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20/08/2026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21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 e o splint nasal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faixa elástica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das pálpebras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mentoneira e o taping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 ou o splint nasal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faixa elástica antes do tempo orientado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os curativos das pálpebras antes do tempo orientado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mentoneira ou o taping antes do tempo orientado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Lembretes de retorno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Só chegam a quem autorizou, e a paciente pode desligar a qualquer momento. Nenhum deles menciona preço, desconto ou promoção — a publicidade médica não permite.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toxina completa 4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 botulínica · 4 meses depois</w:t>
      </w:r>
    </w:p>
    <w:p>
      <w:pPr>
        <w:spacing w:after="100"/>
      </w:pPr>
      <w:r>
        <w:rPr>
          <w:sz w:val="21"/>
          <w:szCs w:val="21"/>
        </w:rPr>
        <w:t xml:space="preserve">É por volta desta época que o efeito começa a ceder. Se quiser reavaliar, fale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efeito da toxina botulínica costuma durar de 4 a 6 meses. Reaplicar antes de a musculatura voltar por completo é o que mantém o resultado constante.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um ano do seu 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Preenchimento · 1 ano depois</w:t>
      </w:r>
    </w:p>
    <w:p>
      <w:pPr>
        <w:spacing w:after="100"/>
      </w:pPr>
      <w:r>
        <w:rPr>
          <w:sz w:val="21"/>
          <w:szCs w:val="21"/>
        </w:rPr>
        <w:t xml:space="preserve">O ácido hialurônico costuma manter o resultado por cerca de um ano. Vale reavaliar com 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ácido hialurônico é reabsorvido aos poucos pelo organismo. Em torno de um ano é quando a maioria das pacientes percebe a diferença.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laser de CO₂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Laser de CO₂ · 1 mês depois</w:t>
      </w:r>
    </w:p>
    <w:p>
      <w:pPr>
        <w:spacing w:after="100"/>
      </w:pPr>
      <w:r>
        <w:rPr>
          <w:sz w:val="21"/>
          <w:szCs w:val="21"/>
        </w:rPr>
        <w:t xml:space="preserve">A pele já se recuperou. É o momento de avaliar se vale uma nova sessão.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laser de CO₂ costuma ser feito em mais de uma sessão. Um mês é o intervalo mínimo para a pele estar recuperada e pronta para a seguinte, se ela for indicada.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Morpheus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Morpheus · 1 mês depois</w:t>
      </w:r>
    </w:p>
    <w:p>
      <w:pPr>
        <w:spacing w:after="100"/>
      </w:pPr>
      <w:r>
        <w:rPr>
          <w:sz w:val="21"/>
          <w:szCs w:val="21"/>
        </w:rPr>
        <w:t xml:space="preserve">O tratamento costuma ser feito em sessões. Vale conversar com a equipe sobre a próxima.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Morpheus é planejado em série, e o resultado é progressivo a cada sessão.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dois anos do seu bioestimulador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Bioestimulador de colágeno · 2 anos depois</w:t>
      </w:r>
    </w:p>
    <w:p>
      <w:pPr>
        <w:spacing w:after="100"/>
      </w:pPr>
      <w:r>
        <w:rPr>
          <w:sz w:val="21"/>
          <w:szCs w:val="21"/>
        </w:rPr>
        <w:t xml:space="preserve">O colágeno estimulado sustenta o resultado por cerca de dois anos. É um bom momento para reavaliar.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bioestimulador não some de uma vez: o colágeno formado vai se renovando mais devagar com o tempo. Em torno de dois anos é quando costuma valer um novo estímulo.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Três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3 meses depois</w:t>
      </w:r>
    </w:p>
    <w:p>
      <w:pPr>
        <w:spacing w:after="100"/>
      </w:pPr>
      <w:r>
        <w:rPr>
          <w:sz w:val="21"/>
          <w:szCs w:val="21"/>
        </w:rPr>
        <w:t xml:space="preserve">Passada a recuperação, é quando dá para pensar em outros tratamentos — toxina botulínica, bioestimulador de colágeno, laser de CO₂. Converse com a equipe sobre o que faz sentido para você.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três meses a recuperação terminou e a cicatrização já avançou o suficiente para que tratamentos estéticos possam ser considerados — o que não era possível nas primeiras semanas.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Seis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6 meses depois</w:t>
      </w:r>
    </w:p>
    <w:p>
      <w:pPr>
        <w:spacing w:after="100"/>
      </w:pPr>
      <w:r>
        <w:rPr>
          <w:sz w:val="21"/>
          <w:szCs w:val="21"/>
        </w:rPr>
        <w:t xml:space="preserve">Se você pensa em algum outro procedimento — no rosto, na pele ou em outra área do corpo —, já dá para planejar. Converse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seis meses a recuperação está completa e um novo procedimento, inclusive uma nova cirurgia, pode ser planejado sem as restrições do pós-operatório.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8.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2026-08-20T21:25:40.503Z</dcterms:created>
  <dcterms:modified xsi:type="dcterms:W3CDTF">2026-08-20T21:25:40.503Z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