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9F9E" w14:textId="77777777" w:rsidR="002B089A" w:rsidRDefault="002B089A" w:rsidP="001C1D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Week 4 – Analyzing Sources</w:t>
      </w:r>
    </w:p>
    <w:p w14:paraId="2F684D9C" w14:textId="77777777" w:rsidR="00EB4B48" w:rsidRPr="002B089A" w:rsidRDefault="00EB4B48" w:rsidP="001C1DEB">
      <w:pPr>
        <w:jc w:val="center"/>
        <w:rPr>
          <w:b/>
          <w:bCs/>
          <w:i/>
          <w:iCs/>
          <w:sz w:val="28"/>
          <w:szCs w:val="28"/>
        </w:rPr>
      </w:pPr>
      <w:r w:rsidRPr="002B089A">
        <w:rPr>
          <w:b/>
          <w:bCs/>
          <w:i/>
          <w:iCs/>
          <w:sz w:val="28"/>
          <w:szCs w:val="28"/>
        </w:rPr>
        <w:t xml:space="preserve">Comparing Popular and Scholarly </w:t>
      </w:r>
      <w:r w:rsidR="004A06D2">
        <w:rPr>
          <w:b/>
          <w:bCs/>
          <w:i/>
          <w:iCs/>
          <w:sz w:val="28"/>
          <w:szCs w:val="28"/>
        </w:rPr>
        <w:t>Sources</w:t>
      </w:r>
    </w:p>
    <w:p w14:paraId="4F763203" w14:textId="7FB8CB14" w:rsidR="00EB4B48" w:rsidRDefault="00EB4B48">
      <w:r w:rsidRPr="00EB4B48">
        <w:t>Note: This exercise</w:t>
      </w:r>
      <w:r w:rsidR="002B089A">
        <w:t xml:space="preserve"> examines characteristics of different source types</w:t>
      </w:r>
      <w:r w:rsidR="004D6D90">
        <w:t xml:space="preserve"> which </w:t>
      </w:r>
      <w:r w:rsidRPr="00EB4B48">
        <w:t xml:space="preserve">can help </w:t>
      </w:r>
      <w:r w:rsidR="004D6D90">
        <w:t>when</w:t>
      </w:r>
      <w:r w:rsidRPr="00EB4B48">
        <w:t xml:space="preserve"> analyzing sources. </w:t>
      </w:r>
      <w:r w:rsidR="004D6D90">
        <w:t>N</w:t>
      </w:r>
      <w:r w:rsidRPr="00EB4B48">
        <w:t xml:space="preserve">o two </w:t>
      </w:r>
      <w:r w:rsidR="002B089A">
        <w:t>sources</w:t>
      </w:r>
      <w:r w:rsidRPr="00EB4B48">
        <w:t xml:space="preserve"> are the same</w:t>
      </w:r>
      <w:r w:rsidR="004D6D90">
        <w:t xml:space="preserve"> and t</w:t>
      </w:r>
      <w:r w:rsidRPr="00EB4B48">
        <w:t xml:space="preserve">here </w:t>
      </w:r>
      <w:r w:rsidR="002B089A">
        <w:t>are</w:t>
      </w:r>
      <w:r w:rsidRPr="00EB4B48">
        <w:t xml:space="preserve"> often significant </w:t>
      </w:r>
      <w:r w:rsidR="002B089A">
        <w:t>differences</w:t>
      </w:r>
      <w:r w:rsidRPr="00EB4B48">
        <w:t xml:space="preserve"> among publications categorized as a similar type of publication (e.g. news and opinion, general interest, scholarly). </w:t>
      </w:r>
    </w:p>
    <w:p w14:paraId="04697CDA" w14:textId="77777777" w:rsidR="00B752EC" w:rsidRDefault="00EB4B48">
      <w:r w:rsidRPr="00EB4B48">
        <w:t xml:space="preserve">Directions: Choose one </w:t>
      </w:r>
      <w:r w:rsidR="002B089A">
        <w:t>News article (online), one website, and one scholarly journal article for the topic listed below.</w:t>
      </w:r>
      <w:r w:rsidR="007D798D">
        <w:t xml:space="preserve"> In groups of THREE, b</w:t>
      </w:r>
      <w:r w:rsidR="002B089A">
        <w:t>rowse the content of each source and compare them by filling out the chart below.</w:t>
      </w:r>
    </w:p>
    <w:p w14:paraId="5DE76FEA" w14:textId="77777777" w:rsidR="001C1DEB" w:rsidRPr="004A06D2" w:rsidRDefault="001C1DEB" w:rsidP="002B089A">
      <w:pPr>
        <w:jc w:val="center"/>
        <w:rPr>
          <w:b/>
          <w:bCs/>
          <w:sz w:val="32"/>
          <w:szCs w:val="32"/>
        </w:rPr>
      </w:pPr>
      <w:r w:rsidRPr="004A06D2">
        <w:rPr>
          <w:b/>
          <w:bCs/>
          <w:sz w:val="32"/>
          <w:szCs w:val="32"/>
        </w:rPr>
        <w:t xml:space="preserve">Topic: Concussions in </w:t>
      </w:r>
      <w:r w:rsidR="004A06D2">
        <w:rPr>
          <w:b/>
          <w:bCs/>
          <w:sz w:val="32"/>
          <w:szCs w:val="32"/>
        </w:rPr>
        <w:t>S</w:t>
      </w:r>
      <w:r w:rsidRPr="004A06D2">
        <w:rPr>
          <w:b/>
          <w:bCs/>
          <w:sz w:val="32"/>
          <w:szCs w:val="32"/>
        </w:rPr>
        <w:t>port</w:t>
      </w:r>
      <w:r w:rsidR="004A06D2">
        <w:rPr>
          <w:b/>
          <w:bCs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58"/>
        <w:gridCol w:w="4158"/>
        <w:gridCol w:w="4158"/>
      </w:tblGrid>
      <w:tr w:rsidR="009116CD" w14:paraId="37CE51B1" w14:textId="77777777" w:rsidTr="007D798D">
        <w:tc>
          <w:tcPr>
            <w:tcW w:w="1838" w:type="dxa"/>
          </w:tcPr>
          <w:p w14:paraId="12BD511B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03DD3E45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News</w:t>
            </w:r>
            <w:r w:rsidR="007D798D">
              <w:rPr>
                <w:b/>
                <w:bCs/>
                <w:sz w:val="28"/>
                <w:szCs w:val="28"/>
              </w:rPr>
              <w:t xml:space="preserve"> Article</w:t>
            </w:r>
          </w:p>
        </w:tc>
        <w:tc>
          <w:tcPr>
            <w:tcW w:w="4158" w:type="dxa"/>
          </w:tcPr>
          <w:p w14:paraId="59AA9F27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Website</w:t>
            </w:r>
          </w:p>
        </w:tc>
        <w:tc>
          <w:tcPr>
            <w:tcW w:w="4158" w:type="dxa"/>
          </w:tcPr>
          <w:p w14:paraId="01A87CF4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Journal Article</w:t>
            </w:r>
          </w:p>
        </w:tc>
      </w:tr>
      <w:tr w:rsidR="009116CD" w14:paraId="5B991CF6" w14:textId="77777777" w:rsidTr="007D798D">
        <w:tc>
          <w:tcPr>
            <w:tcW w:w="1838" w:type="dxa"/>
          </w:tcPr>
          <w:p w14:paraId="0120BDDC" w14:textId="2462263F" w:rsidR="009116CD" w:rsidRPr="009116CD" w:rsidRDefault="007D798D" w:rsidP="007D7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t</w:t>
            </w:r>
            <w:r w:rsidR="009116CD" w:rsidRPr="009116CD">
              <w:rPr>
                <w:sz w:val="20"/>
                <w:szCs w:val="20"/>
              </w:rPr>
              <w:t>itle of source</w:t>
            </w:r>
            <w:r>
              <w:rPr>
                <w:sz w:val="20"/>
                <w:szCs w:val="20"/>
              </w:rPr>
              <w:t>?</w:t>
            </w:r>
            <w:r w:rsidR="004D6D90">
              <w:rPr>
                <w:sz w:val="20"/>
                <w:szCs w:val="20"/>
              </w:rPr>
              <w:t xml:space="preserve"> Date of publication?</w:t>
            </w:r>
          </w:p>
        </w:tc>
        <w:tc>
          <w:tcPr>
            <w:tcW w:w="4158" w:type="dxa"/>
          </w:tcPr>
          <w:p w14:paraId="60205598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809CA8" w14:textId="77777777" w:rsidR="007D798D" w:rsidRDefault="007D798D" w:rsidP="007D798D">
            <w:pPr>
              <w:rPr>
                <w:b/>
                <w:bCs/>
                <w:sz w:val="28"/>
                <w:szCs w:val="28"/>
              </w:rPr>
            </w:pPr>
          </w:p>
          <w:p w14:paraId="0806C8AE" w14:textId="77777777" w:rsidR="007D798D" w:rsidRDefault="007D798D" w:rsidP="007D798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074D610E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3E90FF26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116CD" w14:paraId="7E115CFC" w14:textId="77777777" w:rsidTr="007D798D">
        <w:tc>
          <w:tcPr>
            <w:tcW w:w="1838" w:type="dxa"/>
          </w:tcPr>
          <w:p w14:paraId="10E5E2B7" w14:textId="77777777" w:rsidR="009116CD" w:rsidRPr="009116CD" w:rsidRDefault="009116CD" w:rsidP="007D798D">
            <w:pPr>
              <w:rPr>
                <w:sz w:val="20"/>
                <w:szCs w:val="20"/>
              </w:rPr>
            </w:pPr>
            <w:r w:rsidRPr="009116CD">
              <w:rPr>
                <w:sz w:val="20"/>
                <w:szCs w:val="20"/>
              </w:rPr>
              <w:t xml:space="preserve">What is the purpose of the </w:t>
            </w:r>
            <w:r w:rsidR="007D798D">
              <w:rPr>
                <w:sz w:val="20"/>
                <w:szCs w:val="20"/>
              </w:rPr>
              <w:t xml:space="preserve">source </w:t>
            </w:r>
            <w:r w:rsidRPr="009116CD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9116CD">
              <w:rPr>
                <w:sz w:val="20"/>
                <w:szCs w:val="20"/>
              </w:rPr>
              <w:t>ie</w:t>
            </w:r>
            <w:proofErr w:type="spellEnd"/>
            <w:r w:rsidRPr="009116CD">
              <w:rPr>
                <w:sz w:val="20"/>
                <w:szCs w:val="20"/>
              </w:rPr>
              <w:t>.</w:t>
            </w:r>
            <w:proofErr w:type="gramEnd"/>
            <w:r w:rsidRPr="009116CD">
              <w:rPr>
                <w:sz w:val="20"/>
                <w:szCs w:val="20"/>
              </w:rPr>
              <w:t xml:space="preserve"> Inform o</w:t>
            </w:r>
            <w:r w:rsidR="007D798D">
              <w:rPr>
                <w:sz w:val="20"/>
                <w:szCs w:val="20"/>
              </w:rPr>
              <w:t>n a</w:t>
            </w:r>
            <w:r w:rsidRPr="009116CD">
              <w:rPr>
                <w:sz w:val="20"/>
                <w:szCs w:val="20"/>
              </w:rPr>
              <w:t xml:space="preserve"> current issue, report on research, entertain,</w:t>
            </w:r>
            <w:r w:rsidR="007D798D">
              <w:rPr>
                <w:sz w:val="20"/>
                <w:szCs w:val="20"/>
              </w:rPr>
              <w:t xml:space="preserve"> sell</w:t>
            </w:r>
            <w:r w:rsidRPr="009116CD">
              <w:rPr>
                <w:sz w:val="20"/>
                <w:szCs w:val="20"/>
              </w:rPr>
              <w:t xml:space="preserve"> persuade)?</w:t>
            </w:r>
          </w:p>
        </w:tc>
        <w:tc>
          <w:tcPr>
            <w:tcW w:w="4158" w:type="dxa"/>
          </w:tcPr>
          <w:p w14:paraId="5E373D67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83B77BB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C6CF635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B2E2EB7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5C2E5D8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0DF1C10" w14:textId="77777777" w:rsidR="009116CD" w:rsidRDefault="009116CD" w:rsidP="004D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5A443C5F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06CCE8F3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116CD" w14:paraId="2EFF60BA" w14:textId="77777777" w:rsidTr="007D798D">
        <w:tc>
          <w:tcPr>
            <w:tcW w:w="1838" w:type="dxa"/>
          </w:tcPr>
          <w:p w14:paraId="7B291DEA" w14:textId="77777777" w:rsidR="009116CD" w:rsidRPr="009116CD" w:rsidRDefault="009116CD" w:rsidP="007D798D">
            <w:pPr>
              <w:shd w:val="clear" w:color="auto" w:fill="FFFFFF"/>
              <w:rPr>
                <w:sz w:val="20"/>
                <w:szCs w:val="20"/>
              </w:rPr>
            </w:pPr>
            <w:r w:rsidRPr="009116CD">
              <w:rPr>
                <w:sz w:val="20"/>
                <w:szCs w:val="20"/>
              </w:rPr>
              <w:t>What sort of language is used in the publication? Select a short quotation from each to illustrate their differences or commonalities.</w:t>
            </w:r>
          </w:p>
        </w:tc>
        <w:tc>
          <w:tcPr>
            <w:tcW w:w="4158" w:type="dxa"/>
          </w:tcPr>
          <w:p w14:paraId="736D8946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C383897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3DFE3EE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F37EA97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F2F877B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D6D77B6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B966F09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652E9804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478AB2EF" w14:textId="77777777" w:rsidR="009116CD" w:rsidRDefault="009116CD" w:rsidP="002B089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D798D" w14:paraId="56BA2A10" w14:textId="77777777" w:rsidTr="007D798D">
        <w:tc>
          <w:tcPr>
            <w:tcW w:w="1838" w:type="dxa"/>
          </w:tcPr>
          <w:p w14:paraId="13EB45B8" w14:textId="77777777" w:rsidR="007D798D" w:rsidRPr="009116CD" w:rsidRDefault="007D798D" w:rsidP="007D79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clues are</w:t>
            </w:r>
            <w:r w:rsidR="001371F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available related to the </w:t>
            </w:r>
            <w:r w:rsidR="001371F6">
              <w:rPr>
                <w:sz w:val="20"/>
                <w:szCs w:val="20"/>
              </w:rPr>
              <w:t>authority of the source? (</w:t>
            </w:r>
            <w:proofErr w:type="spellStart"/>
            <w:r w:rsidR="001371F6">
              <w:rPr>
                <w:sz w:val="20"/>
                <w:szCs w:val="20"/>
              </w:rPr>
              <w:t>ie</w:t>
            </w:r>
            <w:proofErr w:type="spellEnd"/>
            <w:r w:rsidR="001371F6">
              <w:rPr>
                <w:sz w:val="20"/>
                <w:szCs w:val="20"/>
              </w:rPr>
              <w:t>. Credentials of the author, sources</w:t>
            </w:r>
            <w:r w:rsidR="004A06D2">
              <w:rPr>
                <w:sz w:val="20"/>
                <w:szCs w:val="20"/>
              </w:rPr>
              <w:t xml:space="preserve">, </w:t>
            </w:r>
            <w:proofErr w:type="spellStart"/>
            <w:r w:rsidR="004A06D2">
              <w:rPr>
                <w:sz w:val="20"/>
                <w:szCs w:val="20"/>
              </w:rPr>
              <w:t>etc</w:t>
            </w:r>
            <w:proofErr w:type="spellEnd"/>
            <w:r w:rsidR="004A06D2">
              <w:rPr>
                <w:sz w:val="20"/>
                <w:szCs w:val="20"/>
              </w:rPr>
              <w:t>)</w:t>
            </w:r>
          </w:p>
        </w:tc>
        <w:tc>
          <w:tcPr>
            <w:tcW w:w="4158" w:type="dxa"/>
          </w:tcPr>
          <w:p w14:paraId="43DE55F9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394F8CA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19343A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F55C8D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1A38C59" w14:textId="77777777" w:rsidR="007D798D" w:rsidRDefault="007D798D" w:rsidP="004D6D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7A4BE667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4CD306D6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D798D" w14:paraId="3D7CAC80" w14:textId="77777777" w:rsidTr="007D798D">
        <w:tc>
          <w:tcPr>
            <w:tcW w:w="1838" w:type="dxa"/>
          </w:tcPr>
          <w:p w14:paraId="3EEC9E59" w14:textId="77777777" w:rsidR="007D798D" w:rsidRPr="009116CD" w:rsidRDefault="007D798D" w:rsidP="007D798D">
            <w:pPr>
              <w:rPr>
                <w:sz w:val="20"/>
                <w:szCs w:val="20"/>
              </w:rPr>
            </w:pPr>
            <w:r w:rsidRPr="009116CD">
              <w:rPr>
                <w:sz w:val="20"/>
                <w:szCs w:val="20"/>
              </w:rPr>
              <w:lastRenderedPageBreak/>
              <w:t>How do authors of the articles in these publications refer to sources? Do they quote individuals or published sources?</w:t>
            </w:r>
            <w:r>
              <w:rPr>
                <w:sz w:val="20"/>
                <w:szCs w:val="20"/>
              </w:rPr>
              <w:t xml:space="preserve"> </w:t>
            </w:r>
            <w:r w:rsidRPr="009116CD">
              <w:rPr>
                <w:sz w:val="20"/>
                <w:szCs w:val="20"/>
              </w:rPr>
              <w:t>Select a short quot</w:t>
            </w:r>
            <w:r>
              <w:rPr>
                <w:sz w:val="20"/>
                <w:szCs w:val="20"/>
              </w:rPr>
              <w:t>e</w:t>
            </w:r>
            <w:r w:rsidRPr="009116CD">
              <w:rPr>
                <w:sz w:val="20"/>
                <w:szCs w:val="20"/>
              </w:rPr>
              <w:t xml:space="preserve"> from each to illustrate</w:t>
            </w:r>
            <w:r>
              <w:rPr>
                <w:sz w:val="20"/>
                <w:szCs w:val="20"/>
              </w:rPr>
              <w:t xml:space="preserve"> this.</w:t>
            </w:r>
          </w:p>
        </w:tc>
        <w:tc>
          <w:tcPr>
            <w:tcW w:w="4158" w:type="dxa"/>
          </w:tcPr>
          <w:p w14:paraId="1683A3D0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30101E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E73985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968F5D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506B9EE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E179C75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D9E270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53D0A36D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061A640B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D798D" w14:paraId="1134CC14" w14:textId="77777777" w:rsidTr="007D798D">
        <w:tc>
          <w:tcPr>
            <w:tcW w:w="1838" w:type="dxa"/>
          </w:tcPr>
          <w:p w14:paraId="12432F50" w14:textId="77777777" w:rsidR="007D798D" w:rsidRPr="009116CD" w:rsidRDefault="007D798D" w:rsidP="007D798D">
            <w:pPr>
              <w:rPr>
                <w:sz w:val="20"/>
                <w:szCs w:val="20"/>
              </w:rPr>
            </w:pPr>
            <w:r w:rsidRPr="009116CD">
              <w:rPr>
                <w:sz w:val="20"/>
                <w:szCs w:val="20"/>
              </w:rPr>
              <w:t>Other observations:</w:t>
            </w:r>
          </w:p>
        </w:tc>
        <w:tc>
          <w:tcPr>
            <w:tcW w:w="4158" w:type="dxa"/>
          </w:tcPr>
          <w:p w14:paraId="367AD61F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17536BC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8C18B1D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4028F95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14B1BE0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9792490" w14:textId="77777777" w:rsidR="007D798D" w:rsidRDefault="007D798D" w:rsidP="004A06D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077C6708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158" w:type="dxa"/>
          </w:tcPr>
          <w:p w14:paraId="4A8952A8" w14:textId="77777777" w:rsidR="007D798D" w:rsidRDefault="007D798D" w:rsidP="007D798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185D4F6" w14:textId="77777777" w:rsidR="004A06D2" w:rsidRDefault="004A06D2" w:rsidP="004A06D2">
      <w:pPr>
        <w:rPr>
          <w:b/>
          <w:bCs/>
          <w:i/>
          <w:iCs/>
          <w:sz w:val="18"/>
          <w:szCs w:val="18"/>
        </w:rPr>
      </w:pPr>
    </w:p>
    <w:p w14:paraId="7647B5F5" w14:textId="52BC9506" w:rsidR="004A06D2" w:rsidRPr="004A06D2" w:rsidRDefault="004A06D2" w:rsidP="004A06D2">
      <w:pPr>
        <w:rPr>
          <w:b/>
          <w:bCs/>
          <w:i/>
          <w:iCs/>
          <w:sz w:val="18"/>
          <w:szCs w:val="18"/>
        </w:rPr>
      </w:pPr>
      <w:r w:rsidRPr="004A06D2">
        <w:rPr>
          <w:b/>
          <w:bCs/>
          <w:i/>
          <w:iCs/>
          <w:sz w:val="18"/>
          <w:szCs w:val="18"/>
        </w:rPr>
        <w:t xml:space="preserve">Source: Indiana University Bloomington – Library (2019) Comparing Popular and Scholarly Publications. Retrieved from </w:t>
      </w:r>
      <w:hyperlink r:id="rId4" w:history="1">
        <w:r w:rsidRPr="004A06D2">
          <w:rPr>
            <w:rStyle w:val="Hyperlink"/>
            <w:b/>
            <w:bCs/>
            <w:i/>
            <w:iCs/>
            <w:sz w:val="18"/>
            <w:szCs w:val="18"/>
          </w:rPr>
          <w:t>https://libraries.indiana.edu/file/comparing-popular-and-scholarly-publications-pdf</w:t>
        </w:r>
      </w:hyperlink>
    </w:p>
    <w:sectPr w:rsidR="004A06D2" w:rsidRPr="004A06D2" w:rsidSect="009116C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48"/>
    <w:rsid w:val="001371F6"/>
    <w:rsid w:val="001C1DEB"/>
    <w:rsid w:val="002B089A"/>
    <w:rsid w:val="004A06D2"/>
    <w:rsid w:val="004D6D90"/>
    <w:rsid w:val="007D798D"/>
    <w:rsid w:val="009116CD"/>
    <w:rsid w:val="009C6AC1"/>
    <w:rsid w:val="00B752EC"/>
    <w:rsid w:val="00EB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B9BF1"/>
  <w15:chartTrackingRefBased/>
  <w15:docId w15:val="{F18D1960-ACF2-4974-B0CF-73FA803F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1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06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raries.indiana.edu/file/comparing-popular-and-scholarly-publications-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2020-12-14T02:26:00Z</dcterms:created>
  <dcterms:modified xsi:type="dcterms:W3CDTF">2020-12-14T02:26:00Z</dcterms:modified>
</cp:coreProperties>
</file>