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TiShift</w:t>
      </w:r>
    </w:p>
    <w:p>
      <w:pPr>
        <w:pBdr>
          <w:bottom w:val="single" w:color="1A5276" w:sz="6" w:space="8"/>
        </w:pBdr>
        <w:spacing w:after="10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AI-Assisted Migration for TiDB Cloud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The Problem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Every migration engagement starts with the same question: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“How hard is this going to be?” </w:t>
      </w:r>
      <w:r>
        <w:rPr>
          <w:rFonts w:ascii="Arial" w:cs="Arial" w:eastAsia="Arial" w:hAnsi="Arial"/>
          <w:sz w:val="19"/>
          <w:szCs w:val="19"/>
        </w:rPr>
        <w:t xml:space="preserve">Today, migration assessments are manual and slow — our team can spend days writing scripts to assess source databases, or walk away from winnable projects too soon.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What TiShift Does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TiShift is our open-source migration toolkit, maintained by the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Partner Solution Architecture team</w:t>
      </w:r>
      <w:r>
        <w:rPr>
          <w:rFonts w:ascii="Arial" w:cs="Arial" w:eastAsia="Arial" w:hAnsi="Arial"/>
          <w:sz w:val="19"/>
          <w:szCs w:val="19"/>
        </w:rPr>
        <w:t xml:space="preserve">, that combines deterministic CLI scripts with AI Skills to take databases from source to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TiDB Cloud</w:t>
      </w:r>
      <w:r>
        <w:rPr>
          <w:rFonts w:ascii="Arial" w:cs="Arial" w:eastAsia="Arial" w:hAnsi="Arial"/>
          <w:sz w:val="19"/>
          <w:szCs w:val="19"/>
        </w:rPr>
        <w:t xml:space="preserve">. It covers five capabilities —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Scan, Convert, Load, Sync, </w:t>
      </w:r>
      <w:r>
        <w:rPr>
          <w:rFonts w:ascii="Arial" w:cs="Arial" w:eastAsia="Arial" w:hAnsi="Arial"/>
          <w:sz w:val="19"/>
          <w:szCs w:val="19"/>
        </w:rPr>
        <w:t xml:space="preserve">and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Check</w:t>
      </w:r>
      <w:r>
        <w:rPr>
          <w:rFonts w:ascii="Arial" w:cs="Arial" w:eastAsia="Arial" w:hAnsi="Arial"/>
          <w:sz w:val="19"/>
          <w:szCs w:val="19"/>
        </w:rPr>
        <w:t xml:space="preserve"> — spanning the full migration lifecycle.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The Star: Scan &amp; Score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The highest-value capability is Scan. TiShift connects read-only to a customer’s database, collects schema metadata, procedural code, query patterns, and operational config — then produces a weighted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Migration Readiness Score (0–100)</w:t>
      </w:r>
      <w:r>
        <w:rPr>
          <w:rFonts w:ascii="Arial" w:cs="Arial" w:eastAsia="Arial" w:hAnsi="Arial"/>
          <w:sz w:val="19"/>
          <w:szCs w:val="19"/>
        </w:rPr>
        <w:t xml:space="preserve"> across five categories: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80"/>
        <w:gridCol w:w="48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Schema Compatibility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object support in TiDB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Complexity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Volume, BLOB usage, table distribution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Query Compatibility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queries running unmodified on TiDB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Procedural Code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Stored procedures, triggers, refactoring effort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Operational Readiness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Binlog format, version, character sets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sz w:val="19"/>
          <w:szCs w:val="19"/>
        </w:rPr>
        <w:t xml:space="preserve">The score maps to a rating —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Excellent, Good, Moderate, Challenging, </w:t>
      </w:r>
      <w:r>
        <w:rPr>
          <w:rFonts w:ascii="Arial" w:cs="Arial" w:eastAsia="Arial" w:hAnsi="Arial"/>
          <w:sz w:val="19"/>
          <w:szCs w:val="19"/>
        </w:rPr>
        <w:t xml:space="preserve">or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Difficult</w:t>
      </w:r>
      <w:r>
        <w:rPr>
          <w:rFonts w:ascii="Arial" w:cs="Arial" w:eastAsia="Arial" w:hAnsi="Arial"/>
          <w:sz w:val="19"/>
          <w:szCs w:val="19"/>
        </w:rPr>
        <w:t xml:space="preserve"> — and each finding includes severity (Blocker, Warning, Info) and specific remediation guidance.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Why This Matters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Scan &amp; Score does two things simultaneously: it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qualifies high-potential migration candidates fast</w:t>
      </w:r>
      <w:r>
        <w:rPr>
          <w:rFonts w:ascii="Arial" w:cs="Arial" w:eastAsia="Arial" w:hAnsi="Arial"/>
          <w:sz w:val="19"/>
          <w:szCs w:val="19"/>
        </w:rPr>
        <w:t xml:space="preserve"> (score 75+ = easy win, close the TiDB Cloud deal), and it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eliminates high-risk scenarios early</w:t>
      </w:r>
      <w:r>
        <w:rPr>
          <w:rFonts w:ascii="Arial" w:cs="Arial" w:eastAsia="Arial" w:hAnsi="Arial"/>
          <w:sz w:val="19"/>
          <w:szCs w:val="19"/>
        </w:rPr>
        <w:t xml:space="preserve"> (score below 25 = walk away or scope differently, before we waste engineering time). This turns migration pipeline management from guesswork into data-driven prioritization.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Multi-Source Coverage</w:t>
      </w:r>
    </w:p>
    <w:p>
      <w:pPr>
        <w:spacing w:after="60"/>
      </w:pPr>
      <w:r>
        <w:rPr>
          <w:rFonts w:ascii="Arial" w:cs="Arial" w:eastAsia="Arial" w:hAnsi="Arial"/>
        </w:rPr>
        <w:t xml:space="preserve">TiShift is a platform with source-specific variants under one monorepo: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→ TiDB Cloud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Aurora MySQL → TiDB Cloud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Server → TiDB Cloud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→ TiDB Cloud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→ TiDB Cloud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sz w:val="19"/>
          <w:szCs w:val="19"/>
        </w:rPr>
        <w:t xml:space="preserve">Each variant understands source-specific features deeply. SQL Server’s scanner detects CLR assemblies, FILESTREAM, linked servers, and SQL Agent jobs. Aurora’s scanner handles MySQL-specific spatial data, fulltext indexes, and event schedulers.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AI Skills &amp; Automation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With the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--ai</w:t>
      </w:r>
      <w:r>
        <w:rPr>
          <w:rFonts w:ascii="Arial" w:cs="Arial" w:eastAsia="Arial" w:hAnsi="Arial"/>
          <w:sz w:val="19"/>
          <w:szCs w:val="19"/>
        </w:rPr>
        <w:t xml:space="preserve"> flag, TiShift uses AI Skills to analyze stored procedures beyond deterministic rules: identifying business logic patterns, suggesting refactoring strategies, and classifying difficulty. No row data leaves the environment. Every scan report includes an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automation breakdown</w:t>
      </w:r>
      <w:r>
        <w:rPr>
          <w:rFonts w:ascii="Arial" w:cs="Arial" w:eastAsia="Arial" w:hAnsi="Arial"/>
          <w:sz w:val="19"/>
          <w:szCs w:val="19"/>
        </w:rPr>
        <w:t xml:space="preserve"> — what can be fully automated, what needs AI-assisted conversion, and what requires manual work — giving a realistic effort estimate on day one.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Where We Are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Open source at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github.com/pingcap-inc/TiShift</w:t>
      </w:r>
      <w:r>
        <w:rPr>
          <w:rFonts w:ascii="Arial" w:cs="Arial" w:eastAsia="Arial" w:hAnsi="Arial"/>
          <w:sz w:val="19"/>
          <w:szCs w:val="19"/>
        </w:rPr>
        <w:t xml:space="preserve">, maintained by the Partner Solution Architecture team. Aurora and SQL Server variants are built. Next: PostgreSQL and Oracle variants, Pantheon integration, and customer self-service packaging. By open-sourcing TiShift, we enable our partners to take their customers through a complete migration and modernization journey — combining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TiDB Cloud and AI</w:t>
      </w:r>
      <w:r>
        <w:rPr>
          <w:rFonts w:ascii="Arial" w:cs="Arial" w:eastAsia="Arial" w:hAnsi="Arial"/>
          <w:sz w:val="19"/>
          <w:szCs w:val="19"/>
        </w:rPr>
        <w:t xml:space="preserve"> to make database migrations predictable, not painful.</w:t>
      </w:r>
    </w:p>
    <w:sectPr>
      <w:headerReference w:type="default" r:id="rId7"/>
      <w:footerReference w:type="default" r:id="rId8"/>
      <w:pgSz w:w="12240" w:h="15840" w:orient="portrait"/>
      <w:pgMar w:top="90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github.com/pingcap-inc/TiShift  |  Partner Solution Architecture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PingCAP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2026-03-20T04:22:57.455Z</dcterms:created>
  <dcterms:modified xsi:type="dcterms:W3CDTF">2026-03-20T04:22:57.455Z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