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TiShift for SQL Server</w:t>
      </w:r>
    </w:p>
    <w:p>
      <w:pPr>
        <w:spacing w:after="120" w:before="20"/>
      </w:pPr>
      <w:r>
        <w:rPr>
          <w:rFonts w:ascii="Arial" w:cs="Arial" w:eastAsia="Arial" w:hAnsi="Arial"/>
          <w:i/>
          <w:iCs/>
          <w:color w:val="ED1C24"/>
          <w:sz w:val="24"/>
          <w:szCs w:val="24"/>
        </w:rPr>
        <w:t xml:space="preserve">AI-Powered Migration to TiDB</w:t>
      </w:r>
    </w:p>
    <w:p>
      <w:pPr>
        <w:shd w:fill="F5F5F5" w:val="clear"/>
        <w:spacing w:after="40" w:before="0"/>
        <w:ind w:left="100" w:right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Eliminate SQL Server licensing costs. Scale without limits on TiDB Cloud.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The Challenge</w:t>
      </w:r>
    </w:p>
    <w:p>
      <w:pPr>
        <w:spacing w:after="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Enterprises running SQL Server face escalating licensing costs, hard scaling ceilings, and vendor lock-in. Migration has historically been blocked by the complexity of converting T-SQL stored procedures, CLR assemblies, SQL Agent jobs, and multi-schema architectures — making these workloads “too hard to move.”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The Solution: TiShift for SQL Server</w:t>
      </w:r>
    </w:p>
    <w:p>
      <w:pPr>
        <w:spacing w:after="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TiShift is PingCAP’s migration toolkit that combines deterministic CLI tooling with </w:t>
      </w: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AI Skills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for AI-assisted migrations — scanning, converting, loading, syncing, and validating SQL Server workloads into TiDB. Migration effort drops from months to weeks.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4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5797"/>
                <w:sz w:val="16"/>
                <w:szCs w:val="16"/>
              </w:rPr>
              <w:t xml:space="preserve">Scan</w:t>
            </w:r>
          </w:p>
        </w:tc>
        <w:tc>
          <w:tcPr>
            <w:tcW w:type="dxa" w:w="9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Connects read-only to SQL Server. Inventories schemas, stored procedures, CLR objects, triggers, and SQL Agent jobs. Produces a scored readiness report with blocker/warning classification and automation coverage.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5797"/>
                <w:sz w:val="16"/>
                <w:szCs w:val="16"/>
              </w:rPr>
              <w:t xml:space="preserve">Convert</w:t>
            </w:r>
          </w:p>
        </w:tc>
        <w:tc>
          <w:tcPr>
            <w:tcW w:type="dxa" w:w="9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Transforms DDL to TiDB-compatible schema. Rewrites T-SQL stored procedures to app code (Python/Go/Java/JS). Maps data types and collations. AI Skills handle complex SP and trigger conversion.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5797"/>
                <w:sz w:val="16"/>
                <w:szCs w:val="16"/>
              </w:rPr>
              <w:t xml:space="preserve">Load</w:t>
            </w:r>
          </w:p>
        </w:tc>
        <w:tc>
          <w:tcPr>
            <w:tcW w:type="dxa" w:w="9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Orchestrates bulk data transfer via TiDB Lightning physical import. Index drop/recreate optimization (3–5x faster). Resumable operations with continuation tokens.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5797"/>
                <w:sz w:val="16"/>
                <w:szCs w:val="16"/>
              </w:rPr>
              <w:t xml:space="preserve">Sync</w:t>
            </w:r>
          </w:p>
        </w:tc>
        <w:tc>
          <w:tcPr>
            <w:tcW w:type="dxa" w:w="9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CDC replication keeps SQL Server and TiDB in sync during cutover. Lag monitoring for zero-surprise switchovers.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B5797"/>
                <w:sz w:val="16"/>
                <w:szCs w:val="16"/>
              </w:rPr>
              <w:t xml:space="preserve">Check</w:t>
            </w:r>
          </w:p>
        </w:tc>
        <w:tc>
          <w:tcPr>
            <w:tcW w:type="dxa" w:w="9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Multi-level validation: row counts, checksums, column-level comparison, row-by-row diff. Continuous mode for ongoing verification during sync.</w:t>
            </w:r>
          </w:p>
        </w:tc>
      </w:tr>
    </w:tbl>
    <w:p>
      <w:pPr>
        <w:pStyle w:val="Heading2"/>
        <w:spacing w:before="14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Scan &amp; Score: Qualify Fast, De-Risk Early</w:t>
      </w:r>
    </w:p>
    <w:p>
      <w:pPr>
        <w:spacing w:after="4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TiShift’s scan produces a scored assessment across </w:t>
      </w: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5 weighted categories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— schema compatibility, code portability, query compatibility, data complexity, and operational readiness — resulting in a clear rating from Excellent to Difficult.</w:t>
      </w:r>
    </w:p>
    <w:p>
      <w:pPr>
        <w:spacing w:after="4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This scoring system identifies </w:t>
      </w: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high-potential migration candidates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: workloads with standard schema, few stored procedures, no CLR dependencies, and high automation coverage — these move to TiDB quickly. It also </w:t>
      </w: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eliminates high-risk scenarios early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: heavy CLR usage, deep linked server dependencies, or extensive INSTEAD OF trigger logic are flagged as blockers upfront — before teams invest weeks of effort.</w:t>
      </w:r>
    </w:p>
    <w:p>
      <w:pPr>
        <w:spacing w:after="4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The automation coverage estimate breaks every workload into three buckets — </w:t>
      </w: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fully automated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, </w:t>
      </w: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AI-assisted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, and </w:t>
      </w: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manual required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 — giving partners and customers a realistic effort forecast before committing resources.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What’s Inside TiShift for SQL Server</w:t>
      </w:r>
    </w:p>
    <w:p>
      <w:pPr>
        <w:spacing w:after="4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TiShift combines deterministic CLI scripts with AI Skills into a layered Python toolkit. The CLI handles what rules can solve — type mapping, collation conversion, schema transformation, data loading, and validation. AI Skills step in where deterministic rules fall short — analyzing complex stored procedure logic, converting CLR assemblies to application code, and generating test scaffolding.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Rules Engine: 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Type mapping (NVARCHAR, DATETIME2, MONEY, HIERARCHYID → TiDB), collation mapping, T-SQL function translation, pattern detection (CROSS APPLY, MERGE, TRY/CATCH).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Convert Module: 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Dedicated converters for stored procedures, triggers, CLR assemblies, SQL Agent jobs. Query rewriter via sqlglot. Diff generator for review before apply.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Data Model: 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Captures SQL Server inventory others miss: memory-optimized tables, temporal tables, FILESTREAM, computed columns, INSTEAD OF triggers, indexed views with SCHEMABINDING, CLR assemblies, linked servers.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What Makes TiShift Different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AI-assisted conversion: 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AI Skills analyze stored procedures, CLR objects, and triggers — converting T-SQL logic that would take weeks of manual effort into application-layer code stubs with explanation and test scaffolding.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Schema mapping strategies: 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SQL Server’s multi-schema model (dbo, sales, hr) maps to TiDB via three strategies — flatten, prefix, or database-per-schema — chosen per workload.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Scored qualification: </w:t>
      </w:r>
      <w:r>
        <w:rPr>
          <w:rFonts w:ascii="Arial" w:cs="Arial" w:eastAsia="Arial" w:hAnsi="Arial"/>
          <w:color w:val="666666"/>
          <w:sz w:val="17"/>
          <w:szCs w:val="17"/>
        </w:rPr>
        <w:t xml:space="preserve">Identify the best migration candidates and eliminate high-risk scenarios before committing resources.</w:t>
      </w:r>
    </w:p>
    <w:p>
      <w:pPr>
        <w:pBdr>
          <w:top w:val="single" w:color="ED1C24" w:sz="2" w:space="4"/>
        </w:pBdr>
        <w:spacing w:before="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Contact: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PingCAP Solutions Engineering — tishift@pingcap.com</w:t>
      </w:r>
    </w:p>
    <w:sectPr>
      <w:headerReference w:type="default" r:id="rId7"/>
      <w:footerReference w:type="default" r:id="rId8"/>
      <w:pgSz w:w="12240" w:h="15840" w:orient="portrait"/>
      <w:pgMar w:top="620" w:right="800" w:bottom="5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AAAAAA"/>
        <w:sz w:val="14"/>
        <w:szCs w:val="14"/>
      </w:rPr>
      <w:t xml:space="preserve">PingCAP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4"/>
        <w:szCs w:val="14"/>
      </w:rPr>
      <w:t xml:space="preserve">tishift@pingcap.com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1C24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ED1C24"/>
        <w:sz w:val="20"/>
        <w:szCs w:val="20"/>
      </w:rPr>
      <w:t xml:space="preserve">PingCAP</w:t>
    </w:r>
    <w:r>
      <w:rPr>
        <w:rFonts w:ascii="Arial" w:cs="Arial" w:eastAsia="Arial" w:hAnsi="Arial"/>
        <w:color w:val="666666"/>
        <w:sz w:val="18"/>
        <w:szCs w:val="18"/>
      </w:rPr>
      <w:t xml:space="preserve">  |  TiShift Migration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40" w:before="140"/>
      <w:outlineLvl w:val="1"/>
    </w:pPr>
    <w:rPr>
      <w:rFonts w:ascii="Arial" w:cs="Arial" w:eastAsia="Arial" w:hAnsi="Arial"/>
      <w:b/>
      <w:bCs/>
      <w:color w:val="2B57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2026-03-11T01:30:36.161Z</dcterms:created>
  <dcterms:modified xsi:type="dcterms:W3CDTF">2026-03-11T01:30:36.161Z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