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7073" w14:textId="51A774FE" w:rsidR="00C14959" w:rsidRDefault="0C6AD62F">
      <w:pPr>
        <w:pStyle w:val="Ttulo"/>
      </w:pPr>
      <w:bookmarkStart w:id="0" w:name="_Toc411429199"/>
      <w:bookmarkEnd w:id="0"/>
      <w:r>
        <w:t>Redes Multimedia – Práctica 3: VoIP</w:t>
      </w:r>
    </w:p>
    <w:p w14:paraId="43B271B2" w14:textId="77777777" w:rsidR="00C14959" w:rsidRDefault="004C3EDB">
      <w:r>
        <w:t xml:space="preserve">Turno y pareja: </w:t>
      </w:r>
    </w:p>
    <w:p w14:paraId="4F8730D0" w14:textId="77777777" w:rsidR="00C14959" w:rsidRDefault="004C3EDB">
      <w:r>
        <w:t>Integrantes:</w:t>
      </w:r>
    </w:p>
    <w:p w14:paraId="0B22A49B" w14:textId="77777777" w:rsidR="00C14959" w:rsidRDefault="004C3EDB">
      <w:pPr>
        <w:rPr>
          <w:highlight w:val="yellow"/>
        </w:rPr>
      </w:pPr>
      <w:r>
        <w:tab/>
      </w:r>
      <w:r>
        <w:rPr>
          <w:highlight w:val="yellow"/>
        </w:rPr>
        <w:t>Nombre Apellidos</w:t>
      </w:r>
    </w:p>
    <w:p w14:paraId="050535DC" w14:textId="77777777" w:rsidR="00C14959" w:rsidRDefault="004C3EDB">
      <w:r>
        <w:tab/>
      </w:r>
      <w:r>
        <w:rPr>
          <w:highlight w:val="yellow"/>
        </w:rPr>
        <w:t>Nombre Apellidos</w:t>
      </w:r>
    </w:p>
    <w:p w14:paraId="672A6659" w14:textId="77777777" w:rsidR="00C14959" w:rsidRDefault="00C14959"/>
    <w:sdt>
      <w:sdtPr>
        <w:rPr>
          <w:rFonts w:asciiTheme="minorHAnsi" w:eastAsiaTheme="minorHAnsi" w:hAnsiTheme="minorHAnsi" w:cstheme="minorBidi"/>
          <w:b w:val="0"/>
          <w:bCs w:val="0"/>
          <w:color w:val="00000A"/>
          <w:sz w:val="22"/>
          <w:szCs w:val="22"/>
          <w:lang w:eastAsia="en-US"/>
        </w:rPr>
        <w:id w:val="1217118398"/>
        <w:docPartObj>
          <w:docPartGallery w:val="Table of Contents"/>
          <w:docPartUnique/>
        </w:docPartObj>
      </w:sdtPr>
      <w:sdtEndPr/>
      <w:sdtContent>
        <w:commentRangeStart w:id="1" w:displacedByCustomXml="prev"/>
        <w:p w14:paraId="6FBB589F" w14:textId="77777777" w:rsidR="00C14959" w:rsidRDefault="004C3EDB">
          <w:pPr>
            <w:pStyle w:val="TtuloTDC"/>
          </w:pPr>
          <w:r>
            <w:t>Contenido</w:t>
          </w:r>
          <w:commentRangeEnd w:id="1"/>
          <w:r>
            <w:commentReference w:id="1"/>
          </w:r>
        </w:p>
        <w:p w14:paraId="36C93C15" w14:textId="77777777" w:rsidR="00C14959" w:rsidRDefault="004C3EDB">
          <w:pPr>
            <w:pStyle w:val="TDC1"/>
            <w:tabs>
              <w:tab w:val="right" w:leader="dot" w:pos="8504"/>
            </w:tabs>
          </w:pPr>
          <w:r>
            <w:fldChar w:fldCharType="begin"/>
          </w:r>
          <w:r>
            <w:instrText>TOC \z \o "1-3" \u \h</w:instrText>
          </w:r>
          <w:r>
            <w:fldChar w:fldCharType="separate"/>
          </w:r>
          <w:hyperlink w:anchor="__RefHeading___Toc519_162129402">
            <w:r>
              <w:rPr>
                <w:rStyle w:val="Enlacedelndice"/>
                <w:webHidden/>
              </w:rPr>
              <w:t>1Introducción</w:t>
            </w:r>
            <w:r>
              <w:rPr>
                <w:rStyle w:val="Enlacedelndice"/>
                <w:webHidden/>
              </w:rPr>
              <w:tab/>
              <w:t>2</w:t>
            </w:r>
          </w:hyperlink>
        </w:p>
        <w:p w14:paraId="1114DC2C" w14:textId="77777777" w:rsidR="00C14959" w:rsidRDefault="009142BA">
          <w:pPr>
            <w:pStyle w:val="TDC1"/>
            <w:tabs>
              <w:tab w:val="right" w:leader="dot" w:pos="8504"/>
            </w:tabs>
          </w:pPr>
          <w:hyperlink w:anchor="__RefHeading___Toc521_162129402">
            <w:r w:rsidR="004C3EDB">
              <w:rPr>
                <w:rStyle w:val="Enlacedelndice"/>
                <w:webHidden/>
              </w:rPr>
              <w:t>2Realización de la práctica</w:t>
            </w:r>
            <w:r w:rsidR="004C3EDB">
              <w:rPr>
                <w:rStyle w:val="Enlacedelndice"/>
                <w:webHidden/>
              </w:rPr>
              <w:tab/>
              <w:t>2</w:t>
            </w:r>
          </w:hyperlink>
        </w:p>
        <w:p w14:paraId="160111D9" w14:textId="77777777" w:rsidR="00C14959" w:rsidRDefault="009142BA">
          <w:pPr>
            <w:pStyle w:val="TDC1"/>
            <w:tabs>
              <w:tab w:val="right" w:leader="dot" w:pos="8504"/>
            </w:tabs>
          </w:pPr>
          <w:hyperlink w:anchor="__RefHeading___Toc523_162129402">
            <w:r w:rsidR="004C3EDB">
              <w:rPr>
                <w:rStyle w:val="Enlacedelndice"/>
                <w:webHidden/>
              </w:rPr>
              <w:t>3Conclusiones</w:t>
            </w:r>
            <w:r w:rsidR="004C3EDB">
              <w:rPr>
                <w:rStyle w:val="Enlacedelndice"/>
                <w:webHidden/>
              </w:rPr>
              <w:tab/>
              <w:t>6</w:t>
            </w:r>
          </w:hyperlink>
          <w:r w:rsidR="004C3EDB">
            <w:fldChar w:fldCharType="end"/>
          </w:r>
        </w:p>
      </w:sdtContent>
    </w:sdt>
    <w:p w14:paraId="0A37501D" w14:textId="77777777" w:rsidR="00C14959" w:rsidRDefault="00C14959"/>
    <w:p w14:paraId="5DAB6C7B" w14:textId="77777777" w:rsidR="00C14959" w:rsidRDefault="004C3EDB">
      <w:pPr>
        <w:jc w:val="left"/>
        <w:rPr>
          <w:rFonts w:asciiTheme="majorHAnsi" w:eastAsiaTheme="majorEastAsia" w:hAnsiTheme="majorHAnsi" w:cstheme="majorBidi"/>
          <w:b/>
          <w:bCs/>
          <w:color w:val="365F91" w:themeColor="accent1" w:themeShade="BF"/>
          <w:sz w:val="28"/>
          <w:szCs w:val="28"/>
        </w:rPr>
      </w:pPr>
      <w:r>
        <w:br w:type="page"/>
      </w:r>
    </w:p>
    <w:p w14:paraId="218C1D73" w14:textId="77777777" w:rsidR="00C14959" w:rsidRPr="00747403" w:rsidRDefault="004C3EDB">
      <w:pPr>
        <w:pStyle w:val="Ttulo1"/>
        <w:numPr>
          <w:ilvl w:val="0"/>
          <w:numId w:val="7"/>
        </w:numPr>
        <w:rPr>
          <w:lang w:val="es-ES"/>
        </w:rPr>
      </w:pPr>
      <w:bookmarkStart w:id="2" w:name="__RefHeading___Toc519_162129402"/>
      <w:bookmarkStart w:id="3" w:name="_Toc413399355"/>
      <w:bookmarkEnd w:id="2"/>
      <w:bookmarkEnd w:id="3"/>
      <w:r w:rsidRPr="00747403">
        <w:rPr>
          <w:lang w:val="es-ES"/>
        </w:rPr>
        <w:lastRenderedPageBreak/>
        <w:t>Introducción</w:t>
      </w:r>
    </w:p>
    <w:p w14:paraId="2CB0E74C" w14:textId="77777777" w:rsidR="00C14959" w:rsidRPr="00747403" w:rsidRDefault="004C3EDB">
      <w:pPr>
        <w:rPr>
          <w:lang w:val="es-ES"/>
        </w:rPr>
      </w:pPr>
      <w:r w:rsidRPr="00747403">
        <w:rPr>
          <w:highlight w:val="yellow"/>
          <w:lang w:val="es-ES"/>
        </w:rPr>
        <w:t>Escriba aquí una introducción al trabajo realizado en la práctica</w:t>
      </w:r>
      <w:r w:rsidRPr="00747403">
        <w:rPr>
          <w:lang w:val="es-ES"/>
        </w:rPr>
        <w:t>.</w:t>
      </w:r>
    </w:p>
    <w:p w14:paraId="42DF9F74" w14:textId="77777777" w:rsidR="00C14959" w:rsidRPr="00747403" w:rsidRDefault="004C3EDB">
      <w:pPr>
        <w:pStyle w:val="Ttulo1"/>
        <w:numPr>
          <w:ilvl w:val="0"/>
          <w:numId w:val="7"/>
        </w:numPr>
        <w:rPr>
          <w:lang w:val="es-ES"/>
        </w:rPr>
      </w:pPr>
      <w:bookmarkStart w:id="4" w:name="_Toc4114291991"/>
      <w:bookmarkStart w:id="5" w:name="__RefHeading___Toc521_162129402"/>
      <w:bookmarkStart w:id="6" w:name="_Toc413399356"/>
      <w:bookmarkStart w:id="7" w:name="_Toc411429201"/>
      <w:bookmarkEnd w:id="4"/>
      <w:bookmarkEnd w:id="5"/>
      <w:bookmarkEnd w:id="6"/>
      <w:bookmarkEnd w:id="7"/>
      <w:r w:rsidRPr="00747403">
        <w:rPr>
          <w:lang w:val="es-ES"/>
        </w:rPr>
        <w:t>Realización de la práctica</w:t>
      </w:r>
    </w:p>
    <w:p w14:paraId="02EB378F" w14:textId="77777777" w:rsidR="00C14959" w:rsidRPr="00747403" w:rsidRDefault="00C14959">
      <w:pPr>
        <w:pStyle w:val="Ttulo2"/>
        <w:numPr>
          <w:ilvl w:val="1"/>
          <w:numId w:val="0"/>
        </w:numPr>
        <w:ind w:left="576"/>
        <w:rPr>
          <w:lang w:val="es-ES"/>
        </w:rPr>
      </w:pPr>
    </w:p>
    <w:p w14:paraId="64B7FDED" w14:textId="76EABF93" w:rsidR="0C6AD62F" w:rsidRPr="00747403" w:rsidRDefault="0C6AD62F" w:rsidP="0C6AD62F">
      <w:pPr>
        <w:pStyle w:val="Prrafodelista"/>
        <w:numPr>
          <w:ilvl w:val="0"/>
          <w:numId w:val="8"/>
        </w:numPr>
        <w:rPr>
          <w:lang w:val="es-ES"/>
        </w:rPr>
      </w:pPr>
      <w:r w:rsidRPr="00747403">
        <w:rPr>
          <w:rFonts w:ascii="Calibri" w:eastAsia="Calibri" w:hAnsi="Calibri"/>
          <w:lang w:val="es-ES"/>
        </w:rPr>
        <w:t xml:space="preserve">Cada pareja procederá a configurar el servidor Yate en su ordenador de trabajo. Para ejecutar este software </w:t>
      </w:r>
      <w:r w:rsidRPr="00747403">
        <w:rPr>
          <w:lang w:val="es-ES"/>
        </w:rPr>
        <w:t xml:space="preserve">deberá seguir la documentación disponible en el site de Yate (yate.ro). A la hora de ejecutar el servidor y el cliente Yate se recomienda hacer uso de los scripts run y run-qt4 que proporciona Yate y ejecutar por terminal para poder ver la salida de error. Esta salida nos mostrará información con descripciones de errores de configuración. Para realizar la configuración debemos modificar una serie de ficheros que encontraremos en la carpeta </w:t>
      </w:r>
      <w:proofErr w:type="spellStart"/>
      <w:proofErr w:type="gramStart"/>
      <w:r w:rsidRPr="00747403">
        <w:rPr>
          <w:lang w:val="es-ES"/>
        </w:rPr>
        <w:t>conf.d</w:t>
      </w:r>
      <w:proofErr w:type="spellEnd"/>
      <w:proofErr w:type="gramEnd"/>
      <w:r w:rsidRPr="00747403">
        <w:rPr>
          <w:lang w:val="es-ES"/>
        </w:rPr>
        <w:t xml:space="preserve"> de Yate. En los laboratorios puede existir una instancia del software Yate corriendo en el puerto 5060. Si este es el caso, como no podemos parar dicha instancia, a la hora de lanzar nuestra propia instancia utilizaremos a todos los efectos el puerto 5061 como puerto de SIP.</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C14959" w:rsidRPr="00747403" w14:paraId="7696F6FB" w14:textId="77777777">
        <w:tc>
          <w:tcPr>
            <w:tcW w:w="8494" w:type="dxa"/>
            <w:shd w:val="clear" w:color="auto" w:fill="auto"/>
            <w:tcMar>
              <w:left w:w="98" w:type="dxa"/>
            </w:tcMar>
          </w:tcPr>
          <w:p w14:paraId="77ABBE25" w14:textId="77777777" w:rsidR="00C14959" w:rsidRPr="00747403" w:rsidRDefault="004C3EDB">
            <w:pPr>
              <w:spacing w:after="0" w:line="240" w:lineRule="auto"/>
              <w:rPr>
                <w:lang w:val="es-ES"/>
              </w:rPr>
            </w:pPr>
            <w:r w:rsidRPr="00747403">
              <w:rPr>
                <w:highlight w:val="yellow"/>
                <w:lang w:val="es-ES"/>
              </w:rPr>
              <w:t>Indique aquí los pasos dados para configurar el servidor Yate.</w:t>
            </w:r>
          </w:p>
          <w:p w14:paraId="6A05A809" w14:textId="77777777" w:rsidR="00C14959" w:rsidRPr="00747403" w:rsidRDefault="00C14959">
            <w:pPr>
              <w:spacing w:after="0" w:line="240" w:lineRule="auto"/>
              <w:rPr>
                <w:lang w:val="es-ES"/>
              </w:rPr>
            </w:pPr>
          </w:p>
          <w:p w14:paraId="5A39BBE3" w14:textId="77777777" w:rsidR="00C14959" w:rsidRPr="00747403" w:rsidRDefault="00C14959">
            <w:pPr>
              <w:spacing w:after="0" w:line="240" w:lineRule="auto"/>
              <w:rPr>
                <w:lang w:val="es-ES"/>
              </w:rPr>
            </w:pPr>
          </w:p>
        </w:tc>
      </w:tr>
    </w:tbl>
    <w:p w14:paraId="41C8F396" w14:textId="77777777" w:rsidR="00C14959" w:rsidRPr="00747403" w:rsidRDefault="00C14959">
      <w:pPr>
        <w:rPr>
          <w:lang w:val="es-ES"/>
        </w:rPr>
      </w:pPr>
    </w:p>
    <w:p w14:paraId="1D503FBF" w14:textId="365C306B" w:rsidR="00C14959" w:rsidRPr="00747403" w:rsidRDefault="0C6AD62F">
      <w:pPr>
        <w:pStyle w:val="Prrafodelista"/>
        <w:numPr>
          <w:ilvl w:val="0"/>
          <w:numId w:val="8"/>
        </w:numPr>
        <w:rPr>
          <w:lang w:val="es-ES"/>
        </w:rPr>
      </w:pPr>
      <w:r w:rsidRPr="00747403">
        <w:rPr>
          <w:lang w:val="es-ES"/>
        </w:rPr>
        <w:t>(1 punto) A continuación se procederá a configurar dos usuarios (uno para cada miembro de la pareja) en el repositorio de Yate. Note que Yate permite diferentes modos de configuración de usuarios (base de datos, LDAP, fichero local o cualquier otro método que podamos implementar). En este caso esta configuración se realizará usando un fichero de texto.</w:t>
      </w:r>
    </w:p>
    <w:p w14:paraId="15715C94" w14:textId="47D387EF" w:rsidR="00C14959" w:rsidRPr="00747403" w:rsidRDefault="0C6AD62F">
      <w:pPr>
        <w:ind w:left="360"/>
        <w:rPr>
          <w:lang w:val="es-ES"/>
        </w:rPr>
      </w:pPr>
      <w:r w:rsidRPr="00747403">
        <w:rPr>
          <w:lang w:val="es-ES"/>
        </w:rPr>
        <w:t xml:space="preserve">Asociado a esta configuración, la pareja procederá a configurar el </w:t>
      </w:r>
      <w:proofErr w:type="spellStart"/>
      <w:r w:rsidRPr="00747403">
        <w:rPr>
          <w:i/>
          <w:iCs/>
          <w:lang w:val="es-ES"/>
        </w:rPr>
        <w:t>softphone</w:t>
      </w:r>
      <w:proofErr w:type="spellEnd"/>
      <w:r w:rsidRPr="00747403">
        <w:rPr>
          <w:lang w:val="es-ES"/>
        </w:rPr>
        <w:t xml:space="preserve"> Yate contra el servidor local usando la información de autentificación que acaba de configurar en Yate. Si el servidor y el cliente están en la misma máquina la dirección de servidor que usaremos será 127.0.0.1:5060, en otro caso usaremos la dirección IP de la máquina donde está el servidor Yate. Puede comprobar que la configuración es correcta llamando desde el </w:t>
      </w:r>
      <w:proofErr w:type="spellStart"/>
      <w:r w:rsidRPr="00747403">
        <w:rPr>
          <w:i/>
          <w:iCs/>
          <w:lang w:val="es-ES"/>
        </w:rPr>
        <w:t>softphone</w:t>
      </w:r>
      <w:proofErr w:type="spellEnd"/>
      <w:r w:rsidRPr="00747403">
        <w:rPr>
          <w:lang w:val="es-ES"/>
        </w:rPr>
        <w:t xml:space="preserve"> a uno de los teléfonos de prueba configurados en Yate, p.ej. el 99991001</w:t>
      </w:r>
      <w:r w:rsidR="004C3EDB" w:rsidRPr="00747403">
        <w:rPr>
          <w:rStyle w:val="Ancladenotaalpie"/>
          <w:lang w:val="es-ES"/>
        </w:rPr>
        <w:footnoteReference w:id="1"/>
      </w:r>
      <w:r w:rsidRPr="00747403">
        <w:rPr>
          <w:lang w:val="es-ES"/>
        </w:rPr>
        <w:t>. Al llamar a ese número de teléfono, se debe establecer la llamada automáticamente y se deberá oír un tono de marcado. El fichero de configuración utilizado debe ser adjuntado a la hora de entregar la práctica.</w:t>
      </w:r>
      <w:r w:rsidR="004C3EDB" w:rsidRPr="00747403">
        <w:rPr>
          <w:rStyle w:val="Ancladenotaalpie"/>
          <w:lang w:val="es-ES"/>
        </w:rPr>
        <w:footnoteReference w:id="2"/>
      </w:r>
    </w:p>
    <w:tbl>
      <w:tblPr>
        <w:tblStyle w:val="Tablaconcuadrcula"/>
        <w:tblW w:w="8494" w:type="dxa"/>
        <w:tblInd w:w="-10" w:type="dxa"/>
        <w:tblCellMar>
          <w:left w:w="98" w:type="dxa"/>
        </w:tblCellMar>
        <w:tblLook w:val="04A0" w:firstRow="1" w:lastRow="0" w:firstColumn="1" w:lastColumn="0" w:noHBand="0" w:noVBand="1"/>
      </w:tblPr>
      <w:tblGrid>
        <w:gridCol w:w="8494"/>
      </w:tblGrid>
      <w:tr w:rsidR="00C14959" w:rsidRPr="00747403" w14:paraId="7E86230F" w14:textId="77777777">
        <w:tc>
          <w:tcPr>
            <w:tcW w:w="8494" w:type="dxa"/>
            <w:shd w:val="clear" w:color="auto" w:fill="auto"/>
            <w:tcMar>
              <w:left w:w="98" w:type="dxa"/>
            </w:tcMar>
          </w:tcPr>
          <w:p w14:paraId="207340D6" w14:textId="77777777" w:rsidR="00C14959" w:rsidRPr="00747403" w:rsidRDefault="004C3EDB">
            <w:pPr>
              <w:spacing w:after="0" w:line="240" w:lineRule="auto"/>
              <w:rPr>
                <w:lang w:val="es-ES"/>
              </w:rPr>
            </w:pPr>
            <w:r w:rsidRPr="00747403">
              <w:rPr>
                <w:highlight w:val="yellow"/>
                <w:lang w:val="es-ES"/>
              </w:rPr>
              <w:t>Indique aquí los pasos dados para configurar cada uno de los usuarios.</w:t>
            </w:r>
          </w:p>
          <w:p w14:paraId="72A3D3EC" w14:textId="77777777" w:rsidR="00C14959" w:rsidRPr="00747403" w:rsidRDefault="00C14959">
            <w:pPr>
              <w:spacing w:after="0" w:line="240" w:lineRule="auto"/>
              <w:rPr>
                <w:lang w:val="es-ES"/>
              </w:rPr>
            </w:pPr>
          </w:p>
          <w:p w14:paraId="0D0B940D" w14:textId="77777777" w:rsidR="00C14959" w:rsidRPr="00747403" w:rsidRDefault="00C14959">
            <w:pPr>
              <w:spacing w:after="0" w:line="240" w:lineRule="auto"/>
              <w:rPr>
                <w:lang w:val="es-ES"/>
              </w:rPr>
            </w:pPr>
          </w:p>
        </w:tc>
      </w:tr>
    </w:tbl>
    <w:p w14:paraId="0E27B00A" w14:textId="77777777" w:rsidR="00C14959" w:rsidRPr="00747403" w:rsidRDefault="00C14959">
      <w:pPr>
        <w:ind w:left="360"/>
        <w:rPr>
          <w:lang w:val="es-ES"/>
        </w:rPr>
      </w:pPr>
    </w:p>
    <w:p w14:paraId="7408B754" w14:textId="57C8B02E" w:rsidR="00C14959" w:rsidRPr="00747403" w:rsidRDefault="0C6AD62F">
      <w:pPr>
        <w:pStyle w:val="Prrafodelista"/>
        <w:numPr>
          <w:ilvl w:val="0"/>
          <w:numId w:val="8"/>
        </w:numPr>
        <w:rPr>
          <w:lang w:val="es-ES"/>
        </w:rPr>
      </w:pPr>
      <w:r w:rsidRPr="00747403">
        <w:rPr>
          <w:lang w:val="es-ES"/>
        </w:rPr>
        <w:t xml:space="preserve">(4 puntos) Una vez configurado inicialmente el servidor y los </w:t>
      </w:r>
      <w:proofErr w:type="spellStart"/>
      <w:r w:rsidRPr="00747403">
        <w:rPr>
          <w:i/>
          <w:iCs/>
          <w:lang w:val="es-ES"/>
        </w:rPr>
        <w:t>softphones</w:t>
      </w:r>
      <w:proofErr w:type="spellEnd"/>
      <w:r w:rsidRPr="00747403">
        <w:rPr>
          <w:lang w:val="es-ES"/>
        </w:rPr>
        <w:t xml:space="preserve">, vamos a proceder a hacer </w:t>
      </w:r>
      <w:proofErr w:type="gramStart"/>
      <w:r w:rsidRPr="00747403">
        <w:rPr>
          <w:lang w:val="es-ES"/>
        </w:rPr>
        <w:t>un  análisis</w:t>
      </w:r>
      <w:proofErr w:type="gramEnd"/>
      <w:r w:rsidRPr="00747403">
        <w:rPr>
          <w:lang w:val="es-ES"/>
        </w:rPr>
        <w:t xml:space="preserve">  básico del funcionamiento real del protocolo SIP usando Wireshark. Para eso dispondremos de dos ordenadores, en uno de ellos se ejecutará el servidor Yate y un </w:t>
      </w:r>
      <w:proofErr w:type="spellStart"/>
      <w:r w:rsidRPr="00747403">
        <w:rPr>
          <w:i/>
          <w:iCs/>
          <w:lang w:val="es-ES"/>
        </w:rPr>
        <w:t>softphone</w:t>
      </w:r>
      <w:proofErr w:type="spellEnd"/>
      <w:r w:rsidRPr="00747403">
        <w:rPr>
          <w:lang w:val="es-ES"/>
        </w:rPr>
        <w:t xml:space="preserve"> Yate (A) configurado con uno de los usuarios creados y en otro el otro </w:t>
      </w:r>
      <w:proofErr w:type="spellStart"/>
      <w:r w:rsidRPr="00747403">
        <w:rPr>
          <w:i/>
          <w:iCs/>
          <w:lang w:val="es-ES"/>
        </w:rPr>
        <w:t>softphone</w:t>
      </w:r>
      <w:proofErr w:type="spellEnd"/>
      <w:r w:rsidRPr="00747403">
        <w:rPr>
          <w:lang w:val="es-ES"/>
        </w:rPr>
        <w:t xml:space="preserve"> Yate (B) configurado con el otro usuario. A </w:t>
      </w:r>
      <w:proofErr w:type="gramStart"/>
      <w:r w:rsidRPr="00747403">
        <w:rPr>
          <w:lang w:val="es-ES"/>
        </w:rPr>
        <w:t>continuación</w:t>
      </w:r>
      <w:proofErr w:type="gramEnd"/>
      <w:r w:rsidRPr="00747403">
        <w:rPr>
          <w:lang w:val="es-ES"/>
        </w:rPr>
        <w:t xml:space="preserve"> se realizarán los siguientes experimentos, </w:t>
      </w:r>
      <w:r w:rsidRPr="00747403">
        <w:rPr>
          <w:b/>
          <w:bCs/>
          <w:lang w:val="es-ES"/>
        </w:rPr>
        <w:t>para cada uno de ellos deberá realizar una captura de Wireshark</w:t>
      </w:r>
      <w:r w:rsidRPr="00747403">
        <w:rPr>
          <w:lang w:val="es-ES"/>
        </w:rPr>
        <w:t>:</w:t>
      </w:r>
    </w:p>
    <w:p w14:paraId="6D0EC552" w14:textId="77777777" w:rsidR="00C14959" w:rsidRPr="00747403" w:rsidRDefault="0C6AD62F">
      <w:pPr>
        <w:pStyle w:val="Prrafodelista"/>
        <w:numPr>
          <w:ilvl w:val="1"/>
          <w:numId w:val="8"/>
        </w:numPr>
        <w:rPr>
          <w:lang w:val="es-ES"/>
        </w:rPr>
      </w:pPr>
      <w:r w:rsidRPr="00747403">
        <w:rPr>
          <w:lang w:val="es-ES"/>
        </w:rPr>
        <w:t xml:space="preserve">Registrar los </w:t>
      </w:r>
      <w:proofErr w:type="spellStart"/>
      <w:proofErr w:type="gramStart"/>
      <w:r w:rsidRPr="00747403">
        <w:rPr>
          <w:i/>
          <w:iCs/>
          <w:lang w:val="es-ES"/>
        </w:rPr>
        <w:t>softphones</w:t>
      </w:r>
      <w:proofErr w:type="spellEnd"/>
      <w:r w:rsidRPr="00747403">
        <w:rPr>
          <w:i/>
          <w:iCs/>
          <w:lang w:val="es-ES"/>
        </w:rPr>
        <w:t xml:space="preserve"> </w:t>
      </w:r>
      <w:r w:rsidRPr="00747403">
        <w:rPr>
          <w:lang w:val="es-ES"/>
        </w:rPr>
        <w:t xml:space="preserve"> con</w:t>
      </w:r>
      <w:proofErr w:type="gramEnd"/>
      <w:r w:rsidRPr="00747403">
        <w:rPr>
          <w:lang w:val="es-ES"/>
        </w:rPr>
        <w:t xml:space="preserve"> el servidor (para ello, ciérrelos previamente).</w:t>
      </w:r>
    </w:p>
    <w:p w14:paraId="573B3BC7" w14:textId="77777777" w:rsidR="00C14959" w:rsidRPr="00747403" w:rsidRDefault="0C6AD62F">
      <w:pPr>
        <w:pStyle w:val="Prrafodelista"/>
        <w:numPr>
          <w:ilvl w:val="1"/>
          <w:numId w:val="8"/>
        </w:numPr>
        <w:rPr>
          <w:lang w:val="es-ES"/>
        </w:rPr>
      </w:pPr>
      <w:r w:rsidRPr="00747403">
        <w:rPr>
          <w:lang w:val="es-ES"/>
        </w:rPr>
        <w:t xml:space="preserve">Llamar desde el </w:t>
      </w:r>
      <w:proofErr w:type="spellStart"/>
      <w:r w:rsidRPr="00747403">
        <w:rPr>
          <w:i/>
          <w:iCs/>
          <w:lang w:val="es-ES"/>
        </w:rPr>
        <w:t>softphone</w:t>
      </w:r>
      <w:proofErr w:type="spellEnd"/>
      <w:r w:rsidRPr="00747403">
        <w:rPr>
          <w:lang w:val="es-ES"/>
        </w:rPr>
        <w:t xml:space="preserve"> B al A. El usuario A deberá aceptar la llamada y verificar que se ha establecido la llamada de voz. Pasados unos segundos el usuario A podrá colgar la llamada.</w:t>
      </w:r>
    </w:p>
    <w:p w14:paraId="1A8505A2" w14:textId="77777777" w:rsidR="00C14959" w:rsidRPr="00747403" w:rsidRDefault="0C6AD62F">
      <w:pPr>
        <w:pStyle w:val="Prrafodelista"/>
        <w:numPr>
          <w:ilvl w:val="1"/>
          <w:numId w:val="8"/>
        </w:numPr>
        <w:rPr>
          <w:lang w:val="es-ES"/>
        </w:rPr>
      </w:pPr>
      <w:r w:rsidRPr="00747403">
        <w:rPr>
          <w:lang w:val="es-ES"/>
        </w:rPr>
        <w:t>Igual que en el caso anterior el usuario B llamará al A, pero en este caso se rechazará la llamada.</w:t>
      </w:r>
    </w:p>
    <w:p w14:paraId="64312F2C" w14:textId="77777777" w:rsidR="00C14959" w:rsidRPr="00747403" w:rsidRDefault="0C6AD62F">
      <w:pPr>
        <w:pStyle w:val="Prrafodelista"/>
        <w:numPr>
          <w:ilvl w:val="1"/>
          <w:numId w:val="8"/>
        </w:numPr>
        <w:rPr>
          <w:lang w:val="es-ES"/>
        </w:rPr>
      </w:pPr>
      <w:r w:rsidRPr="00747403">
        <w:rPr>
          <w:lang w:val="es-ES"/>
        </w:rPr>
        <w:t xml:space="preserve">Apagamos el </w:t>
      </w:r>
      <w:proofErr w:type="spellStart"/>
      <w:r w:rsidRPr="00747403">
        <w:rPr>
          <w:i/>
          <w:iCs/>
          <w:lang w:val="es-ES"/>
        </w:rPr>
        <w:t>softphone</w:t>
      </w:r>
      <w:proofErr w:type="spellEnd"/>
      <w:r w:rsidRPr="00747403">
        <w:rPr>
          <w:lang w:val="es-ES"/>
        </w:rPr>
        <w:t xml:space="preserve"> A y volvemos a intentar la llamada.</w:t>
      </w:r>
    </w:p>
    <w:p w14:paraId="201B17E6" w14:textId="77777777" w:rsidR="00C14959" w:rsidRPr="00747403" w:rsidRDefault="004C3EDB">
      <w:pPr>
        <w:ind w:left="360"/>
        <w:rPr>
          <w:lang w:val="es-ES"/>
        </w:rPr>
      </w:pPr>
      <w:r w:rsidRPr="00747403">
        <w:rPr>
          <w:lang w:val="es-ES"/>
        </w:rPr>
        <w:t>Para cada uno de estos casos se analizará la captura de Wireshark y se realizarán las siguientes tareas:</w:t>
      </w:r>
    </w:p>
    <w:p w14:paraId="2C9C2912" w14:textId="0270B11F" w:rsidR="00C14959" w:rsidRPr="00747403" w:rsidRDefault="0C6AD62F" w:rsidP="0C6AD62F">
      <w:pPr>
        <w:pStyle w:val="Prrafodelista"/>
        <w:numPr>
          <w:ilvl w:val="0"/>
          <w:numId w:val="5"/>
        </w:numPr>
        <w:rPr>
          <w:rFonts w:eastAsiaTheme="minorEastAsia"/>
          <w:lang w:val="es-ES"/>
        </w:rPr>
      </w:pPr>
      <w:r w:rsidRPr="00747403">
        <w:rPr>
          <w:lang w:val="es-ES"/>
        </w:rPr>
        <w:t xml:space="preserve">Dibujar un diagrama de secuencia en el que figuren el UA del usuario A, el UA del usuario B y el </w:t>
      </w:r>
      <w:r w:rsidRPr="00747403">
        <w:rPr>
          <w:i/>
          <w:iCs/>
          <w:lang w:val="es-ES"/>
        </w:rPr>
        <w:t>proxy SIP</w:t>
      </w:r>
      <w:r w:rsidRPr="00747403">
        <w:rPr>
          <w:lang w:val="es-ES"/>
        </w:rPr>
        <w:t>, y todo el intercambio de mensajes SIP que ha habido entre cada componente. Hay que tener en cuenta que en la captura Wireshark no aparecerán los mensajes intercambiados entre el UA del usuario A y el proxy si están en el mismo equipo Windows, por lo que se recomienda utilizar 3 ordenadores para ello.</w:t>
      </w:r>
    </w:p>
    <w:p w14:paraId="38479567" w14:textId="1ED25D91" w:rsidR="00747403" w:rsidRPr="00747403" w:rsidRDefault="00747403" w:rsidP="00747403">
      <w:pPr>
        <w:ind w:left="360"/>
        <w:rPr>
          <w:rFonts w:eastAsiaTheme="minorEastAsia"/>
          <w:i/>
          <w:iCs/>
          <w:lang w:val="es-ES"/>
        </w:rPr>
      </w:pPr>
      <w:r>
        <w:rPr>
          <w:rFonts w:eastAsiaTheme="minorEastAsia"/>
          <w:i/>
          <w:iCs/>
          <w:lang w:val="es-ES"/>
        </w:rPr>
        <w:t xml:space="preserve">En </w:t>
      </w:r>
      <w:proofErr w:type="spellStart"/>
      <w:r>
        <w:rPr>
          <w:rFonts w:eastAsiaTheme="minorEastAsia"/>
          <w:i/>
          <w:iCs/>
          <w:lang w:val="es-ES"/>
        </w:rPr>
        <w:t>Telephony</w:t>
      </w:r>
      <w:proofErr w:type="spellEnd"/>
      <w:r>
        <w:rPr>
          <w:rFonts w:eastAsiaTheme="minorEastAsia"/>
          <w:i/>
          <w:iCs/>
          <w:lang w:val="es-ES"/>
        </w:rPr>
        <w:t xml:space="preserve"> y VoIP </w:t>
      </w:r>
      <w:proofErr w:type="spellStart"/>
      <w:r>
        <w:rPr>
          <w:rFonts w:eastAsiaTheme="minorEastAsia"/>
          <w:i/>
          <w:iCs/>
          <w:lang w:val="es-ES"/>
        </w:rPr>
        <w:t>calls</w:t>
      </w:r>
      <w:proofErr w:type="spellEnd"/>
      <w:r>
        <w:rPr>
          <w:rFonts w:eastAsiaTheme="minorEastAsia"/>
          <w:i/>
          <w:iCs/>
          <w:lang w:val="es-ES"/>
        </w:rPr>
        <w:t xml:space="preserve">, elegimos una llamada y seleccionamos Flow </w:t>
      </w:r>
      <w:proofErr w:type="spellStart"/>
      <w:r>
        <w:rPr>
          <w:rFonts w:eastAsiaTheme="minorEastAsia"/>
          <w:i/>
          <w:iCs/>
          <w:lang w:val="es-ES"/>
        </w:rPr>
        <w:t>sequence</w:t>
      </w:r>
      <w:proofErr w:type="spellEnd"/>
      <w:r>
        <w:rPr>
          <w:rFonts w:eastAsiaTheme="minorEastAsia"/>
          <w:i/>
          <w:iCs/>
          <w:lang w:val="es-ES"/>
        </w:rPr>
        <w:t xml:space="preserve"> y lo copiamos aquí en cada caso</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C14959" w:rsidRPr="00747403" w14:paraId="64A84ED0" w14:textId="77777777">
        <w:tc>
          <w:tcPr>
            <w:tcW w:w="8494" w:type="dxa"/>
            <w:shd w:val="clear" w:color="auto" w:fill="auto"/>
            <w:tcMar>
              <w:left w:w="98" w:type="dxa"/>
            </w:tcMar>
          </w:tcPr>
          <w:p w14:paraId="20DE7367" w14:textId="77777777" w:rsidR="00C14959" w:rsidRPr="00747403" w:rsidRDefault="004C3EDB">
            <w:pPr>
              <w:spacing w:after="0" w:line="240" w:lineRule="auto"/>
              <w:rPr>
                <w:highlight w:val="yellow"/>
                <w:lang w:val="es-ES"/>
              </w:rPr>
            </w:pPr>
            <w:r w:rsidRPr="00747403">
              <w:rPr>
                <w:highlight w:val="yellow"/>
                <w:lang w:val="es-ES"/>
              </w:rPr>
              <w:t>Incluya aquí el diagrama del caso 3.1</w:t>
            </w:r>
          </w:p>
        </w:tc>
      </w:tr>
      <w:tr w:rsidR="00C14959" w:rsidRPr="00747403" w14:paraId="7C4ACAF8" w14:textId="77777777">
        <w:tc>
          <w:tcPr>
            <w:tcW w:w="8494" w:type="dxa"/>
            <w:shd w:val="clear" w:color="auto" w:fill="auto"/>
            <w:tcMar>
              <w:left w:w="98" w:type="dxa"/>
            </w:tcMar>
          </w:tcPr>
          <w:p w14:paraId="105898FA" w14:textId="77777777" w:rsidR="00C14959" w:rsidRPr="00747403" w:rsidRDefault="004C3EDB">
            <w:pPr>
              <w:spacing w:after="0" w:line="240" w:lineRule="auto"/>
              <w:rPr>
                <w:highlight w:val="yellow"/>
                <w:lang w:val="es-ES"/>
              </w:rPr>
            </w:pPr>
            <w:r w:rsidRPr="00747403">
              <w:rPr>
                <w:highlight w:val="yellow"/>
                <w:lang w:val="es-ES"/>
              </w:rPr>
              <w:t>Incluya aquí el diagrama del caso 3.2</w:t>
            </w:r>
          </w:p>
        </w:tc>
      </w:tr>
      <w:tr w:rsidR="00C14959" w:rsidRPr="00747403" w14:paraId="75A598B8" w14:textId="77777777">
        <w:tc>
          <w:tcPr>
            <w:tcW w:w="8494" w:type="dxa"/>
            <w:shd w:val="clear" w:color="auto" w:fill="auto"/>
            <w:tcMar>
              <w:left w:w="98" w:type="dxa"/>
            </w:tcMar>
          </w:tcPr>
          <w:p w14:paraId="2FC18104" w14:textId="77777777" w:rsidR="00C14959" w:rsidRPr="00747403" w:rsidRDefault="004C3EDB">
            <w:pPr>
              <w:spacing w:after="0" w:line="240" w:lineRule="auto"/>
              <w:rPr>
                <w:highlight w:val="yellow"/>
                <w:lang w:val="es-ES"/>
              </w:rPr>
            </w:pPr>
            <w:r w:rsidRPr="00747403">
              <w:rPr>
                <w:highlight w:val="yellow"/>
                <w:lang w:val="es-ES"/>
              </w:rPr>
              <w:t>Incluya aquí el diagrama del caso 3.3</w:t>
            </w:r>
          </w:p>
        </w:tc>
      </w:tr>
      <w:tr w:rsidR="00C14959" w:rsidRPr="00747403" w14:paraId="4731065B" w14:textId="77777777">
        <w:tc>
          <w:tcPr>
            <w:tcW w:w="8494" w:type="dxa"/>
            <w:shd w:val="clear" w:color="auto" w:fill="auto"/>
            <w:tcMar>
              <w:left w:w="98" w:type="dxa"/>
            </w:tcMar>
          </w:tcPr>
          <w:p w14:paraId="10709634" w14:textId="77777777" w:rsidR="00C14959" w:rsidRPr="00747403" w:rsidRDefault="004C3EDB">
            <w:pPr>
              <w:spacing w:after="0" w:line="240" w:lineRule="auto"/>
              <w:rPr>
                <w:highlight w:val="yellow"/>
                <w:lang w:val="es-ES"/>
              </w:rPr>
            </w:pPr>
            <w:r w:rsidRPr="00747403">
              <w:rPr>
                <w:highlight w:val="yellow"/>
                <w:lang w:val="es-ES"/>
              </w:rPr>
              <w:t>Incluya aquí el diagrama del caso 3.4</w:t>
            </w:r>
          </w:p>
        </w:tc>
      </w:tr>
    </w:tbl>
    <w:p w14:paraId="60061E4C" w14:textId="77777777" w:rsidR="00C14959" w:rsidRPr="00747403" w:rsidRDefault="00C14959">
      <w:pPr>
        <w:rPr>
          <w:lang w:val="es-ES"/>
        </w:rPr>
      </w:pPr>
    </w:p>
    <w:p w14:paraId="365696E4" w14:textId="3F50F894" w:rsidR="00C14959" w:rsidRPr="007C169D" w:rsidRDefault="0C6AD62F" w:rsidP="0C6AD62F">
      <w:pPr>
        <w:pStyle w:val="Prrafodelista"/>
        <w:numPr>
          <w:ilvl w:val="0"/>
          <w:numId w:val="4"/>
        </w:numPr>
        <w:rPr>
          <w:rFonts w:eastAsiaTheme="minorEastAsia"/>
          <w:lang w:val="es-ES"/>
        </w:rPr>
      </w:pPr>
      <w:r w:rsidRPr="00747403">
        <w:rPr>
          <w:lang w:val="es-ES"/>
        </w:rPr>
        <w:t>Recuperar el contenido del mensaje SDP (embebido en SIP) que se intercambia cada UA y de ahí inferir los tipos de datos/</w:t>
      </w:r>
      <w:proofErr w:type="spellStart"/>
      <w:r w:rsidRPr="00747403">
        <w:rPr>
          <w:lang w:val="es-ES"/>
        </w:rPr>
        <w:t>codecs</w:t>
      </w:r>
      <w:proofErr w:type="spellEnd"/>
      <w:r w:rsidRPr="00747403">
        <w:rPr>
          <w:lang w:val="es-ES"/>
        </w:rPr>
        <w:t xml:space="preserve"> multimedia que cada UA ofrece, y determinar el tipo de códec y tasa binaria finalmente usados para los datos de audio intercambiados.</w:t>
      </w:r>
    </w:p>
    <w:p w14:paraId="205D1498" w14:textId="22F4BA55" w:rsidR="007C169D" w:rsidRDefault="007C169D" w:rsidP="007C169D">
      <w:pPr>
        <w:ind w:left="360"/>
        <w:rPr>
          <w:rFonts w:eastAsiaTheme="minorEastAsia"/>
          <w:lang w:val="es-ES"/>
        </w:rPr>
      </w:pPr>
      <w:r>
        <w:rPr>
          <w:noProof/>
        </w:rPr>
        <w:lastRenderedPageBreak/>
        <w:drawing>
          <wp:inline distT="0" distB="0" distL="0" distR="0" wp14:anchorId="38F07652" wp14:editId="16A3BF75">
            <wp:extent cx="5400040" cy="3730625"/>
            <wp:effectExtent l="0" t="0" r="0" b="317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2"/>
                    <a:stretch>
                      <a:fillRect/>
                    </a:stretch>
                  </pic:blipFill>
                  <pic:spPr>
                    <a:xfrm>
                      <a:off x="0" y="0"/>
                      <a:ext cx="5400040" cy="3730625"/>
                    </a:xfrm>
                    <a:prstGeom prst="rect">
                      <a:avLst/>
                    </a:prstGeom>
                  </pic:spPr>
                </pic:pic>
              </a:graphicData>
            </a:graphic>
          </wp:inline>
        </w:drawing>
      </w:r>
    </w:p>
    <w:p w14:paraId="219D05A7" w14:textId="03859D96" w:rsidR="007C169D" w:rsidRPr="007C169D" w:rsidRDefault="007C169D" w:rsidP="007C169D">
      <w:pPr>
        <w:ind w:left="360"/>
        <w:rPr>
          <w:rFonts w:eastAsiaTheme="minorEastAsia"/>
          <w:i/>
          <w:iCs/>
          <w:lang w:val="es-ES"/>
        </w:rPr>
      </w:pPr>
      <w:r>
        <w:rPr>
          <w:rFonts w:eastAsiaTheme="minorEastAsia"/>
          <w:i/>
          <w:iCs/>
          <w:lang w:val="es-ES"/>
        </w:rPr>
        <w:t xml:space="preserve">Importante decir el Conexión </w:t>
      </w:r>
      <w:proofErr w:type="spellStart"/>
      <w:r>
        <w:rPr>
          <w:rFonts w:eastAsiaTheme="minorEastAsia"/>
          <w:i/>
          <w:iCs/>
          <w:lang w:val="es-ES"/>
        </w:rPr>
        <w:t>Information</w:t>
      </w:r>
      <w:proofErr w:type="spellEnd"/>
      <w:r>
        <w:rPr>
          <w:rFonts w:eastAsiaTheme="minorEastAsia"/>
          <w:i/>
          <w:iCs/>
          <w:lang w:val="es-ES"/>
        </w:rPr>
        <w:t xml:space="preserve"> (Donde escuchas) y el media </w:t>
      </w:r>
      <w:proofErr w:type="spellStart"/>
      <w:r>
        <w:rPr>
          <w:rFonts w:eastAsiaTheme="minorEastAsia"/>
          <w:i/>
          <w:iCs/>
          <w:lang w:val="es-ES"/>
        </w:rPr>
        <w:t>description</w:t>
      </w:r>
      <w:proofErr w:type="spellEnd"/>
      <w:r>
        <w:rPr>
          <w:rFonts w:eastAsiaTheme="minorEastAsia"/>
          <w:i/>
          <w:iCs/>
          <w:lang w:val="es-ES"/>
        </w:rPr>
        <w:t>. Vas a recibir audio en el puerto 23170, RTP y con los códecs disponibles.</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C14959" w:rsidRPr="00747403" w14:paraId="2B3F73D0" w14:textId="77777777">
        <w:tc>
          <w:tcPr>
            <w:tcW w:w="8494" w:type="dxa"/>
            <w:shd w:val="clear" w:color="auto" w:fill="auto"/>
            <w:tcMar>
              <w:left w:w="98" w:type="dxa"/>
            </w:tcMar>
          </w:tcPr>
          <w:p w14:paraId="196EE111" w14:textId="77777777" w:rsidR="00C14959" w:rsidRPr="00747403" w:rsidRDefault="004C3EDB">
            <w:pPr>
              <w:spacing w:after="0" w:line="240" w:lineRule="auto"/>
              <w:rPr>
                <w:highlight w:val="yellow"/>
                <w:lang w:val="es-ES"/>
              </w:rPr>
            </w:pPr>
            <w:r w:rsidRPr="00747403">
              <w:rPr>
                <w:highlight w:val="yellow"/>
                <w:lang w:val="es-ES"/>
              </w:rPr>
              <w:t xml:space="preserve">Indique el contenido del mensaje SDP y los tipos de </w:t>
            </w:r>
            <w:proofErr w:type="spellStart"/>
            <w:r w:rsidRPr="00747403">
              <w:rPr>
                <w:highlight w:val="yellow"/>
                <w:lang w:val="es-ES"/>
              </w:rPr>
              <w:t>Codecs</w:t>
            </w:r>
            <w:proofErr w:type="spellEnd"/>
            <w:r w:rsidRPr="00747403">
              <w:rPr>
                <w:highlight w:val="yellow"/>
                <w:lang w:val="es-ES"/>
              </w:rPr>
              <w:t xml:space="preserve"> ofrecidos por los agentes de usuario en aquellos casos en que se presente esta información, indicando en qué casos se presenta.</w:t>
            </w:r>
          </w:p>
        </w:tc>
      </w:tr>
      <w:tr w:rsidR="00C14959" w:rsidRPr="00747403" w14:paraId="451E0050" w14:textId="77777777">
        <w:tc>
          <w:tcPr>
            <w:tcW w:w="8494" w:type="dxa"/>
            <w:shd w:val="clear" w:color="auto" w:fill="auto"/>
            <w:tcMar>
              <w:left w:w="98" w:type="dxa"/>
            </w:tcMar>
          </w:tcPr>
          <w:p w14:paraId="5B2D36DE" w14:textId="77777777" w:rsidR="00C14959" w:rsidRPr="00747403" w:rsidRDefault="004C3EDB">
            <w:pPr>
              <w:spacing w:after="0" w:line="240" w:lineRule="auto"/>
              <w:rPr>
                <w:highlight w:val="yellow"/>
                <w:lang w:val="es-ES"/>
              </w:rPr>
            </w:pPr>
            <w:r w:rsidRPr="00747403">
              <w:rPr>
                <w:highlight w:val="yellow"/>
                <w:lang w:val="es-ES"/>
              </w:rPr>
              <w:t>Indique el tipo de códec utilizado y la tasa binaria en aquellos casos en que se presente esta información, indicando en qué casos se presenta.</w:t>
            </w:r>
          </w:p>
        </w:tc>
      </w:tr>
    </w:tbl>
    <w:p w14:paraId="44EAFD9C" w14:textId="77777777" w:rsidR="00C14959" w:rsidRPr="00747403" w:rsidRDefault="00C14959">
      <w:pPr>
        <w:rPr>
          <w:lang w:val="es-ES"/>
        </w:rPr>
      </w:pPr>
    </w:p>
    <w:p w14:paraId="06B176ED" w14:textId="77777777" w:rsidR="00C14959" w:rsidRPr="00747403" w:rsidRDefault="0C6AD62F" w:rsidP="0C6AD62F">
      <w:pPr>
        <w:pStyle w:val="Prrafodelista"/>
        <w:numPr>
          <w:ilvl w:val="0"/>
          <w:numId w:val="3"/>
        </w:numPr>
        <w:rPr>
          <w:rFonts w:eastAsiaTheme="minorEastAsia"/>
          <w:lang w:val="es-ES"/>
        </w:rPr>
      </w:pPr>
      <w:r w:rsidRPr="00747403">
        <w:rPr>
          <w:lang w:val="es-ES"/>
        </w:rPr>
        <w:t>Determinar direcciones IP y puertos de origen y de destino de los flujos RTP intercambiados, si los hubiera.</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C14959" w:rsidRPr="00747403" w14:paraId="61D128CE" w14:textId="77777777">
        <w:tc>
          <w:tcPr>
            <w:tcW w:w="8494" w:type="dxa"/>
            <w:shd w:val="clear" w:color="auto" w:fill="auto"/>
            <w:tcMar>
              <w:left w:w="98" w:type="dxa"/>
            </w:tcMar>
          </w:tcPr>
          <w:p w14:paraId="0C981D20" w14:textId="77777777" w:rsidR="00C14959" w:rsidRPr="00747403" w:rsidRDefault="004C3EDB">
            <w:pPr>
              <w:spacing w:after="0" w:line="240" w:lineRule="auto"/>
              <w:rPr>
                <w:highlight w:val="yellow"/>
                <w:lang w:val="es-ES"/>
              </w:rPr>
            </w:pPr>
            <w:r w:rsidRPr="00747403">
              <w:rPr>
                <w:highlight w:val="yellow"/>
                <w:lang w:val="es-ES"/>
              </w:rPr>
              <w:t>Indique las direcciones IP y puertos de origen y destino de los flujos RTP en aquellos casos en que se presente esta información, indicando en qué casos se presenta.</w:t>
            </w:r>
          </w:p>
        </w:tc>
      </w:tr>
      <w:tr w:rsidR="00C14959" w:rsidRPr="00747403" w14:paraId="13EE32F0" w14:textId="77777777">
        <w:tc>
          <w:tcPr>
            <w:tcW w:w="8494" w:type="dxa"/>
            <w:shd w:val="clear" w:color="auto" w:fill="auto"/>
            <w:tcMar>
              <w:left w:w="98" w:type="dxa"/>
            </w:tcMar>
          </w:tcPr>
          <w:p w14:paraId="0FE403A7" w14:textId="77777777" w:rsidR="00C14959" w:rsidRPr="00747403" w:rsidRDefault="004C3EDB">
            <w:pPr>
              <w:spacing w:after="0" w:line="240" w:lineRule="auto"/>
              <w:rPr>
                <w:highlight w:val="yellow"/>
                <w:lang w:val="es-ES"/>
              </w:rPr>
            </w:pPr>
            <w:r w:rsidRPr="00747403">
              <w:rPr>
                <w:highlight w:val="yellow"/>
                <w:lang w:val="es-ES"/>
              </w:rPr>
              <w:t>Indique el tipo de códec utilizado y la tasa binaria en aquellos casos en que se presente esta información, indicando en qué casos se presenta.</w:t>
            </w:r>
          </w:p>
        </w:tc>
      </w:tr>
    </w:tbl>
    <w:p w14:paraId="4B94D5A5" w14:textId="6550588F" w:rsidR="00C14959" w:rsidRPr="00747403" w:rsidRDefault="0C6AD62F" w:rsidP="0C6AD62F">
      <w:pPr>
        <w:pStyle w:val="Prrafodelista"/>
        <w:numPr>
          <w:ilvl w:val="0"/>
          <w:numId w:val="2"/>
        </w:numPr>
        <w:rPr>
          <w:rFonts w:eastAsiaTheme="minorEastAsia"/>
          <w:lang w:val="es-ES"/>
        </w:rPr>
      </w:pPr>
      <w:r w:rsidRPr="00747403">
        <w:rPr>
          <w:lang w:val="es-ES"/>
        </w:rPr>
        <w:t>Para el caso de una llamada establecida correctamente (3.2) se realizarán además las siguientes tareas:</w:t>
      </w:r>
    </w:p>
    <w:p w14:paraId="291F2A33" w14:textId="770D1ECC" w:rsidR="0C6AD62F" w:rsidRDefault="0C6AD62F" w:rsidP="0C6AD62F">
      <w:pPr>
        <w:pStyle w:val="Prrafodelista"/>
        <w:numPr>
          <w:ilvl w:val="1"/>
          <w:numId w:val="2"/>
        </w:numPr>
        <w:rPr>
          <w:lang w:val="es-ES"/>
        </w:rPr>
      </w:pPr>
      <w:r w:rsidRPr="00747403">
        <w:rPr>
          <w:rFonts w:ascii="Calibri" w:eastAsia="Calibri" w:hAnsi="Calibri"/>
          <w:lang w:val="es-ES"/>
        </w:rPr>
        <w:t xml:space="preserve">Haciendo uso de Wireshark reconstruir una llamada establecida y escuchar el audio </w:t>
      </w:r>
      <w:r w:rsidRPr="00747403">
        <w:rPr>
          <w:lang w:val="es-ES"/>
        </w:rPr>
        <w:t>transportado a partir del tráfico capturado. Indicar los pasos necesarios para escuchar el audio. Wireshark solo es capaz de reproducir llamadas que hagan uso de códecs libres. Si su llamada usa un códec que necesite licencia no podrá escuchar nada. Típicamente las llamadas se establecerán con el códec G.711 que es libre y puede ser reproducido por Wireshark.</w:t>
      </w:r>
    </w:p>
    <w:p w14:paraId="4D6372B1" w14:textId="2F4207D8" w:rsidR="00715191" w:rsidRPr="00715191" w:rsidRDefault="005D7261" w:rsidP="00715191">
      <w:pPr>
        <w:ind w:left="1080"/>
        <w:rPr>
          <w:i/>
          <w:iCs/>
          <w:sz w:val="24"/>
          <w:szCs w:val="24"/>
          <w:lang w:val="es-ES"/>
        </w:rPr>
      </w:pPr>
      <w:r>
        <w:rPr>
          <w:i/>
          <w:iCs/>
          <w:sz w:val="24"/>
          <w:szCs w:val="24"/>
          <w:lang w:val="es-ES"/>
        </w:rPr>
        <w:lastRenderedPageBreak/>
        <w:t xml:space="preserve">Usar Play </w:t>
      </w:r>
      <w:proofErr w:type="spellStart"/>
      <w:r>
        <w:rPr>
          <w:i/>
          <w:iCs/>
          <w:sz w:val="24"/>
          <w:szCs w:val="24"/>
          <w:lang w:val="es-ES"/>
        </w:rPr>
        <w:t>Stream</w:t>
      </w:r>
      <w:proofErr w:type="spellEnd"/>
      <w:r>
        <w:rPr>
          <w:i/>
          <w:iCs/>
          <w:sz w:val="24"/>
          <w:szCs w:val="24"/>
          <w:lang w:val="es-ES"/>
        </w:rPr>
        <w:t xml:space="preserve"> dentro de VoIP </w:t>
      </w:r>
      <w:proofErr w:type="spellStart"/>
      <w:r>
        <w:rPr>
          <w:i/>
          <w:iCs/>
          <w:sz w:val="24"/>
          <w:szCs w:val="24"/>
          <w:lang w:val="es-ES"/>
        </w:rPr>
        <w:t>call</w:t>
      </w:r>
      <w:proofErr w:type="spellEnd"/>
      <w:r>
        <w:rPr>
          <w:i/>
          <w:iCs/>
          <w:sz w:val="24"/>
          <w:szCs w:val="24"/>
          <w:lang w:val="es-ES"/>
        </w:rPr>
        <w:t xml:space="preserve"> en </w:t>
      </w:r>
      <w:proofErr w:type="spellStart"/>
      <w:r>
        <w:rPr>
          <w:i/>
          <w:iCs/>
          <w:sz w:val="24"/>
          <w:szCs w:val="24"/>
          <w:lang w:val="es-ES"/>
        </w:rPr>
        <w:t>Telephony</w:t>
      </w:r>
      <w:proofErr w:type="spellEnd"/>
      <w:r>
        <w:rPr>
          <w:i/>
          <w:iCs/>
          <w:sz w:val="24"/>
          <w:szCs w:val="24"/>
          <w:lang w:val="es-ES"/>
        </w:rPr>
        <w:t xml:space="preserve"> y seleccionando una llamada.</w:t>
      </w:r>
    </w:p>
    <w:p w14:paraId="255F170B" w14:textId="3F1EA7BD" w:rsidR="0C6AD62F" w:rsidRPr="00747403" w:rsidRDefault="0C6AD62F" w:rsidP="0C6AD62F">
      <w:pPr>
        <w:rPr>
          <w:rFonts w:ascii="Calibri" w:eastAsia="Calibri" w:hAnsi="Calibri"/>
          <w:lang w:val="es-ES"/>
        </w:rPr>
      </w:pPr>
    </w:p>
    <w:tbl>
      <w:tblPr>
        <w:tblStyle w:val="Tablaconcuadrcula"/>
        <w:tblW w:w="0" w:type="auto"/>
        <w:tblInd w:w="-10" w:type="dxa"/>
        <w:tblLook w:val="04A0" w:firstRow="1" w:lastRow="0" w:firstColumn="1" w:lastColumn="0" w:noHBand="0" w:noVBand="1"/>
      </w:tblPr>
      <w:tblGrid>
        <w:gridCol w:w="8494"/>
      </w:tblGrid>
      <w:tr w:rsidR="0C6AD62F" w:rsidRPr="00747403" w14:paraId="6010FB6D" w14:textId="77777777" w:rsidTr="0C6AD62F">
        <w:tc>
          <w:tcPr>
            <w:tcW w:w="8494" w:type="dxa"/>
            <w:shd w:val="clear" w:color="auto" w:fill="auto"/>
            <w:tcMar>
              <w:left w:w="98" w:type="dxa"/>
            </w:tcMar>
          </w:tcPr>
          <w:p w14:paraId="31B46DB2" w14:textId="45600A95" w:rsidR="0C6AD62F" w:rsidRPr="00747403" w:rsidRDefault="0C6AD62F" w:rsidP="0C6AD62F">
            <w:pPr>
              <w:spacing w:after="0" w:line="240" w:lineRule="auto"/>
              <w:rPr>
                <w:highlight w:val="yellow"/>
                <w:lang w:val="es-ES"/>
              </w:rPr>
            </w:pPr>
            <w:r w:rsidRPr="00747403">
              <w:rPr>
                <w:highlight w:val="yellow"/>
                <w:lang w:val="es-ES"/>
              </w:rPr>
              <w:t>Indicar los pasos necesarios para reconstruir una llamada y el proceso necesario para escucharla.</w:t>
            </w:r>
          </w:p>
        </w:tc>
      </w:tr>
      <w:tr w:rsidR="0C6AD62F" w:rsidRPr="00747403" w14:paraId="3EECAF88" w14:textId="77777777" w:rsidTr="0C6AD62F">
        <w:tc>
          <w:tcPr>
            <w:tcW w:w="8494" w:type="dxa"/>
            <w:shd w:val="clear" w:color="auto" w:fill="auto"/>
            <w:tcMar>
              <w:left w:w="98" w:type="dxa"/>
            </w:tcMar>
          </w:tcPr>
          <w:p w14:paraId="46287DF7" w14:textId="0782E9D9" w:rsidR="0C6AD62F" w:rsidRPr="00747403" w:rsidRDefault="0C6AD62F" w:rsidP="0C6AD62F">
            <w:pPr>
              <w:spacing w:after="0" w:line="240" w:lineRule="auto"/>
              <w:rPr>
                <w:highlight w:val="yellow"/>
                <w:lang w:val="es-ES"/>
              </w:rPr>
            </w:pPr>
          </w:p>
          <w:p w14:paraId="59C80603" w14:textId="2DC2B29F" w:rsidR="0C6AD62F" w:rsidRPr="00747403" w:rsidRDefault="0C6AD62F" w:rsidP="0C6AD62F">
            <w:pPr>
              <w:spacing w:after="0" w:line="240" w:lineRule="auto"/>
              <w:rPr>
                <w:rFonts w:ascii="Calibri" w:eastAsia="Calibri" w:hAnsi="Calibri"/>
                <w:highlight w:val="yellow"/>
                <w:lang w:val="es-ES"/>
              </w:rPr>
            </w:pPr>
          </w:p>
        </w:tc>
      </w:tr>
    </w:tbl>
    <w:p w14:paraId="409B9D07" w14:textId="4FB87822" w:rsidR="0C6AD62F" w:rsidRPr="00A334B2" w:rsidRDefault="0C6AD62F" w:rsidP="0C6AD62F">
      <w:pPr>
        <w:pStyle w:val="Prrafodelista"/>
        <w:numPr>
          <w:ilvl w:val="1"/>
          <w:numId w:val="2"/>
        </w:numPr>
        <w:rPr>
          <w:lang w:val="es-ES"/>
        </w:rPr>
      </w:pPr>
      <w:r w:rsidRPr="00747403">
        <w:rPr>
          <w:rFonts w:ascii="Calibri" w:eastAsia="Calibri" w:hAnsi="Calibri"/>
          <w:lang w:val="es-ES"/>
        </w:rPr>
        <w:t xml:space="preserve">Haciendo uso de las herramientas de Wireshark, consiga una estimación del </w:t>
      </w:r>
      <w:proofErr w:type="spellStart"/>
      <w:r w:rsidRPr="00747403">
        <w:rPr>
          <w:rFonts w:ascii="Calibri" w:eastAsia="Calibri" w:hAnsi="Calibri"/>
          <w:lang w:val="es-ES"/>
        </w:rPr>
        <w:t>jitter</w:t>
      </w:r>
      <w:proofErr w:type="spellEnd"/>
      <w:r w:rsidRPr="00747403">
        <w:rPr>
          <w:rFonts w:ascii="Calibri" w:eastAsia="Calibri" w:hAnsi="Calibri"/>
          <w:lang w:val="es-ES"/>
        </w:rPr>
        <w:t xml:space="preserve"> y la tasa de pérdida de paquetes para una llamada establecida correctamente. Para ello se recomienda usar las opciones contenidas en el apartado “</w:t>
      </w:r>
      <w:proofErr w:type="spellStart"/>
      <w:r w:rsidRPr="00747403">
        <w:rPr>
          <w:rFonts w:ascii="Calibri" w:eastAsia="Calibri" w:hAnsi="Calibri"/>
          <w:lang w:val="es-ES"/>
        </w:rPr>
        <w:t>Telephony</w:t>
      </w:r>
      <w:proofErr w:type="spellEnd"/>
      <w:r w:rsidRPr="00747403">
        <w:rPr>
          <w:rFonts w:ascii="Calibri" w:eastAsia="Calibri" w:hAnsi="Calibri"/>
          <w:lang w:val="es-ES"/>
        </w:rPr>
        <w:t xml:space="preserve">” de Wireshark. ¿En qué se diferencia la estimación del </w:t>
      </w:r>
      <w:proofErr w:type="spellStart"/>
      <w:r w:rsidRPr="00747403">
        <w:rPr>
          <w:rFonts w:ascii="Calibri" w:eastAsia="Calibri" w:hAnsi="Calibri"/>
          <w:lang w:val="es-ES"/>
        </w:rPr>
        <w:t>jitter</w:t>
      </w:r>
      <w:proofErr w:type="spellEnd"/>
      <w:r w:rsidRPr="00747403">
        <w:rPr>
          <w:rFonts w:ascii="Calibri" w:eastAsia="Calibri" w:hAnsi="Calibri"/>
          <w:lang w:val="es-ES"/>
        </w:rPr>
        <w:t xml:space="preserve"> de la que se realizaba en la práctica anterior?</w:t>
      </w:r>
    </w:p>
    <w:p w14:paraId="72E58DDC" w14:textId="4A1DAF8D" w:rsidR="00A334B2" w:rsidRPr="00A334B2" w:rsidRDefault="00A334B2" w:rsidP="00A334B2">
      <w:pPr>
        <w:ind w:left="1080"/>
        <w:rPr>
          <w:i/>
          <w:iCs/>
          <w:sz w:val="24"/>
          <w:szCs w:val="24"/>
          <w:lang w:val="es-ES"/>
        </w:rPr>
      </w:pPr>
      <w:r>
        <w:rPr>
          <w:i/>
          <w:iCs/>
          <w:sz w:val="24"/>
          <w:szCs w:val="24"/>
          <w:lang w:val="es-ES"/>
        </w:rPr>
        <w:t xml:space="preserve">En RTP </w:t>
      </w:r>
      <w:proofErr w:type="spellStart"/>
      <w:r>
        <w:rPr>
          <w:i/>
          <w:iCs/>
          <w:sz w:val="24"/>
          <w:szCs w:val="24"/>
          <w:lang w:val="es-ES"/>
        </w:rPr>
        <w:t>Streams</w:t>
      </w:r>
      <w:proofErr w:type="spellEnd"/>
      <w:r>
        <w:rPr>
          <w:i/>
          <w:iCs/>
          <w:sz w:val="24"/>
          <w:szCs w:val="24"/>
          <w:lang w:val="es-ES"/>
        </w:rPr>
        <w:t>, podemos darle a analizar una llamada y podemos ver todos los parámetros.</w:t>
      </w:r>
    </w:p>
    <w:tbl>
      <w:tblPr>
        <w:tblStyle w:val="Tablaconcuadrcula"/>
        <w:tblW w:w="0" w:type="auto"/>
        <w:tblInd w:w="-10" w:type="dxa"/>
        <w:tblLook w:val="04A0" w:firstRow="1" w:lastRow="0" w:firstColumn="1" w:lastColumn="0" w:noHBand="0" w:noVBand="1"/>
      </w:tblPr>
      <w:tblGrid>
        <w:gridCol w:w="8494"/>
      </w:tblGrid>
      <w:tr w:rsidR="0C6AD62F" w:rsidRPr="00747403" w14:paraId="5E24EB81" w14:textId="77777777" w:rsidTr="0C6AD62F">
        <w:tc>
          <w:tcPr>
            <w:tcW w:w="8494" w:type="dxa"/>
            <w:shd w:val="clear" w:color="auto" w:fill="auto"/>
            <w:tcMar>
              <w:left w:w="98" w:type="dxa"/>
            </w:tcMar>
          </w:tcPr>
          <w:p w14:paraId="15FD249A" w14:textId="07F54E79" w:rsidR="0C6AD62F" w:rsidRPr="00747403" w:rsidRDefault="0C6AD62F" w:rsidP="0C6AD62F">
            <w:pPr>
              <w:spacing w:after="0" w:line="240" w:lineRule="auto"/>
              <w:rPr>
                <w:highlight w:val="yellow"/>
                <w:lang w:val="es-ES"/>
              </w:rPr>
            </w:pPr>
            <w:r w:rsidRPr="00747403">
              <w:rPr>
                <w:highlight w:val="yellow"/>
                <w:lang w:val="es-ES"/>
              </w:rPr>
              <w:t xml:space="preserve">Indicar los pasos necesarios para obtener los datos de </w:t>
            </w:r>
            <w:proofErr w:type="spellStart"/>
            <w:r w:rsidRPr="00747403">
              <w:rPr>
                <w:highlight w:val="yellow"/>
                <w:lang w:val="es-ES"/>
              </w:rPr>
              <w:t>Jitter</w:t>
            </w:r>
            <w:proofErr w:type="spellEnd"/>
            <w:r w:rsidRPr="00747403">
              <w:rPr>
                <w:highlight w:val="yellow"/>
                <w:lang w:val="es-ES"/>
              </w:rPr>
              <w:t xml:space="preserve"> y pérdidas de paquetes</w:t>
            </w:r>
          </w:p>
        </w:tc>
      </w:tr>
      <w:tr w:rsidR="0C6AD62F" w:rsidRPr="00747403" w14:paraId="7068D658" w14:textId="77777777" w:rsidTr="0C6AD62F">
        <w:tc>
          <w:tcPr>
            <w:tcW w:w="8494" w:type="dxa"/>
            <w:shd w:val="clear" w:color="auto" w:fill="auto"/>
            <w:tcMar>
              <w:left w:w="98" w:type="dxa"/>
            </w:tcMar>
          </w:tcPr>
          <w:p w14:paraId="16EEA641" w14:textId="0782E9D9" w:rsidR="0C6AD62F" w:rsidRPr="00747403" w:rsidRDefault="0C6AD62F" w:rsidP="0C6AD62F">
            <w:pPr>
              <w:spacing w:after="0" w:line="240" w:lineRule="auto"/>
              <w:rPr>
                <w:highlight w:val="yellow"/>
                <w:lang w:val="es-ES"/>
              </w:rPr>
            </w:pPr>
          </w:p>
          <w:p w14:paraId="2EB1E768" w14:textId="77777777" w:rsidR="0C6AD62F" w:rsidRDefault="0C6AD62F" w:rsidP="0C6AD62F">
            <w:pPr>
              <w:spacing w:after="0" w:line="240" w:lineRule="auto"/>
              <w:rPr>
                <w:rFonts w:ascii="Calibri" w:eastAsia="Calibri" w:hAnsi="Calibri"/>
                <w:highlight w:val="yellow"/>
                <w:lang w:val="es-ES"/>
              </w:rPr>
            </w:pPr>
            <w:r w:rsidRPr="00747403">
              <w:rPr>
                <w:rFonts w:ascii="Calibri" w:eastAsia="Calibri" w:hAnsi="Calibri"/>
                <w:highlight w:val="yellow"/>
                <w:lang w:val="es-ES"/>
              </w:rPr>
              <w:t xml:space="preserve">Indicar las diferencias en la estimación del </w:t>
            </w:r>
            <w:proofErr w:type="spellStart"/>
            <w:r w:rsidRPr="00747403">
              <w:rPr>
                <w:rFonts w:ascii="Calibri" w:eastAsia="Calibri" w:hAnsi="Calibri"/>
                <w:highlight w:val="yellow"/>
                <w:lang w:val="es-ES"/>
              </w:rPr>
              <w:t>Jitter</w:t>
            </w:r>
            <w:proofErr w:type="spellEnd"/>
            <w:r w:rsidRPr="00747403">
              <w:rPr>
                <w:rFonts w:ascii="Calibri" w:eastAsia="Calibri" w:hAnsi="Calibri"/>
                <w:highlight w:val="yellow"/>
                <w:lang w:val="es-ES"/>
              </w:rPr>
              <w:t xml:space="preserve"> respecto a la práctica anterior</w:t>
            </w:r>
          </w:p>
          <w:p w14:paraId="75EB0ABA" w14:textId="1D7AE8F1" w:rsidR="00A334B2" w:rsidRPr="00A334B2" w:rsidRDefault="00A334B2" w:rsidP="0C6AD62F">
            <w:pPr>
              <w:spacing w:after="0" w:line="240" w:lineRule="auto"/>
              <w:rPr>
                <w:rFonts w:ascii="Calibri" w:eastAsia="Calibri" w:hAnsi="Calibri"/>
                <w:i/>
                <w:iCs/>
                <w:sz w:val="24"/>
                <w:szCs w:val="24"/>
                <w:highlight w:val="yellow"/>
                <w:lang w:val="es-ES"/>
              </w:rPr>
            </w:pPr>
            <w:r w:rsidRPr="00A334B2">
              <w:rPr>
                <w:rFonts w:ascii="Calibri" w:eastAsia="Calibri" w:hAnsi="Calibri"/>
                <w:i/>
                <w:iCs/>
                <w:sz w:val="24"/>
                <w:szCs w:val="24"/>
                <w:lang w:val="es-ES"/>
              </w:rPr>
              <w:t xml:space="preserve">Utiliza otra formula diferente a la utilizada por nosotros porque no tiene la hora de </w:t>
            </w:r>
            <w:proofErr w:type="spellStart"/>
            <w:r w:rsidRPr="00A334B2">
              <w:rPr>
                <w:rFonts w:ascii="Calibri" w:eastAsia="Calibri" w:hAnsi="Calibri"/>
                <w:i/>
                <w:iCs/>
                <w:sz w:val="24"/>
                <w:szCs w:val="24"/>
                <w:lang w:val="es-ES"/>
              </w:rPr>
              <w:t>envio</w:t>
            </w:r>
            <w:proofErr w:type="spellEnd"/>
            <w:r w:rsidRPr="00A334B2">
              <w:rPr>
                <w:rFonts w:ascii="Calibri" w:eastAsia="Calibri" w:hAnsi="Calibri"/>
                <w:i/>
                <w:iCs/>
                <w:sz w:val="24"/>
                <w:szCs w:val="24"/>
                <w:lang w:val="es-ES"/>
              </w:rPr>
              <w:t xml:space="preserve"> del </w:t>
            </w:r>
            <w:proofErr w:type="gramStart"/>
            <w:r w:rsidRPr="00A334B2">
              <w:rPr>
                <w:rFonts w:ascii="Calibri" w:eastAsia="Calibri" w:hAnsi="Calibri"/>
                <w:i/>
                <w:iCs/>
                <w:sz w:val="24"/>
                <w:szCs w:val="24"/>
                <w:lang w:val="es-ES"/>
              </w:rPr>
              <w:t>paquete</w:t>
            </w:r>
            <w:proofErr w:type="gramEnd"/>
            <w:r w:rsidRPr="00A334B2">
              <w:rPr>
                <w:rFonts w:ascii="Calibri" w:eastAsia="Calibri" w:hAnsi="Calibri"/>
                <w:i/>
                <w:iCs/>
                <w:sz w:val="24"/>
                <w:szCs w:val="24"/>
                <w:lang w:val="es-ES"/>
              </w:rPr>
              <w:t xml:space="preserve"> pero si a la que debería haber llegado. (Buscar formula)</w:t>
            </w:r>
          </w:p>
        </w:tc>
      </w:tr>
    </w:tbl>
    <w:p w14:paraId="5C1DB5A9" w14:textId="44A7E1B7" w:rsidR="0C6AD62F" w:rsidRPr="00747403" w:rsidRDefault="0C6AD62F" w:rsidP="0C6AD62F">
      <w:pPr>
        <w:spacing w:before="240"/>
        <w:rPr>
          <w:rFonts w:ascii="Calibri" w:eastAsia="Calibri" w:hAnsi="Calibri"/>
          <w:lang w:val="es-ES"/>
        </w:rPr>
      </w:pPr>
    </w:p>
    <w:p w14:paraId="7BEF148B" w14:textId="58CACC35" w:rsidR="0C6AD62F" w:rsidRPr="00747403" w:rsidRDefault="0C6AD62F" w:rsidP="0C6AD62F">
      <w:pPr>
        <w:spacing w:before="240"/>
        <w:rPr>
          <w:rFonts w:ascii="Calibri" w:eastAsia="Calibri" w:hAnsi="Calibri"/>
          <w:lang w:val="es-ES"/>
        </w:rPr>
      </w:pPr>
    </w:p>
    <w:p w14:paraId="434CEDFA" w14:textId="26A3DB0A" w:rsidR="00C14959" w:rsidRPr="00747403" w:rsidRDefault="0C6AD62F">
      <w:pPr>
        <w:pStyle w:val="Prrafodelista"/>
        <w:numPr>
          <w:ilvl w:val="0"/>
          <w:numId w:val="8"/>
        </w:numPr>
        <w:spacing w:before="240"/>
        <w:rPr>
          <w:lang w:val="es-ES"/>
        </w:rPr>
      </w:pPr>
      <w:r w:rsidRPr="00747403">
        <w:rPr>
          <w:lang w:val="es-ES"/>
        </w:rPr>
        <w:t xml:space="preserve">(2 puntos) Posteriormente, se estudiará la arquitectura de </w:t>
      </w:r>
      <w:proofErr w:type="spellStart"/>
      <w:r w:rsidRPr="00747403">
        <w:rPr>
          <w:lang w:val="es-ES"/>
        </w:rPr>
        <w:t>multi-llamada</w:t>
      </w:r>
      <w:proofErr w:type="spellEnd"/>
      <w:r w:rsidRPr="00747403">
        <w:rPr>
          <w:lang w:val="es-ES"/>
        </w:rPr>
        <w:t xml:space="preserve"> de Yate. Para ello, se debe añadir un nuevo usuario a la configuración de usuarios del servidor. Una vez añadido, abra dos usuarios (A y B) en un ordenador, y el usuario (C) restante y el servidor en otro ordenador. Realice sendas capturas de Wireshark en los dos ordenadores utilizados mientras realiza el siguiente experimento:</w:t>
      </w:r>
    </w:p>
    <w:p w14:paraId="2803FC7F" w14:textId="77777777" w:rsidR="00C14959" w:rsidRPr="00747403" w:rsidRDefault="0C6AD62F">
      <w:pPr>
        <w:pStyle w:val="Prrafodelista"/>
        <w:numPr>
          <w:ilvl w:val="1"/>
          <w:numId w:val="8"/>
        </w:numPr>
        <w:rPr>
          <w:lang w:val="es-ES"/>
        </w:rPr>
      </w:pPr>
      <w:r w:rsidRPr="00747403">
        <w:rPr>
          <w:lang w:val="es-ES"/>
        </w:rPr>
        <w:t>Comience una llamada entre el usuario A y el usuario C. Acepte la llamada y, acto seguido, añada desde el usuario A al usuario B en la comunicación.</w:t>
      </w:r>
    </w:p>
    <w:p w14:paraId="6B400581" w14:textId="77777777" w:rsidR="00C14959" w:rsidRPr="00747403" w:rsidRDefault="0C6AD62F">
      <w:pPr>
        <w:pStyle w:val="Prrafodelista"/>
        <w:numPr>
          <w:ilvl w:val="1"/>
          <w:numId w:val="8"/>
        </w:numPr>
        <w:rPr>
          <w:lang w:val="es-ES"/>
        </w:rPr>
      </w:pPr>
      <w:r w:rsidRPr="00747403">
        <w:rPr>
          <w:lang w:val="es-ES"/>
        </w:rPr>
        <w:t xml:space="preserve">Obtenga el diagrama de flujo de las dos capturas realizadas y compruebe la transmisión de mensajes entre los participantes (tanto de señalización como multimedia). Compare lo observado con el mecanismo de establecimiento de </w:t>
      </w:r>
      <w:proofErr w:type="spellStart"/>
      <w:r w:rsidRPr="00747403">
        <w:rPr>
          <w:lang w:val="es-ES"/>
        </w:rPr>
        <w:t>multi-llamadas</w:t>
      </w:r>
      <w:proofErr w:type="spellEnd"/>
      <w:r w:rsidRPr="00747403">
        <w:rPr>
          <w:lang w:val="es-ES"/>
        </w:rPr>
        <w:t xml:space="preserve"> mediante adición de usuarios especificado en la RFC 5359, y explique a qué se deben las diferencias.</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C14959" w:rsidRPr="00747403" w14:paraId="113F984C" w14:textId="77777777">
        <w:tc>
          <w:tcPr>
            <w:tcW w:w="8494" w:type="dxa"/>
            <w:shd w:val="clear" w:color="auto" w:fill="auto"/>
            <w:tcMar>
              <w:left w:w="98" w:type="dxa"/>
            </w:tcMar>
          </w:tcPr>
          <w:p w14:paraId="70B1956B" w14:textId="77777777" w:rsidR="00C14959" w:rsidRPr="00747403" w:rsidRDefault="004C3EDB">
            <w:pPr>
              <w:spacing w:after="0" w:line="240" w:lineRule="auto"/>
              <w:rPr>
                <w:highlight w:val="yellow"/>
                <w:lang w:val="es-ES"/>
              </w:rPr>
            </w:pPr>
            <w:r w:rsidRPr="00747403">
              <w:rPr>
                <w:highlight w:val="yellow"/>
                <w:lang w:val="es-ES"/>
              </w:rPr>
              <w:t>Incluya aquí los diagramas del caso 4.2</w:t>
            </w:r>
          </w:p>
        </w:tc>
      </w:tr>
      <w:tr w:rsidR="00C14959" w:rsidRPr="00747403" w14:paraId="5C4BAAEB" w14:textId="77777777">
        <w:tc>
          <w:tcPr>
            <w:tcW w:w="8494" w:type="dxa"/>
            <w:shd w:val="clear" w:color="auto" w:fill="auto"/>
            <w:tcMar>
              <w:left w:w="98" w:type="dxa"/>
            </w:tcMar>
          </w:tcPr>
          <w:p w14:paraId="3B868E0C" w14:textId="77777777" w:rsidR="00C14959" w:rsidRPr="00747403" w:rsidRDefault="004C3EDB">
            <w:pPr>
              <w:spacing w:after="0" w:line="240" w:lineRule="auto"/>
              <w:rPr>
                <w:highlight w:val="yellow"/>
                <w:lang w:val="es-ES"/>
              </w:rPr>
            </w:pPr>
            <w:r w:rsidRPr="00747403">
              <w:rPr>
                <w:highlight w:val="yellow"/>
                <w:lang w:val="es-ES"/>
              </w:rPr>
              <w:t>Indique aquí a qué se deben las diferencias entre el comportamiento observado y lo especificado en la RFC 5359.</w:t>
            </w:r>
          </w:p>
        </w:tc>
      </w:tr>
    </w:tbl>
    <w:p w14:paraId="3DEEC669" w14:textId="77777777" w:rsidR="00C14959" w:rsidRPr="00747403" w:rsidRDefault="00C14959">
      <w:pPr>
        <w:rPr>
          <w:lang w:val="es-ES"/>
        </w:rPr>
      </w:pPr>
    </w:p>
    <w:p w14:paraId="42D503E6" w14:textId="28108411" w:rsidR="00C14959" w:rsidRPr="00747403" w:rsidRDefault="0C6AD62F">
      <w:pPr>
        <w:pStyle w:val="Prrafodelista"/>
        <w:numPr>
          <w:ilvl w:val="0"/>
          <w:numId w:val="8"/>
        </w:numPr>
        <w:rPr>
          <w:lang w:val="es-ES"/>
        </w:rPr>
      </w:pPr>
      <w:r w:rsidRPr="00747403">
        <w:rPr>
          <w:lang w:val="es-ES"/>
        </w:rPr>
        <w:t xml:space="preserve">(1 punto) A continuación analizaremos algunas opciones de rutado de llamadas. El rutado de llamadas es una funcionalidad que realiza internamente el servidor SIP y que permite, por ejemplo, asociar una extensión corta a un usuario para que al llamarle sea suficiente con </w:t>
      </w:r>
      <w:r w:rsidRPr="00747403">
        <w:rPr>
          <w:lang w:val="es-ES"/>
        </w:rPr>
        <w:lastRenderedPageBreak/>
        <w:t>escribir la extensión corta en vez de toda la URI SIP. Para ello se realizarán las siguientes tareas:</w:t>
      </w:r>
    </w:p>
    <w:p w14:paraId="3B382952" w14:textId="77777777" w:rsidR="00C14959" w:rsidRPr="00747403" w:rsidRDefault="0C6AD62F">
      <w:pPr>
        <w:pStyle w:val="Prrafodelista"/>
        <w:numPr>
          <w:ilvl w:val="1"/>
          <w:numId w:val="8"/>
        </w:numPr>
        <w:rPr>
          <w:lang w:val="es-ES"/>
        </w:rPr>
      </w:pPr>
      <w:r w:rsidRPr="00747403">
        <w:rPr>
          <w:lang w:val="es-ES"/>
        </w:rPr>
        <w:t>Se asociará a cada uno de los dos usuarios creados anteriormente una extensión corta (01 al primero y 02 al segundo). Para ello se podrá usar o bien la configuración de rutado usando expresiones regulares (</w:t>
      </w:r>
      <w:proofErr w:type="spellStart"/>
      <w:r w:rsidRPr="00747403">
        <w:rPr>
          <w:lang w:val="es-ES"/>
        </w:rPr>
        <w:t>regexroute.conf</w:t>
      </w:r>
      <w:proofErr w:type="spellEnd"/>
      <w:r w:rsidRPr="00747403">
        <w:rPr>
          <w:lang w:val="es-ES"/>
        </w:rPr>
        <w:t xml:space="preserve">) o usando </w:t>
      </w:r>
      <w:proofErr w:type="spellStart"/>
      <w:r w:rsidRPr="00747403">
        <w:rPr>
          <w:lang w:val="es-ES"/>
        </w:rPr>
        <w:t>javascript</w:t>
      </w:r>
      <w:proofErr w:type="spellEnd"/>
      <w:r w:rsidRPr="00747403">
        <w:rPr>
          <w:lang w:val="es-ES"/>
        </w:rPr>
        <w:t xml:space="preserve"> (</w:t>
      </w:r>
      <w:proofErr w:type="spellStart"/>
      <w:r w:rsidRPr="00747403">
        <w:rPr>
          <w:lang w:val="es-ES"/>
        </w:rPr>
        <w:t>javascript.conf</w:t>
      </w:r>
      <w:proofErr w:type="spellEnd"/>
      <w:r w:rsidRPr="00747403">
        <w:rPr>
          <w:lang w:val="es-ES"/>
        </w:rPr>
        <w:t xml:space="preserve">). Adjunte la expresión regular o el fichero </w:t>
      </w:r>
      <w:proofErr w:type="spellStart"/>
      <w:r w:rsidRPr="00747403">
        <w:rPr>
          <w:lang w:val="es-ES"/>
        </w:rPr>
        <w:t>javascript</w:t>
      </w:r>
      <w:proofErr w:type="spellEnd"/>
      <w:r w:rsidRPr="00747403">
        <w:rPr>
          <w:lang w:val="es-ES"/>
        </w:rPr>
        <w:t xml:space="preserve"> usado para rutar la llamada.</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C14959" w:rsidRPr="00747403" w14:paraId="41AD18DC" w14:textId="77777777">
        <w:tc>
          <w:tcPr>
            <w:tcW w:w="8494" w:type="dxa"/>
            <w:shd w:val="clear" w:color="auto" w:fill="auto"/>
            <w:tcMar>
              <w:left w:w="98" w:type="dxa"/>
            </w:tcMar>
          </w:tcPr>
          <w:p w14:paraId="1F3F459D" w14:textId="77777777" w:rsidR="00C14959" w:rsidRPr="00747403" w:rsidRDefault="004C3EDB">
            <w:pPr>
              <w:spacing w:after="0" w:line="240" w:lineRule="auto"/>
              <w:rPr>
                <w:lang w:val="es-ES"/>
              </w:rPr>
            </w:pPr>
            <w:r w:rsidRPr="00747403">
              <w:rPr>
                <w:highlight w:val="yellow"/>
                <w:lang w:val="es-ES"/>
              </w:rPr>
              <w:t>Indique aquí los pasos dados para configurar las extensiones cortas.</w:t>
            </w:r>
          </w:p>
          <w:p w14:paraId="3656B9AB" w14:textId="77777777" w:rsidR="00C14959" w:rsidRPr="00747403" w:rsidRDefault="00C14959">
            <w:pPr>
              <w:spacing w:after="0" w:line="240" w:lineRule="auto"/>
              <w:rPr>
                <w:lang w:val="es-ES"/>
              </w:rPr>
            </w:pPr>
          </w:p>
          <w:p w14:paraId="45FB0818" w14:textId="77777777" w:rsidR="00C14959" w:rsidRPr="00747403" w:rsidRDefault="00C14959">
            <w:pPr>
              <w:spacing w:after="0" w:line="240" w:lineRule="auto"/>
              <w:rPr>
                <w:lang w:val="es-ES"/>
              </w:rPr>
            </w:pPr>
          </w:p>
        </w:tc>
      </w:tr>
    </w:tbl>
    <w:p w14:paraId="049F31CB" w14:textId="77777777" w:rsidR="00C14959" w:rsidRPr="00747403" w:rsidRDefault="00C14959">
      <w:pPr>
        <w:rPr>
          <w:lang w:val="es-ES"/>
        </w:rPr>
      </w:pPr>
    </w:p>
    <w:p w14:paraId="3BB93367" w14:textId="77777777" w:rsidR="00C14959" w:rsidRPr="00747403" w:rsidRDefault="0C6AD62F">
      <w:pPr>
        <w:pStyle w:val="Prrafodelista"/>
        <w:numPr>
          <w:ilvl w:val="1"/>
          <w:numId w:val="8"/>
        </w:numPr>
        <w:rPr>
          <w:lang w:val="es-ES"/>
        </w:rPr>
      </w:pPr>
      <w:r w:rsidRPr="00747403">
        <w:rPr>
          <w:lang w:val="es-ES"/>
        </w:rPr>
        <w:t xml:space="preserve">Realice una llamada de prueba entre los dos usuarios mientras captura el tráfico con Wireshark. Para que la captura se obtenga correctamente, realice la llamada desde el cliente que </w:t>
      </w:r>
      <w:r w:rsidRPr="00747403">
        <w:rPr>
          <w:b/>
          <w:bCs/>
          <w:u w:val="single"/>
          <w:lang w:val="es-ES"/>
        </w:rPr>
        <w:t>no</w:t>
      </w:r>
      <w:r w:rsidRPr="00747403">
        <w:rPr>
          <w:lang w:val="es-ES"/>
        </w:rPr>
        <w:t xml:space="preserve"> está en el mismo ordenador que el servidor de Yate.  Explique qué cambia en los paquetes SIP intercambiados con respecto al apartado 3.</w:t>
      </w:r>
    </w:p>
    <w:tbl>
      <w:tblPr>
        <w:tblStyle w:val="Tablaconcuadrcula"/>
        <w:tblW w:w="8494" w:type="dxa"/>
        <w:tblInd w:w="-10" w:type="dxa"/>
        <w:tblCellMar>
          <w:left w:w="98" w:type="dxa"/>
        </w:tblCellMar>
        <w:tblLook w:val="04A0" w:firstRow="1" w:lastRow="0" w:firstColumn="1" w:lastColumn="0" w:noHBand="0" w:noVBand="1"/>
      </w:tblPr>
      <w:tblGrid>
        <w:gridCol w:w="8494"/>
      </w:tblGrid>
      <w:tr w:rsidR="00C14959" w:rsidRPr="00747403" w14:paraId="20E72CCE" w14:textId="77777777">
        <w:tc>
          <w:tcPr>
            <w:tcW w:w="8494" w:type="dxa"/>
            <w:shd w:val="clear" w:color="auto" w:fill="auto"/>
            <w:tcMar>
              <w:left w:w="98" w:type="dxa"/>
            </w:tcMar>
          </w:tcPr>
          <w:p w14:paraId="42275737" w14:textId="77777777" w:rsidR="00C14959" w:rsidRPr="00747403" w:rsidRDefault="004C3EDB">
            <w:pPr>
              <w:spacing w:after="0" w:line="240" w:lineRule="auto"/>
              <w:rPr>
                <w:lang w:val="es-ES"/>
              </w:rPr>
            </w:pPr>
            <w:r w:rsidRPr="00747403">
              <w:rPr>
                <w:highlight w:val="yellow"/>
                <w:lang w:val="es-ES"/>
              </w:rPr>
              <w:t>Explique aquí en qué cambian los paquetes.</w:t>
            </w:r>
          </w:p>
          <w:p w14:paraId="53128261" w14:textId="77777777" w:rsidR="00C14959" w:rsidRPr="00747403" w:rsidRDefault="00C14959">
            <w:pPr>
              <w:spacing w:after="0" w:line="240" w:lineRule="auto"/>
              <w:rPr>
                <w:lang w:val="es-ES"/>
              </w:rPr>
            </w:pPr>
          </w:p>
          <w:p w14:paraId="62486C05" w14:textId="77777777" w:rsidR="00C14959" w:rsidRPr="00747403" w:rsidRDefault="00C14959">
            <w:pPr>
              <w:spacing w:after="0" w:line="240" w:lineRule="auto"/>
              <w:rPr>
                <w:lang w:val="es-ES"/>
              </w:rPr>
            </w:pPr>
          </w:p>
        </w:tc>
      </w:tr>
    </w:tbl>
    <w:p w14:paraId="4101652C" w14:textId="77777777" w:rsidR="00C14959" w:rsidRPr="00747403" w:rsidRDefault="00C14959">
      <w:pPr>
        <w:pStyle w:val="Ttulo2"/>
        <w:numPr>
          <w:ilvl w:val="1"/>
          <w:numId w:val="0"/>
        </w:numPr>
        <w:ind w:left="576"/>
        <w:rPr>
          <w:lang w:val="es-ES"/>
        </w:rPr>
      </w:pPr>
    </w:p>
    <w:p w14:paraId="414F8200" w14:textId="013F9901" w:rsidR="0C6AD62F" w:rsidRPr="00747403" w:rsidRDefault="0C6AD62F" w:rsidP="0C6AD62F">
      <w:pPr>
        <w:rPr>
          <w:rFonts w:ascii="Calibri" w:eastAsia="Calibri" w:hAnsi="Calibri"/>
          <w:lang w:val="es-ES"/>
        </w:rPr>
      </w:pPr>
      <w:r w:rsidRPr="00747403">
        <w:rPr>
          <w:rFonts w:ascii="Calibri" w:eastAsia="Calibri" w:hAnsi="Calibri"/>
          <w:lang w:val="es-ES"/>
        </w:rPr>
        <w:t xml:space="preserve">A continuación, vamos a probar la interoperabilidad de elementos SIP y vamos a analizar algunas funcionalidades más avanzadas. Para eso se utilizará otro </w:t>
      </w:r>
      <w:proofErr w:type="spellStart"/>
      <w:r w:rsidRPr="00747403">
        <w:rPr>
          <w:rFonts w:ascii="Calibri" w:eastAsia="Calibri" w:hAnsi="Calibri"/>
          <w:lang w:val="es-ES"/>
        </w:rPr>
        <w:t>softphone</w:t>
      </w:r>
      <w:proofErr w:type="spellEnd"/>
      <w:r w:rsidRPr="00747403">
        <w:rPr>
          <w:rFonts w:ascii="Calibri" w:eastAsia="Calibri" w:hAnsi="Calibri"/>
          <w:lang w:val="es-ES"/>
        </w:rPr>
        <w:t xml:space="preserve">. Se puede descargar </w:t>
      </w:r>
      <w:proofErr w:type="spellStart"/>
      <w:r w:rsidRPr="00747403">
        <w:rPr>
          <w:rFonts w:ascii="Calibri" w:eastAsia="Calibri" w:hAnsi="Calibri"/>
          <w:lang w:val="es-ES"/>
        </w:rPr>
        <w:t>Linphone</w:t>
      </w:r>
      <w:proofErr w:type="spellEnd"/>
      <w:r w:rsidRPr="00747403">
        <w:rPr>
          <w:rFonts w:ascii="Calibri" w:eastAsia="Calibri" w:hAnsi="Calibri"/>
          <w:lang w:val="es-ES"/>
        </w:rPr>
        <w:t xml:space="preserve"> en https://download.linphone.org/releases/ o usar la versión disponible en Moodle.</w:t>
      </w:r>
    </w:p>
    <w:p w14:paraId="3461D779" w14:textId="77777777" w:rsidR="00C14959" w:rsidRPr="00747403" w:rsidRDefault="00C14959">
      <w:pPr>
        <w:rPr>
          <w:lang w:val="es-ES"/>
        </w:rPr>
      </w:pPr>
    </w:p>
    <w:p w14:paraId="06776B9B" w14:textId="1199DA09" w:rsidR="0C6AD62F" w:rsidRPr="00747403" w:rsidRDefault="0C6AD62F" w:rsidP="0C6AD62F">
      <w:pPr>
        <w:pStyle w:val="Prrafodelista"/>
        <w:numPr>
          <w:ilvl w:val="0"/>
          <w:numId w:val="8"/>
        </w:numPr>
        <w:rPr>
          <w:rFonts w:eastAsiaTheme="minorEastAsia"/>
          <w:lang w:val="es-ES"/>
        </w:rPr>
      </w:pPr>
      <w:r w:rsidRPr="00747403">
        <w:rPr>
          <w:rFonts w:ascii="Calibri" w:eastAsia="Calibri" w:hAnsi="Calibri"/>
          <w:lang w:val="es-ES"/>
        </w:rPr>
        <w:t xml:space="preserve">(2 puntos) Configurar </w:t>
      </w:r>
      <w:proofErr w:type="spellStart"/>
      <w:r w:rsidRPr="00747403">
        <w:rPr>
          <w:rFonts w:ascii="Calibri" w:eastAsia="Calibri" w:hAnsi="Calibri"/>
          <w:lang w:val="es-ES"/>
        </w:rPr>
        <w:t>Linphone</w:t>
      </w:r>
      <w:proofErr w:type="spellEnd"/>
      <w:r w:rsidRPr="00747403">
        <w:rPr>
          <w:rFonts w:ascii="Calibri" w:eastAsia="Calibri" w:hAnsi="Calibri"/>
          <w:lang w:val="es-ES"/>
        </w:rPr>
        <w:t xml:space="preserve"> para conectarse con el servidor Yate y configurar Yate para que permita </w:t>
      </w:r>
      <w:r w:rsidRPr="00747403">
        <w:rPr>
          <w:lang w:val="es-ES"/>
        </w:rPr>
        <w:t xml:space="preserve">el intercambio de mensajes usando SIP. Enviar un mensaje de texto desde </w:t>
      </w:r>
      <w:proofErr w:type="spellStart"/>
      <w:r w:rsidRPr="00747403">
        <w:rPr>
          <w:lang w:val="es-ES"/>
        </w:rPr>
        <w:t>Linphone</w:t>
      </w:r>
      <w:proofErr w:type="spellEnd"/>
      <w:r w:rsidRPr="00747403">
        <w:rPr>
          <w:lang w:val="es-ES"/>
        </w:rPr>
        <w:t xml:space="preserve"> (Usuario A) al cliente Yate (Usuario B) y capturar el tráfico asociado. El </w:t>
      </w:r>
      <w:proofErr w:type="spellStart"/>
      <w:r w:rsidRPr="00747403">
        <w:rPr>
          <w:lang w:val="es-ES"/>
        </w:rPr>
        <w:t>softphone</w:t>
      </w:r>
      <w:proofErr w:type="spellEnd"/>
      <w:r w:rsidRPr="00747403">
        <w:rPr>
          <w:lang w:val="es-ES"/>
        </w:rPr>
        <w:t xml:space="preserve"> Yate no permite mostrar mensajes que se han recibido y no es necesario ver el texto en el programa para realizar los siguientes ejercicios. Si quiere visualizar los mensajes puede instalar otro </w:t>
      </w:r>
      <w:proofErr w:type="spellStart"/>
      <w:r w:rsidRPr="00747403">
        <w:rPr>
          <w:lang w:val="es-ES"/>
        </w:rPr>
        <w:t>softphone</w:t>
      </w:r>
      <w:proofErr w:type="spellEnd"/>
      <w:r w:rsidRPr="00747403">
        <w:rPr>
          <w:lang w:val="es-ES"/>
        </w:rPr>
        <w:t xml:space="preserve"> con soporte para texto como </w:t>
      </w:r>
      <w:proofErr w:type="spellStart"/>
      <w:r w:rsidRPr="00747403">
        <w:rPr>
          <w:lang w:val="es-ES"/>
        </w:rPr>
        <w:t>Jami</w:t>
      </w:r>
      <w:proofErr w:type="spellEnd"/>
      <w:r w:rsidRPr="00747403">
        <w:rPr>
          <w:lang w:val="es-ES"/>
        </w:rPr>
        <w:t xml:space="preserve"> (https://jami.net/).</w:t>
      </w:r>
    </w:p>
    <w:p w14:paraId="3CF2D8B6" w14:textId="77777777" w:rsidR="00C14959" w:rsidRPr="00747403" w:rsidRDefault="00C14959">
      <w:pPr>
        <w:pStyle w:val="Prrafodelista"/>
        <w:ind w:left="792"/>
        <w:rPr>
          <w:lang w:val="es-ES"/>
        </w:rPr>
      </w:pPr>
    </w:p>
    <w:tbl>
      <w:tblPr>
        <w:tblStyle w:val="Tablaconcuadrcula"/>
        <w:tblW w:w="8494" w:type="dxa"/>
        <w:tblInd w:w="-10" w:type="dxa"/>
        <w:tblCellMar>
          <w:left w:w="98" w:type="dxa"/>
        </w:tblCellMar>
        <w:tblLook w:val="04A0" w:firstRow="1" w:lastRow="0" w:firstColumn="1" w:lastColumn="0" w:noHBand="0" w:noVBand="1"/>
      </w:tblPr>
      <w:tblGrid>
        <w:gridCol w:w="8494"/>
      </w:tblGrid>
      <w:tr w:rsidR="00C14959" w:rsidRPr="00747403" w14:paraId="405D1E4D" w14:textId="77777777" w:rsidTr="0C6AD62F">
        <w:tc>
          <w:tcPr>
            <w:tcW w:w="8494" w:type="dxa"/>
            <w:shd w:val="clear" w:color="auto" w:fill="auto"/>
            <w:tcMar>
              <w:left w:w="98" w:type="dxa"/>
            </w:tcMar>
          </w:tcPr>
          <w:p w14:paraId="2FE4B317" w14:textId="73C37EDD" w:rsidR="0C6AD62F" w:rsidRPr="00747403" w:rsidRDefault="0C6AD62F" w:rsidP="0C6AD62F">
            <w:pPr>
              <w:spacing w:after="0" w:line="240" w:lineRule="auto"/>
              <w:rPr>
                <w:rFonts w:ascii="Calibri" w:eastAsia="Calibri" w:hAnsi="Calibri"/>
                <w:highlight w:val="yellow"/>
                <w:lang w:val="es-ES"/>
              </w:rPr>
            </w:pPr>
            <w:r w:rsidRPr="00747403">
              <w:rPr>
                <w:highlight w:val="yellow"/>
                <w:lang w:val="es-ES"/>
              </w:rPr>
              <w:t xml:space="preserve">Indique aquí los pasos necesarios para configurar </w:t>
            </w:r>
            <w:proofErr w:type="spellStart"/>
            <w:r w:rsidRPr="00747403">
              <w:rPr>
                <w:highlight w:val="yellow"/>
                <w:lang w:val="es-ES"/>
              </w:rPr>
              <w:t>Linphone</w:t>
            </w:r>
            <w:proofErr w:type="spellEnd"/>
            <w:r w:rsidRPr="00747403">
              <w:rPr>
                <w:highlight w:val="yellow"/>
                <w:lang w:val="es-ES"/>
              </w:rPr>
              <w:t xml:space="preserve"> y el servidor Yate para procesar mensajes de texto</w:t>
            </w:r>
          </w:p>
          <w:p w14:paraId="1FC39945" w14:textId="77777777" w:rsidR="00C14959" w:rsidRPr="00747403" w:rsidRDefault="00C14959">
            <w:pPr>
              <w:spacing w:after="0" w:line="240" w:lineRule="auto"/>
              <w:rPr>
                <w:lang w:val="es-ES"/>
              </w:rPr>
            </w:pPr>
          </w:p>
        </w:tc>
      </w:tr>
    </w:tbl>
    <w:p w14:paraId="056F18B4" w14:textId="60A558CC" w:rsidR="0C6AD62F" w:rsidRPr="00747403" w:rsidRDefault="0C6AD62F">
      <w:pPr>
        <w:rPr>
          <w:lang w:val="es-ES"/>
        </w:rPr>
      </w:pPr>
    </w:p>
    <w:p w14:paraId="0562CB0E" w14:textId="77777777" w:rsidR="00C14959" w:rsidRPr="00747403" w:rsidRDefault="00C14959">
      <w:pPr>
        <w:rPr>
          <w:lang w:val="es-ES"/>
        </w:rPr>
      </w:pPr>
    </w:p>
    <w:p w14:paraId="38E8DF8E" w14:textId="63497AAB" w:rsidR="0C6AD62F" w:rsidRPr="00747403" w:rsidRDefault="0C6AD62F" w:rsidP="0C6AD62F">
      <w:pPr>
        <w:pStyle w:val="Prrafodelista"/>
        <w:numPr>
          <w:ilvl w:val="1"/>
          <w:numId w:val="8"/>
        </w:numPr>
        <w:rPr>
          <w:lang w:val="es-ES"/>
        </w:rPr>
      </w:pPr>
      <w:r w:rsidRPr="00747403">
        <w:rPr>
          <w:lang w:val="es-ES"/>
        </w:rPr>
        <w:t>Dibujar un diagrama de secuencia en el que figuren el UA del usuario A, el UA del usuario B y el proxy SIP, y todo el intercambio de mensajes SIP que ha habido entre cada componente.</w:t>
      </w:r>
    </w:p>
    <w:tbl>
      <w:tblPr>
        <w:tblStyle w:val="Tablaconcuadrcula"/>
        <w:tblW w:w="0" w:type="auto"/>
        <w:tblLayout w:type="fixed"/>
        <w:tblLook w:val="06A0" w:firstRow="1" w:lastRow="0" w:firstColumn="1" w:lastColumn="0" w:noHBand="1" w:noVBand="1"/>
      </w:tblPr>
      <w:tblGrid>
        <w:gridCol w:w="8490"/>
      </w:tblGrid>
      <w:tr w:rsidR="0C6AD62F" w:rsidRPr="00747403" w14:paraId="130FB6F2" w14:textId="77777777" w:rsidTr="0C6AD62F">
        <w:tc>
          <w:tcPr>
            <w:tcW w:w="8490" w:type="dxa"/>
          </w:tcPr>
          <w:p w14:paraId="67AB4963" w14:textId="75204176" w:rsidR="0C6AD62F" w:rsidRPr="00747403" w:rsidRDefault="0C6AD62F" w:rsidP="0C6AD62F">
            <w:pPr>
              <w:rPr>
                <w:rFonts w:ascii="Calibri" w:eastAsia="Calibri" w:hAnsi="Calibri"/>
                <w:highlight w:val="yellow"/>
                <w:lang w:val="es-ES"/>
              </w:rPr>
            </w:pPr>
            <w:r w:rsidRPr="00747403">
              <w:rPr>
                <w:rFonts w:ascii="Calibri" w:eastAsia="Calibri" w:hAnsi="Calibri"/>
                <w:highlight w:val="yellow"/>
                <w:lang w:val="es-ES"/>
              </w:rPr>
              <w:t>Incluya aquí el diagrama solicitado y los comentarios acerca del diagrama.</w:t>
            </w:r>
          </w:p>
        </w:tc>
      </w:tr>
    </w:tbl>
    <w:p w14:paraId="34A04E1E" w14:textId="6649DB37" w:rsidR="0C6AD62F" w:rsidRPr="00747403" w:rsidRDefault="0C6AD62F" w:rsidP="0C6AD62F">
      <w:pPr>
        <w:pStyle w:val="Prrafodelista"/>
        <w:numPr>
          <w:ilvl w:val="1"/>
          <w:numId w:val="8"/>
        </w:numPr>
        <w:rPr>
          <w:lang w:val="es-ES"/>
        </w:rPr>
      </w:pPr>
      <w:r w:rsidRPr="00747403">
        <w:rPr>
          <w:rFonts w:ascii="Calibri" w:eastAsia="Calibri" w:hAnsi="Calibri"/>
          <w:lang w:val="es-ES"/>
        </w:rPr>
        <w:lastRenderedPageBreak/>
        <w:t xml:space="preserve">Recuperar el contenido del mensaje SIP que se intercambia cada UA y analizar sus contenidos ¿Qué </w:t>
      </w:r>
      <w:r w:rsidRPr="00747403">
        <w:rPr>
          <w:lang w:val="es-ES"/>
        </w:rPr>
        <w:t>diferencias se observan respecto al caso del establecimiento de una llamada de VoIP? ¿Observa alguna diferencia en el uso del protocolo SDP?</w:t>
      </w:r>
    </w:p>
    <w:tbl>
      <w:tblPr>
        <w:tblStyle w:val="Tablaconcuadrcula"/>
        <w:tblW w:w="0" w:type="auto"/>
        <w:tblLayout w:type="fixed"/>
        <w:tblLook w:val="06A0" w:firstRow="1" w:lastRow="0" w:firstColumn="1" w:lastColumn="0" w:noHBand="1" w:noVBand="1"/>
      </w:tblPr>
      <w:tblGrid>
        <w:gridCol w:w="8490"/>
      </w:tblGrid>
      <w:tr w:rsidR="0C6AD62F" w:rsidRPr="00747403" w14:paraId="5E69F5E8" w14:textId="77777777" w:rsidTr="0C6AD62F">
        <w:tc>
          <w:tcPr>
            <w:tcW w:w="8490" w:type="dxa"/>
          </w:tcPr>
          <w:p w14:paraId="7B79BC38" w14:textId="577DDF83" w:rsidR="0C6AD62F" w:rsidRPr="00747403" w:rsidRDefault="0C6AD62F" w:rsidP="0C6AD62F">
            <w:pPr>
              <w:rPr>
                <w:rFonts w:ascii="Calibri" w:eastAsia="Calibri" w:hAnsi="Calibri"/>
                <w:highlight w:val="yellow"/>
                <w:lang w:val="es-ES"/>
              </w:rPr>
            </w:pPr>
            <w:r w:rsidRPr="00747403">
              <w:rPr>
                <w:rFonts w:ascii="Calibri" w:eastAsia="Calibri" w:hAnsi="Calibri"/>
                <w:highlight w:val="yellow"/>
                <w:lang w:val="es-ES"/>
              </w:rPr>
              <w:t>Incluya aquí el contenido de los mensajes intercambiados y los comentarios acerca de los mismos</w:t>
            </w:r>
          </w:p>
        </w:tc>
      </w:tr>
    </w:tbl>
    <w:p w14:paraId="19FF5C40" w14:textId="77777777" w:rsidR="00C14959" w:rsidRPr="00747403" w:rsidRDefault="0C6AD62F">
      <w:pPr>
        <w:pStyle w:val="Ttulo1"/>
        <w:numPr>
          <w:ilvl w:val="0"/>
          <w:numId w:val="7"/>
        </w:numPr>
        <w:rPr>
          <w:lang w:val="es-ES"/>
        </w:rPr>
      </w:pPr>
      <w:bookmarkStart w:id="8" w:name="__RefHeading___Toc523_162129402"/>
      <w:bookmarkStart w:id="9" w:name="_Toc413399359"/>
      <w:bookmarkEnd w:id="8"/>
      <w:bookmarkEnd w:id="9"/>
      <w:r w:rsidRPr="00747403">
        <w:rPr>
          <w:lang w:val="es-ES"/>
        </w:rPr>
        <w:t>Conclusiones</w:t>
      </w:r>
    </w:p>
    <w:p w14:paraId="0C914E40" w14:textId="77777777" w:rsidR="00C14959" w:rsidRPr="00747403" w:rsidRDefault="004C3EDB">
      <w:pPr>
        <w:rPr>
          <w:lang w:val="es-ES"/>
        </w:rPr>
      </w:pPr>
      <w:r w:rsidRPr="00747403">
        <w:rPr>
          <w:highlight w:val="yellow"/>
          <w:lang w:val="es-ES"/>
        </w:rPr>
        <w:t>Escriba aquí las conclusiones que ha extraído de la realización de la práctica.</w:t>
      </w:r>
    </w:p>
    <w:sectPr w:rsidR="00C14959" w:rsidRPr="00747403">
      <w:pgSz w:w="11906" w:h="16838"/>
      <w:pgMar w:top="1417" w:right="1701" w:bottom="1417" w:left="1701" w:header="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lopezv" w:date="2015-02-11T15:08:00Z" w:initials="j">
    <w:p w14:paraId="4CF3E3F0" w14:textId="77777777" w:rsidR="00C14959" w:rsidRDefault="004C3EDB">
      <w:r>
        <w:rPr>
          <w:rFonts w:ascii="Liberation Serif" w:eastAsia="DejaVu Sans" w:hAnsi="Liberation Serif" w:cs="DejaVu Sans"/>
          <w:sz w:val="24"/>
          <w:szCs w:val="24"/>
          <w:lang w:val="en-US" w:bidi="en-US"/>
        </w:rPr>
        <w:t>Actualice la tabla de contenido antes de generar el PDF que entregue.</w:t>
      </w:r>
    </w:p>
    <w:p w14:paraId="23DE523C" w14:textId="77777777" w:rsidR="00C14959" w:rsidRDefault="00C14959"/>
    <w:p w14:paraId="6441A73F" w14:textId="77777777" w:rsidR="00C14959" w:rsidRDefault="004C3EDB">
      <w:r>
        <w:rPr>
          <w:rFonts w:ascii="Liberation Serif" w:eastAsia="DejaVu Sans" w:hAnsi="Liberation Serif" w:cs="DejaVu Sans"/>
          <w:sz w:val="24"/>
          <w:szCs w:val="24"/>
          <w:lang w:val="en-US" w:bidi="en-US"/>
        </w:rPr>
        <w:t>Borre los comentarios antes de realizar la entrega.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41A7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BA2D6" w16cex:dateUtc="2015-02-11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41A73F" w16cid:durableId="260BA2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4C058" w14:textId="77777777" w:rsidR="009142BA" w:rsidRDefault="009142BA">
      <w:pPr>
        <w:spacing w:after="0" w:line="240" w:lineRule="auto"/>
      </w:pPr>
      <w:r>
        <w:separator/>
      </w:r>
    </w:p>
  </w:endnote>
  <w:endnote w:type="continuationSeparator" w:id="0">
    <w:p w14:paraId="0A11DBE0" w14:textId="77777777" w:rsidR="009142BA" w:rsidRDefault="00914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726C3" w14:textId="77777777" w:rsidR="009142BA" w:rsidRDefault="009142BA">
      <w:r>
        <w:separator/>
      </w:r>
    </w:p>
  </w:footnote>
  <w:footnote w:type="continuationSeparator" w:id="0">
    <w:p w14:paraId="4FEE0CD8" w14:textId="77777777" w:rsidR="009142BA" w:rsidRDefault="009142BA">
      <w:r>
        <w:continuationSeparator/>
      </w:r>
    </w:p>
  </w:footnote>
  <w:footnote w:id="1">
    <w:p w14:paraId="648779A5" w14:textId="77777777" w:rsidR="00C14959" w:rsidRDefault="004C3EDB">
      <w:pPr>
        <w:pStyle w:val="Textonotapie"/>
      </w:pPr>
      <w:r>
        <w:rPr>
          <w:rStyle w:val="Refdenotaalpie"/>
        </w:rPr>
        <w:footnoteRef/>
      </w:r>
      <w:r>
        <w:rPr>
          <w:rStyle w:val="Refdenotaalpie"/>
        </w:rPr>
        <w:tab/>
      </w:r>
      <w:r>
        <w:t xml:space="preserve"> </w:t>
      </w:r>
      <w:r>
        <w:rPr>
          <w:lang w:val="en-US"/>
        </w:rPr>
        <w:t xml:space="preserve">Para que </w:t>
      </w:r>
      <w:proofErr w:type="spellStart"/>
      <w:r>
        <w:rPr>
          <w:lang w:val="en-US"/>
        </w:rPr>
        <w:t>esto</w:t>
      </w:r>
      <w:proofErr w:type="spellEnd"/>
      <w:r>
        <w:rPr>
          <w:lang w:val="en-US"/>
        </w:rPr>
        <w:t xml:space="preserve"> </w:t>
      </w:r>
      <w:proofErr w:type="spellStart"/>
      <w:r>
        <w:rPr>
          <w:lang w:val="en-US"/>
        </w:rPr>
        <w:t>funcione</w:t>
      </w:r>
      <w:proofErr w:type="spellEnd"/>
      <w:r>
        <w:rPr>
          <w:lang w:val="en-US"/>
        </w:rPr>
        <w:t xml:space="preserve"> es </w:t>
      </w:r>
      <w:proofErr w:type="spellStart"/>
      <w:r>
        <w:rPr>
          <w:lang w:val="en-US"/>
        </w:rPr>
        <w:t>necesario</w:t>
      </w:r>
      <w:proofErr w:type="spellEnd"/>
      <w:r>
        <w:rPr>
          <w:lang w:val="en-US"/>
        </w:rPr>
        <w:t xml:space="preserve"> </w:t>
      </w:r>
      <w:proofErr w:type="spellStart"/>
      <w:r>
        <w:rPr>
          <w:lang w:val="en-US"/>
        </w:rPr>
        <w:t>cambiar</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nombre</w:t>
      </w:r>
      <w:proofErr w:type="spellEnd"/>
      <w:r>
        <w:rPr>
          <w:lang w:val="en-US"/>
        </w:rPr>
        <w:t xml:space="preserve"> del </w:t>
      </w:r>
      <w:proofErr w:type="spellStart"/>
      <w:r>
        <w:rPr>
          <w:lang w:val="en-US"/>
        </w:rPr>
        <w:t>fichero</w:t>
      </w:r>
      <w:proofErr w:type="spellEnd"/>
      <w:r>
        <w:rPr>
          <w:lang w:val="en-US"/>
        </w:rPr>
        <w:t xml:space="preserve"> </w:t>
      </w:r>
      <w:proofErr w:type="spellStart"/>
      <w:r>
        <w:rPr>
          <w:lang w:val="en-US"/>
        </w:rPr>
        <w:t>conf.d</w:t>
      </w:r>
      <w:proofErr w:type="spellEnd"/>
      <w:r>
        <w:rPr>
          <w:lang w:val="en-US"/>
        </w:rPr>
        <w:t>/</w:t>
      </w:r>
      <w:proofErr w:type="spellStart"/>
      <w:r>
        <w:rPr>
          <w:lang w:val="en-US"/>
        </w:rPr>
        <w:t>regexroute.conf.sample</w:t>
      </w:r>
      <w:proofErr w:type="spellEnd"/>
      <w:r>
        <w:rPr>
          <w:lang w:val="en-US"/>
        </w:rPr>
        <w:t xml:space="preserve"> a </w:t>
      </w:r>
      <w:proofErr w:type="spellStart"/>
      <w:r>
        <w:rPr>
          <w:lang w:val="en-US"/>
        </w:rPr>
        <w:t>conf.d</w:t>
      </w:r>
      <w:proofErr w:type="spellEnd"/>
      <w:r>
        <w:rPr>
          <w:lang w:val="en-US"/>
        </w:rPr>
        <w:t>/</w:t>
      </w:r>
      <w:proofErr w:type="spellStart"/>
      <w:r>
        <w:rPr>
          <w:lang w:val="en-US"/>
        </w:rPr>
        <w:t>regexroute.conf</w:t>
      </w:r>
      <w:proofErr w:type="spellEnd"/>
      <w:r>
        <w:rPr>
          <w:lang w:val="en-US"/>
        </w:rPr>
        <w:t xml:space="preserve"> antes de </w:t>
      </w:r>
      <w:proofErr w:type="spellStart"/>
      <w:r>
        <w:rPr>
          <w:lang w:val="en-US"/>
        </w:rPr>
        <w:t>arrancar</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servidor</w:t>
      </w:r>
      <w:proofErr w:type="spellEnd"/>
      <w:r>
        <w:rPr>
          <w:lang w:val="en-US"/>
        </w:rPr>
        <w:t xml:space="preserve"> Yate.</w:t>
      </w:r>
    </w:p>
  </w:footnote>
  <w:footnote w:id="2">
    <w:p w14:paraId="41C6FAEA" w14:textId="77777777" w:rsidR="00C14959" w:rsidRDefault="004C3EDB">
      <w:pPr>
        <w:pStyle w:val="Textonotapie"/>
      </w:pPr>
      <w:r>
        <w:rPr>
          <w:rStyle w:val="Refdenotaalpie"/>
        </w:rPr>
        <w:footnoteRef/>
      </w:r>
      <w:r>
        <w:rPr>
          <w:rStyle w:val="Refdenotaalpie"/>
        </w:rPr>
        <w:tab/>
      </w:r>
      <w:r>
        <w:t xml:space="preserve"> </w:t>
      </w:r>
      <w:r>
        <w:rPr>
          <w:lang w:val="en-US"/>
        </w:rPr>
        <w:t xml:space="preserve">La </w:t>
      </w:r>
      <w:proofErr w:type="spellStart"/>
      <w:r>
        <w:rPr>
          <w:lang w:val="en-US"/>
        </w:rPr>
        <w:t>ruta</w:t>
      </w:r>
      <w:proofErr w:type="spellEnd"/>
      <w:r>
        <w:rPr>
          <w:lang w:val="en-US"/>
        </w:rPr>
        <w:t xml:space="preserve"> de </w:t>
      </w:r>
      <w:proofErr w:type="spellStart"/>
      <w:r>
        <w:rPr>
          <w:lang w:val="en-US"/>
        </w:rPr>
        <w:t>los</w:t>
      </w:r>
      <w:proofErr w:type="spellEnd"/>
      <w:r>
        <w:rPr>
          <w:lang w:val="en-US"/>
        </w:rPr>
        <w:t xml:space="preserve"> </w:t>
      </w:r>
      <w:proofErr w:type="spellStart"/>
      <w:r>
        <w:rPr>
          <w:lang w:val="en-US"/>
        </w:rPr>
        <w:t>ficheros</w:t>
      </w:r>
      <w:proofErr w:type="spellEnd"/>
      <w:r>
        <w:rPr>
          <w:lang w:val="en-US"/>
        </w:rPr>
        <w:t xml:space="preserve"> de </w:t>
      </w:r>
      <w:proofErr w:type="spellStart"/>
      <w:r>
        <w:rPr>
          <w:lang w:val="en-US"/>
        </w:rPr>
        <w:t>configuración</w:t>
      </w:r>
      <w:proofErr w:type="spellEnd"/>
      <w:r>
        <w:rPr>
          <w:lang w:val="en-US"/>
        </w:rPr>
        <w:t xml:space="preserve"> de Yate se </w:t>
      </w:r>
      <w:proofErr w:type="spellStart"/>
      <w:r>
        <w:rPr>
          <w:lang w:val="en-US"/>
        </w:rPr>
        <w:t>encuentra</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carpeta</w:t>
      </w:r>
      <w:proofErr w:type="spellEnd"/>
      <w:r>
        <w:rPr>
          <w:lang w:val="en-US"/>
        </w:rPr>
        <w:t xml:space="preserve"> yate/</w:t>
      </w:r>
      <w:proofErr w:type="spellStart"/>
      <w:r>
        <w:rPr>
          <w:lang w:val="en-US"/>
        </w:rPr>
        <w:t>conf.d</w:t>
      </w:r>
      <w:proofErr w:type="spellEnd"/>
      <w:r>
        <w:rPr>
          <w:lang w:val="en-US"/>
        </w:rPr>
        <w:t xml:space="preserve">. Para que </w:t>
      </w:r>
      <w:proofErr w:type="spellStart"/>
      <w:r>
        <w:rPr>
          <w:lang w:val="en-US"/>
        </w:rPr>
        <w:t>los</w:t>
      </w:r>
      <w:proofErr w:type="spellEnd"/>
      <w:r>
        <w:rPr>
          <w:lang w:val="en-US"/>
        </w:rPr>
        <w:t xml:space="preserve"> </w:t>
      </w:r>
      <w:proofErr w:type="spellStart"/>
      <w:r>
        <w:rPr>
          <w:lang w:val="en-US"/>
        </w:rPr>
        <w:t>ficheros</w:t>
      </w:r>
      <w:proofErr w:type="spellEnd"/>
      <w:r>
        <w:rPr>
          <w:lang w:val="en-US"/>
        </w:rPr>
        <w:t xml:space="preserve"> </w:t>
      </w:r>
      <w:proofErr w:type="spellStart"/>
      <w:r>
        <w:rPr>
          <w:lang w:val="en-US"/>
        </w:rPr>
        <w:t>sean</w:t>
      </w:r>
      <w:proofErr w:type="spellEnd"/>
      <w:r>
        <w:rPr>
          <w:lang w:val="en-US"/>
        </w:rPr>
        <w:t xml:space="preserve"> </w:t>
      </w:r>
      <w:proofErr w:type="spellStart"/>
      <w:r>
        <w:rPr>
          <w:lang w:val="en-US"/>
        </w:rPr>
        <w:t>válidos</w:t>
      </w:r>
      <w:proofErr w:type="spellEnd"/>
      <w:r>
        <w:rPr>
          <w:lang w:val="en-US"/>
        </w:rPr>
        <w:t xml:space="preserve"> </w:t>
      </w:r>
      <w:proofErr w:type="spellStart"/>
      <w:r>
        <w:rPr>
          <w:lang w:val="en-US"/>
        </w:rPr>
        <w:t>debe</w:t>
      </w:r>
      <w:proofErr w:type="spellEnd"/>
      <w:r>
        <w:rPr>
          <w:lang w:val="en-US"/>
        </w:rPr>
        <w:t xml:space="preserve"> </w:t>
      </w:r>
      <w:proofErr w:type="spellStart"/>
      <w:r>
        <w:rPr>
          <w:lang w:val="en-US"/>
        </w:rPr>
        <w:t>guardarse</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copia</w:t>
      </w:r>
      <w:proofErr w:type="spellEnd"/>
      <w:r>
        <w:rPr>
          <w:lang w:val="en-US"/>
        </w:rPr>
        <w:t xml:space="preserve"> del </w:t>
      </w:r>
      <w:proofErr w:type="spellStart"/>
      <w:r>
        <w:rPr>
          <w:lang w:val="en-US"/>
        </w:rPr>
        <w:t>fichero</w:t>
      </w:r>
      <w:proofErr w:type="spellEnd"/>
      <w:r>
        <w:rPr>
          <w:lang w:val="en-US"/>
        </w:rPr>
        <w:t xml:space="preserve"> sin la </w:t>
      </w:r>
      <w:proofErr w:type="spellStart"/>
      <w:r>
        <w:rPr>
          <w:lang w:val="en-US"/>
        </w:rPr>
        <w:t>extensión</w:t>
      </w:r>
      <w:proofErr w:type="spellEnd"/>
      <w:r>
        <w:rPr>
          <w:lang w:val="en-US"/>
        </w:rPr>
        <w:t xml:space="preserve"> .sample.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65F3"/>
    <w:multiLevelType w:val="multilevel"/>
    <w:tmpl w:val="CC3003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3959AD"/>
    <w:multiLevelType w:val="hybridMultilevel"/>
    <w:tmpl w:val="FFC4AFAC"/>
    <w:lvl w:ilvl="0" w:tplc="0F34A4AC">
      <w:start w:val="1"/>
      <w:numFmt w:val="bullet"/>
      <w:lvlText w:val=""/>
      <w:lvlJc w:val="left"/>
      <w:pPr>
        <w:ind w:left="720" w:hanging="360"/>
      </w:pPr>
      <w:rPr>
        <w:rFonts w:ascii="Symbol" w:hAnsi="Symbol" w:hint="default"/>
      </w:rPr>
    </w:lvl>
    <w:lvl w:ilvl="1" w:tplc="D46A9260">
      <w:start w:val="1"/>
      <w:numFmt w:val="bullet"/>
      <w:lvlText w:val="o"/>
      <w:lvlJc w:val="left"/>
      <w:pPr>
        <w:ind w:left="1440" w:hanging="360"/>
      </w:pPr>
      <w:rPr>
        <w:rFonts w:ascii="Courier New" w:hAnsi="Courier New" w:hint="default"/>
      </w:rPr>
    </w:lvl>
    <w:lvl w:ilvl="2" w:tplc="F910A280">
      <w:start w:val="1"/>
      <w:numFmt w:val="bullet"/>
      <w:lvlText w:val=""/>
      <w:lvlJc w:val="left"/>
      <w:pPr>
        <w:ind w:left="2160" w:hanging="360"/>
      </w:pPr>
      <w:rPr>
        <w:rFonts w:ascii="Wingdings" w:hAnsi="Wingdings" w:hint="default"/>
      </w:rPr>
    </w:lvl>
    <w:lvl w:ilvl="3" w:tplc="B8FC4986">
      <w:start w:val="1"/>
      <w:numFmt w:val="bullet"/>
      <w:lvlText w:val=""/>
      <w:lvlJc w:val="left"/>
      <w:pPr>
        <w:ind w:left="2880" w:hanging="360"/>
      </w:pPr>
      <w:rPr>
        <w:rFonts w:ascii="Symbol" w:hAnsi="Symbol" w:hint="default"/>
      </w:rPr>
    </w:lvl>
    <w:lvl w:ilvl="4" w:tplc="05725E60">
      <w:start w:val="1"/>
      <w:numFmt w:val="bullet"/>
      <w:lvlText w:val="o"/>
      <w:lvlJc w:val="left"/>
      <w:pPr>
        <w:ind w:left="3600" w:hanging="360"/>
      </w:pPr>
      <w:rPr>
        <w:rFonts w:ascii="Courier New" w:hAnsi="Courier New" w:hint="default"/>
      </w:rPr>
    </w:lvl>
    <w:lvl w:ilvl="5" w:tplc="E6D2ABB2">
      <w:start w:val="1"/>
      <w:numFmt w:val="bullet"/>
      <w:lvlText w:val=""/>
      <w:lvlJc w:val="left"/>
      <w:pPr>
        <w:ind w:left="4320" w:hanging="360"/>
      </w:pPr>
      <w:rPr>
        <w:rFonts w:ascii="Wingdings" w:hAnsi="Wingdings" w:hint="default"/>
      </w:rPr>
    </w:lvl>
    <w:lvl w:ilvl="6" w:tplc="7E40D14C">
      <w:start w:val="1"/>
      <w:numFmt w:val="bullet"/>
      <w:lvlText w:val=""/>
      <w:lvlJc w:val="left"/>
      <w:pPr>
        <w:ind w:left="5040" w:hanging="360"/>
      </w:pPr>
      <w:rPr>
        <w:rFonts w:ascii="Symbol" w:hAnsi="Symbol" w:hint="default"/>
      </w:rPr>
    </w:lvl>
    <w:lvl w:ilvl="7" w:tplc="D05A88F0">
      <w:start w:val="1"/>
      <w:numFmt w:val="bullet"/>
      <w:lvlText w:val="o"/>
      <w:lvlJc w:val="left"/>
      <w:pPr>
        <w:ind w:left="5760" w:hanging="360"/>
      </w:pPr>
      <w:rPr>
        <w:rFonts w:ascii="Courier New" w:hAnsi="Courier New" w:hint="default"/>
      </w:rPr>
    </w:lvl>
    <w:lvl w:ilvl="8" w:tplc="F940B5AA">
      <w:start w:val="1"/>
      <w:numFmt w:val="bullet"/>
      <w:lvlText w:val=""/>
      <w:lvlJc w:val="left"/>
      <w:pPr>
        <w:ind w:left="6480" w:hanging="360"/>
      </w:pPr>
      <w:rPr>
        <w:rFonts w:ascii="Wingdings" w:hAnsi="Wingdings" w:hint="default"/>
      </w:rPr>
    </w:lvl>
  </w:abstractNum>
  <w:abstractNum w:abstractNumId="2" w15:restartNumberingAfterBreak="0">
    <w:nsid w:val="3C264647"/>
    <w:multiLevelType w:val="hybridMultilevel"/>
    <w:tmpl w:val="86D64A20"/>
    <w:lvl w:ilvl="0" w:tplc="18A8423C">
      <w:start w:val="1"/>
      <w:numFmt w:val="bullet"/>
      <w:lvlText w:val=""/>
      <w:lvlJc w:val="left"/>
      <w:pPr>
        <w:ind w:left="1428" w:hanging="360"/>
      </w:pPr>
      <w:rPr>
        <w:rFonts w:ascii="Symbol" w:hAnsi="Symbol" w:hint="default"/>
      </w:rPr>
    </w:lvl>
    <w:lvl w:ilvl="1" w:tplc="49E445F0">
      <w:start w:val="1"/>
      <w:numFmt w:val="bullet"/>
      <w:lvlText w:val="o"/>
      <w:lvlJc w:val="left"/>
      <w:pPr>
        <w:ind w:left="2148" w:hanging="360"/>
      </w:pPr>
      <w:rPr>
        <w:rFonts w:ascii="Courier New" w:hAnsi="Courier New" w:hint="default"/>
      </w:rPr>
    </w:lvl>
    <w:lvl w:ilvl="2" w:tplc="9B4086FE">
      <w:start w:val="1"/>
      <w:numFmt w:val="bullet"/>
      <w:lvlText w:val=""/>
      <w:lvlJc w:val="left"/>
      <w:pPr>
        <w:ind w:left="2868" w:hanging="360"/>
      </w:pPr>
      <w:rPr>
        <w:rFonts w:ascii="Wingdings" w:hAnsi="Wingdings" w:hint="default"/>
      </w:rPr>
    </w:lvl>
    <w:lvl w:ilvl="3" w:tplc="5B9A98B0">
      <w:start w:val="1"/>
      <w:numFmt w:val="bullet"/>
      <w:lvlText w:val=""/>
      <w:lvlJc w:val="left"/>
      <w:pPr>
        <w:ind w:left="3588" w:hanging="360"/>
      </w:pPr>
      <w:rPr>
        <w:rFonts w:ascii="Symbol" w:hAnsi="Symbol" w:hint="default"/>
      </w:rPr>
    </w:lvl>
    <w:lvl w:ilvl="4" w:tplc="22D0FEA0">
      <w:start w:val="1"/>
      <w:numFmt w:val="bullet"/>
      <w:lvlText w:val="o"/>
      <w:lvlJc w:val="left"/>
      <w:pPr>
        <w:ind w:left="4308" w:hanging="360"/>
      </w:pPr>
      <w:rPr>
        <w:rFonts w:ascii="Courier New" w:hAnsi="Courier New" w:hint="default"/>
      </w:rPr>
    </w:lvl>
    <w:lvl w:ilvl="5" w:tplc="EF88CAA4">
      <w:start w:val="1"/>
      <w:numFmt w:val="bullet"/>
      <w:lvlText w:val=""/>
      <w:lvlJc w:val="left"/>
      <w:pPr>
        <w:ind w:left="5028" w:hanging="360"/>
      </w:pPr>
      <w:rPr>
        <w:rFonts w:ascii="Wingdings" w:hAnsi="Wingdings" w:hint="default"/>
      </w:rPr>
    </w:lvl>
    <w:lvl w:ilvl="6" w:tplc="725A7516">
      <w:start w:val="1"/>
      <w:numFmt w:val="bullet"/>
      <w:lvlText w:val=""/>
      <w:lvlJc w:val="left"/>
      <w:pPr>
        <w:ind w:left="5748" w:hanging="360"/>
      </w:pPr>
      <w:rPr>
        <w:rFonts w:ascii="Symbol" w:hAnsi="Symbol" w:hint="default"/>
      </w:rPr>
    </w:lvl>
    <w:lvl w:ilvl="7" w:tplc="64C2C820">
      <w:start w:val="1"/>
      <w:numFmt w:val="bullet"/>
      <w:lvlText w:val="o"/>
      <w:lvlJc w:val="left"/>
      <w:pPr>
        <w:ind w:left="6468" w:hanging="360"/>
      </w:pPr>
      <w:rPr>
        <w:rFonts w:ascii="Courier New" w:hAnsi="Courier New" w:hint="default"/>
      </w:rPr>
    </w:lvl>
    <w:lvl w:ilvl="8" w:tplc="2D5A2508">
      <w:start w:val="1"/>
      <w:numFmt w:val="bullet"/>
      <w:lvlText w:val=""/>
      <w:lvlJc w:val="left"/>
      <w:pPr>
        <w:ind w:left="7188" w:hanging="360"/>
      </w:pPr>
      <w:rPr>
        <w:rFonts w:ascii="Wingdings" w:hAnsi="Wingdings" w:hint="default"/>
      </w:rPr>
    </w:lvl>
  </w:abstractNum>
  <w:abstractNum w:abstractNumId="3" w15:restartNumberingAfterBreak="0">
    <w:nsid w:val="3DB32B08"/>
    <w:multiLevelType w:val="hybridMultilevel"/>
    <w:tmpl w:val="1938D068"/>
    <w:lvl w:ilvl="0" w:tplc="9F7C00AC">
      <w:start w:val="1"/>
      <w:numFmt w:val="bullet"/>
      <w:lvlText w:val=""/>
      <w:lvlJc w:val="left"/>
      <w:pPr>
        <w:ind w:left="720" w:hanging="360"/>
      </w:pPr>
      <w:rPr>
        <w:rFonts w:ascii="Symbol" w:hAnsi="Symbol" w:hint="default"/>
      </w:rPr>
    </w:lvl>
    <w:lvl w:ilvl="1" w:tplc="22E048B0">
      <w:start w:val="1"/>
      <w:numFmt w:val="bullet"/>
      <w:lvlText w:val="o"/>
      <w:lvlJc w:val="left"/>
      <w:pPr>
        <w:ind w:left="1440" w:hanging="360"/>
      </w:pPr>
      <w:rPr>
        <w:rFonts w:ascii="Courier New" w:hAnsi="Courier New" w:hint="default"/>
      </w:rPr>
    </w:lvl>
    <w:lvl w:ilvl="2" w:tplc="016009D4">
      <w:start w:val="1"/>
      <w:numFmt w:val="bullet"/>
      <w:lvlText w:val=""/>
      <w:lvlJc w:val="left"/>
      <w:pPr>
        <w:ind w:left="2160" w:hanging="360"/>
      </w:pPr>
      <w:rPr>
        <w:rFonts w:ascii="Wingdings" w:hAnsi="Wingdings" w:hint="default"/>
      </w:rPr>
    </w:lvl>
    <w:lvl w:ilvl="3" w:tplc="4752A6B0">
      <w:start w:val="1"/>
      <w:numFmt w:val="bullet"/>
      <w:lvlText w:val=""/>
      <w:lvlJc w:val="left"/>
      <w:pPr>
        <w:ind w:left="2880" w:hanging="360"/>
      </w:pPr>
      <w:rPr>
        <w:rFonts w:ascii="Symbol" w:hAnsi="Symbol" w:hint="default"/>
      </w:rPr>
    </w:lvl>
    <w:lvl w:ilvl="4" w:tplc="4B9AE6B4">
      <w:start w:val="1"/>
      <w:numFmt w:val="bullet"/>
      <w:lvlText w:val="o"/>
      <w:lvlJc w:val="left"/>
      <w:pPr>
        <w:ind w:left="3600" w:hanging="360"/>
      </w:pPr>
      <w:rPr>
        <w:rFonts w:ascii="Courier New" w:hAnsi="Courier New" w:hint="default"/>
      </w:rPr>
    </w:lvl>
    <w:lvl w:ilvl="5" w:tplc="28D87044">
      <w:start w:val="1"/>
      <w:numFmt w:val="bullet"/>
      <w:lvlText w:val=""/>
      <w:lvlJc w:val="left"/>
      <w:pPr>
        <w:ind w:left="4320" w:hanging="360"/>
      </w:pPr>
      <w:rPr>
        <w:rFonts w:ascii="Wingdings" w:hAnsi="Wingdings" w:hint="default"/>
      </w:rPr>
    </w:lvl>
    <w:lvl w:ilvl="6" w:tplc="698EE8C2">
      <w:start w:val="1"/>
      <w:numFmt w:val="bullet"/>
      <w:lvlText w:val=""/>
      <w:lvlJc w:val="left"/>
      <w:pPr>
        <w:ind w:left="5040" w:hanging="360"/>
      </w:pPr>
      <w:rPr>
        <w:rFonts w:ascii="Symbol" w:hAnsi="Symbol" w:hint="default"/>
      </w:rPr>
    </w:lvl>
    <w:lvl w:ilvl="7" w:tplc="10A03C18">
      <w:start w:val="1"/>
      <w:numFmt w:val="bullet"/>
      <w:lvlText w:val="o"/>
      <w:lvlJc w:val="left"/>
      <w:pPr>
        <w:ind w:left="5760" w:hanging="360"/>
      </w:pPr>
      <w:rPr>
        <w:rFonts w:ascii="Courier New" w:hAnsi="Courier New" w:hint="default"/>
      </w:rPr>
    </w:lvl>
    <w:lvl w:ilvl="8" w:tplc="B4046CA0">
      <w:start w:val="1"/>
      <w:numFmt w:val="bullet"/>
      <w:lvlText w:val=""/>
      <w:lvlJc w:val="left"/>
      <w:pPr>
        <w:ind w:left="6480" w:hanging="360"/>
      </w:pPr>
      <w:rPr>
        <w:rFonts w:ascii="Wingdings" w:hAnsi="Wingdings" w:hint="default"/>
      </w:rPr>
    </w:lvl>
  </w:abstractNum>
  <w:abstractNum w:abstractNumId="4" w15:restartNumberingAfterBreak="0">
    <w:nsid w:val="43851607"/>
    <w:multiLevelType w:val="hybridMultilevel"/>
    <w:tmpl w:val="7FDC8536"/>
    <w:lvl w:ilvl="0" w:tplc="D0D864BE">
      <w:start w:val="1"/>
      <w:numFmt w:val="bullet"/>
      <w:lvlText w:val=""/>
      <w:lvlJc w:val="left"/>
      <w:pPr>
        <w:ind w:left="720" w:hanging="360"/>
      </w:pPr>
      <w:rPr>
        <w:rFonts w:ascii="Symbol" w:hAnsi="Symbol" w:hint="default"/>
      </w:rPr>
    </w:lvl>
    <w:lvl w:ilvl="1" w:tplc="41221CBC">
      <w:start w:val="1"/>
      <w:numFmt w:val="bullet"/>
      <w:lvlText w:val="o"/>
      <w:lvlJc w:val="left"/>
      <w:pPr>
        <w:ind w:left="1440" w:hanging="360"/>
      </w:pPr>
      <w:rPr>
        <w:rFonts w:ascii="Courier New" w:hAnsi="Courier New" w:hint="default"/>
      </w:rPr>
    </w:lvl>
    <w:lvl w:ilvl="2" w:tplc="C098291E">
      <w:start w:val="1"/>
      <w:numFmt w:val="bullet"/>
      <w:lvlText w:val=""/>
      <w:lvlJc w:val="left"/>
      <w:pPr>
        <w:ind w:left="2160" w:hanging="360"/>
      </w:pPr>
      <w:rPr>
        <w:rFonts w:ascii="Wingdings" w:hAnsi="Wingdings" w:hint="default"/>
      </w:rPr>
    </w:lvl>
    <w:lvl w:ilvl="3" w:tplc="D6D41606">
      <w:start w:val="1"/>
      <w:numFmt w:val="bullet"/>
      <w:lvlText w:val=""/>
      <w:lvlJc w:val="left"/>
      <w:pPr>
        <w:ind w:left="2880" w:hanging="360"/>
      </w:pPr>
      <w:rPr>
        <w:rFonts w:ascii="Symbol" w:hAnsi="Symbol" w:hint="default"/>
      </w:rPr>
    </w:lvl>
    <w:lvl w:ilvl="4" w:tplc="57861B6A">
      <w:start w:val="1"/>
      <w:numFmt w:val="bullet"/>
      <w:lvlText w:val="o"/>
      <w:lvlJc w:val="left"/>
      <w:pPr>
        <w:ind w:left="3600" w:hanging="360"/>
      </w:pPr>
      <w:rPr>
        <w:rFonts w:ascii="Courier New" w:hAnsi="Courier New" w:hint="default"/>
      </w:rPr>
    </w:lvl>
    <w:lvl w:ilvl="5" w:tplc="27369382">
      <w:start w:val="1"/>
      <w:numFmt w:val="bullet"/>
      <w:lvlText w:val=""/>
      <w:lvlJc w:val="left"/>
      <w:pPr>
        <w:ind w:left="4320" w:hanging="360"/>
      </w:pPr>
      <w:rPr>
        <w:rFonts w:ascii="Wingdings" w:hAnsi="Wingdings" w:hint="default"/>
      </w:rPr>
    </w:lvl>
    <w:lvl w:ilvl="6" w:tplc="5FDA861E">
      <w:start w:val="1"/>
      <w:numFmt w:val="bullet"/>
      <w:lvlText w:val=""/>
      <w:lvlJc w:val="left"/>
      <w:pPr>
        <w:ind w:left="5040" w:hanging="360"/>
      </w:pPr>
      <w:rPr>
        <w:rFonts w:ascii="Symbol" w:hAnsi="Symbol" w:hint="default"/>
      </w:rPr>
    </w:lvl>
    <w:lvl w:ilvl="7" w:tplc="CBB43EF2">
      <w:start w:val="1"/>
      <w:numFmt w:val="bullet"/>
      <w:lvlText w:val="o"/>
      <w:lvlJc w:val="left"/>
      <w:pPr>
        <w:ind w:left="5760" w:hanging="360"/>
      </w:pPr>
      <w:rPr>
        <w:rFonts w:ascii="Courier New" w:hAnsi="Courier New" w:hint="default"/>
      </w:rPr>
    </w:lvl>
    <w:lvl w:ilvl="8" w:tplc="3A9CC526">
      <w:start w:val="1"/>
      <w:numFmt w:val="bullet"/>
      <w:lvlText w:val=""/>
      <w:lvlJc w:val="left"/>
      <w:pPr>
        <w:ind w:left="6480" w:hanging="360"/>
      </w:pPr>
      <w:rPr>
        <w:rFonts w:ascii="Wingdings" w:hAnsi="Wingdings" w:hint="default"/>
      </w:rPr>
    </w:lvl>
  </w:abstractNum>
  <w:abstractNum w:abstractNumId="5" w15:restartNumberingAfterBreak="0">
    <w:nsid w:val="4BD902A8"/>
    <w:multiLevelType w:val="multilevel"/>
    <w:tmpl w:val="28C2F6E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6ABC702A"/>
    <w:multiLevelType w:val="hybridMultilevel"/>
    <w:tmpl w:val="9E0A6FCE"/>
    <w:lvl w:ilvl="0" w:tplc="95B4A888">
      <w:start w:val="1"/>
      <w:numFmt w:val="bullet"/>
      <w:lvlText w:val=""/>
      <w:lvlJc w:val="left"/>
      <w:pPr>
        <w:ind w:left="720" w:hanging="360"/>
      </w:pPr>
      <w:rPr>
        <w:rFonts w:ascii="Symbol" w:hAnsi="Symbol" w:hint="default"/>
      </w:rPr>
    </w:lvl>
    <w:lvl w:ilvl="1" w:tplc="09207FEE">
      <w:start w:val="1"/>
      <w:numFmt w:val="bullet"/>
      <w:lvlText w:val="o"/>
      <w:lvlJc w:val="left"/>
      <w:pPr>
        <w:ind w:left="1440" w:hanging="360"/>
      </w:pPr>
      <w:rPr>
        <w:rFonts w:ascii="Courier New" w:hAnsi="Courier New" w:hint="default"/>
      </w:rPr>
    </w:lvl>
    <w:lvl w:ilvl="2" w:tplc="4E00C1D8">
      <w:start w:val="1"/>
      <w:numFmt w:val="bullet"/>
      <w:lvlText w:val=""/>
      <w:lvlJc w:val="left"/>
      <w:pPr>
        <w:ind w:left="2160" w:hanging="360"/>
      </w:pPr>
      <w:rPr>
        <w:rFonts w:ascii="Wingdings" w:hAnsi="Wingdings" w:hint="default"/>
      </w:rPr>
    </w:lvl>
    <w:lvl w:ilvl="3" w:tplc="111E0F64">
      <w:start w:val="1"/>
      <w:numFmt w:val="bullet"/>
      <w:lvlText w:val=""/>
      <w:lvlJc w:val="left"/>
      <w:pPr>
        <w:ind w:left="2880" w:hanging="360"/>
      </w:pPr>
      <w:rPr>
        <w:rFonts w:ascii="Symbol" w:hAnsi="Symbol" w:hint="default"/>
      </w:rPr>
    </w:lvl>
    <w:lvl w:ilvl="4" w:tplc="CF28E58A">
      <w:start w:val="1"/>
      <w:numFmt w:val="bullet"/>
      <w:lvlText w:val="o"/>
      <w:lvlJc w:val="left"/>
      <w:pPr>
        <w:ind w:left="3600" w:hanging="360"/>
      </w:pPr>
      <w:rPr>
        <w:rFonts w:ascii="Courier New" w:hAnsi="Courier New" w:hint="default"/>
      </w:rPr>
    </w:lvl>
    <w:lvl w:ilvl="5" w:tplc="A44447E2">
      <w:start w:val="1"/>
      <w:numFmt w:val="bullet"/>
      <w:lvlText w:val=""/>
      <w:lvlJc w:val="left"/>
      <w:pPr>
        <w:ind w:left="4320" w:hanging="360"/>
      </w:pPr>
      <w:rPr>
        <w:rFonts w:ascii="Wingdings" w:hAnsi="Wingdings" w:hint="default"/>
      </w:rPr>
    </w:lvl>
    <w:lvl w:ilvl="6" w:tplc="1756822C">
      <w:start w:val="1"/>
      <w:numFmt w:val="bullet"/>
      <w:lvlText w:val=""/>
      <w:lvlJc w:val="left"/>
      <w:pPr>
        <w:ind w:left="5040" w:hanging="360"/>
      </w:pPr>
      <w:rPr>
        <w:rFonts w:ascii="Symbol" w:hAnsi="Symbol" w:hint="default"/>
      </w:rPr>
    </w:lvl>
    <w:lvl w:ilvl="7" w:tplc="60563BC4">
      <w:start w:val="1"/>
      <w:numFmt w:val="bullet"/>
      <w:lvlText w:val="o"/>
      <w:lvlJc w:val="left"/>
      <w:pPr>
        <w:ind w:left="5760" w:hanging="360"/>
      </w:pPr>
      <w:rPr>
        <w:rFonts w:ascii="Courier New" w:hAnsi="Courier New" w:hint="default"/>
      </w:rPr>
    </w:lvl>
    <w:lvl w:ilvl="8" w:tplc="5C9093A2">
      <w:start w:val="1"/>
      <w:numFmt w:val="bullet"/>
      <w:lvlText w:val=""/>
      <w:lvlJc w:val="left"/>
      <w:pPr>
        <w:ind w:left="6480" w:hanging="360"/>
      </w:pPr>
      <w:rPr>
        <w:rFonts w:ascii="Wingdings" w:hAnsi="Wingdings" w:hint="default"/>
      </w:rPr>
    </w:lvl>
  </w:abstractNum>
  <w:abstractNum w:abstractNumId="7" w15:restartNumberingAfterBreak="0">
    <w:nsid w:val="6CF12EA6"/>
    <w:multiLevelType w:val="multilevel"/>
    <w:tmpl w:val="8996D1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5102417">
    <w:abstractNumId w:val="2"/>
  </w:num>
  <w:num w:numId="2" w16cid:durableId="412047964">
    <w:abstractNumId w:val="3"/>
  </w:num>
  <w:num w:numId="3" w16cid:durableId="445078112">
    <w:abstractNumId w:val="6"/>
  </w:num>
  <w:num w:numId="4" w16cid:durableId="1025985752">
    <w:abstractNumId w:val="4"/>
  </w:num>
  <w:num w:numId="5" w16cid:durableId="824665597">
    <w:abstractNumId w:val="1"/>
  </w:num>
  <w:num w:numId="6" w16cid:durableId="37828882">
    <w:abstractNumId w:val="5"/>
  </w:num>
  <w:num w:numId="7" w16cid:durableId="1368487154">
    <w:abstractNumId w:val="7"/>
  </w:num>
  <w:num w:numId="8" w16cid:durableId="1416518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C3F3E9"/>
    <w:rsid w:val="004C3EDB"/>
    <w:rsid w:val="005D7261"/>
    <w:rsid w:val="00715191"/>
    <w:rsid w:val="00747403"/>
    <w:rsid w:val="007C169D"/>
    <w:rsid w:val="009142BA"/>
    <w:rsid w:val="00A11239"/>
    <w:rsid w:val="00A334B2"/>
    <w:rsid w:val="00C14959"/>
    <w:rsid w:val="00C87102"/>
    <w:rsid w:val="02C3F3E9"/>
    <w:rsid w:val="035AC680"/>
    <w:rsid w:val="0AD6F354"/>
    <w:rsid w:val="0C6AD62F"/>
    <w:rsid w:val="155082AA"/>
    <w:rsid w:val="1AED171E"/>
    <w:rsid w:val="20933551"/>
    <w:rsid w:val="222F05B2"/>
    <w:rsid w:val="2BC4AD21"/>
    <w:rsid w:val="33CFBF06"/>
    <w:rsid w:val="34DCAA56"/>
    <w:rsid w:val="3A3F008A"/>
    <w:rsid w:val="44D9A5C3"/>
    <w:rsid w:val="526823BF"/>
    <w:rsid w:val="5E8570FC"/>
    <w:rsid w:val="69201635"/>
    <w:rsid w:val="71D33588"/>
    <w:rsid w:val="7F8C532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E211"/>
  <w15:docId w15:val="{B5AADD7B-E7C4-48DE-BB81-F86139BB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04"/>
    <w:pPr>
      <w:spacing w:after="200" w:line="276" w:lineRule="auto"/>
      <w:jc w:val="both"/>
    </w:pPr>
    <w:rPr>
      <w:color w:val="00000A"/>
      <w:sz w:val="22"/>
      <w:lang w:val="es-ES_tradnl"/>
    </w:rPr>
  </w:style>
  <w:style w:type="paragraph" w:styleId="Ttulo1">
    <w:name w:val="heading 1"/>
    <w:basedOn w:val="Normal"/>
    <w:next w:val="Normal"/>
    <w:link w:val="Ttulo1Car"/>
    <w:uiPriority w:val="9"/>
    <w:qFormat/>
    <w:rsid w:val="006013B8"/>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013B8"/>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013B8"/>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13B8"/>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13B8"/>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13B8"/>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E654C5"/>
    <w:rPr>
      <w:rFonts w:asciiTheme="majorHAnsi" w:eastAsiaTheme="majorEastAsia" w:hAnsiTheme="majorHAnsi" w:cstheme="majorBidi"/>
      <w:color w:val="17365D" w:themeColor="text2" w:themeShade="BF"/>
      <w:spacing w:val="5"/>
      <w:sz w:val="52"/>
      <w:szCs w:val="52"/>
    </w:rPr>
  </w:style>
  <w:style w:type="character" w:customStyle="1" w:styleId="EnlacedeInternet">
    <w:name w:val="Enlace de Internet"/>
    <w:basedOn w:val="Fuentedeprrafopredeter"/>
    <w:uiPriority w:val="99"/>
    <w:unhideWhenUsed/>
    <w:rsid w:val="00E654C5"/>
    <w:rPr>
      <w:color w:val="0000FF" w:themeColor="hyperlink"/>
      <w:u w:val="single"/>
    </w:rPr>
  </w:style>
  <w:style w:type="character" w:customStyle="1" w:styleId="Ttulo1Car">
    <w:name w:val="Título 1 Car"/>
    <w:basedOn w:val="Fuentedeprrafopredeter"/>
    <w:link w:val="Ttulo1"/>
    <w:uiPriority w:val="9"/>
    <w:qFormat/>
    <w:rsid w:val="006013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013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6013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6013B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6013B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6013B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6013B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6013B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6013B8"/>
    <w:rPr>
      <w:rFonts w:asciiTheme="majorHAnsi" w:eastAsiaTheme="majorEastAsia" w:hAnsiTheme="majorHAnsi" w:cstheme="majorBidi"/>
      <w:i/>
      <w:iCs/>
      <w:color w:val="404040" w:themeColor="text1" w:themeTint="BF"/>
      <w:sz w:val="20"/>
      <w:szCs w:val="20"/>
    </w:rPr>
  </w:style>
  <w:style w:type="character" w:customStyle="1" w:styleId="TextodegloboCar">
    <w:name w:val="Texto de globo Car"/>
    <w:basedOn w:val="Fuentedeprrafopredeter"/>
    <w:link w:val="Textodeglobo"/>
    <w:uiPriority w:val="99"/>
    <w:semiHidden/>
    <w:qFormat/>
    <w:rsid w:val="00003ED0"/>
    <w:rPr>
      <w:rFonts w:ascii="Tahoma" w:hAnsi="Tahoma" w:cs="Tahoma"/>
      <w:sz w:val="16"/>
      <w:szCs w:val="16"/>
    </w:rPr>
  </w:style>
  <w:style w:type="character" w:customStyle="1" w:styleId="TextonotaalfinalCar">
    <w:name w:val="Texto nota al final Car"/>
    <w:basedOn w:val="Fuentedeprrafopredeter"/>
    <w:link w:val="Textonotaalfinal"/>
    <w:uiPriority w:val="99"/>
    <w:semiHidden/>
    <w:qFormat/>
    <w:rsid w:val="00E6568F"/>
    <w:rPr>
      <w:sz w:val="20"/>
      <w:szCs w:val="20"/>
    </w:rPr>
  </w:style>
  <w:style w:type="character" w:styleId="Refdenotaalfinal">
    <w:name w:val="endnote reference"/>
    <w:basedOn w:val="Fuentedeprrafopredeter"/>
    <w:uiPriority w:val="99"/>
    <w:semiHidden/>
    <w:unhideWhenUsed/>
    <w:qFormat/>
    <w:rsid w:val="00E6568F"/>
    <w:rPr>
      <w:vertAlign w:val="superscript"/>
    </w:rPr>
  </w:style>
  <w:style w:type="character" w:customStyle="1" w:styleId="TextonotapieCar">
    <w:name w:val="Texto nota pie Car"/>
    <w:basedOn w:val="Fuentedeprrafopredeter"/>
    <w:link w:val="Textonotapie"/>
    <w:uiPriority w:val="99"/>
    <w:semiHidden/>
    <w:qFormat/>
    <w:rsid w:val="00E6568F"/>
    <w:rPr>
      <w:sz w:val="20"/>
      <w:szCs w:val="20"/>
    </w:rPr>
  </w:style>
  <w:style w:type="character" w:styleId="Refdenotaalpie">
    <w:name w:val="footnote reference"/>
    <w:basedOn w:val="Fuentedeprrafopredeter"/>
    <w:uiPriority w:val="99"/>
    <w:semiHidden/>
    <w:unhideWhenUsed/>
    <w:qFormat/>
    <w:rsid w:val="00E6568F"/>
    <w:rPr>
      <w:vertAlign w:val="superscript"/>
    </w:rPr>
  </w:style>
  <w:style w:type="character" w:styleId="Hipervnculovisitado">
    <w:name w:val="FollowedHyperlink"/>
    <w:basedOn w:val="Fuentedeprrafopredeter"/>
    <w:uiPriority w:val="99"/>
    <w:semiHidden/>
    <w:unhideWhenUsed/>
    <w:qFormat/>
    <w:rsid w:val="00FE5EF4"/>
    <w:rPr>
      <w:color w:val="800080" w:themeColor="followedHyperlink"/>
      <w:u w:val="single"/>
    </w:rPr>
  </w:style>
  <w:style w:type="character" w:styleId="Refdecomentario">
    <w:name w:val="annotation reference"/>
    <w:basedOn w:val="Fuentedeprrafopredeter"/>
    <w:uiPriority w:val="99"/>
    <w:semiHidden/>
    <w:unhideWhenUsed/>
    <w:qFormat/>
    <w:rsid w:val="00A77D62"/>
    <w:rPr>
      <w:sz w:val="16"/>
      <w:szCs w:val="16"/>
    </w:rPr>
  </w:style>
  <w:style w:type="character" w:customStyle="1" w:styleId="TextocomentarioCar">
    <w:name w:val="Texto comentario Car"/>
    <w:basedOn w:val="Fuentedeprrafopredeter"/>
    <w:link w:val="Textocomentario"/>
    <w:uiPriority w:val="99"/>
    <w:semiHidden/>
    <w:qFormat/>
    <w:rsid w:val="00A77D62"/>
    <w:rPr>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Enlacedelndice">
    <w:name w:val="Enlace del índice"/>
    <w:qFormat/>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Encabezado">
    <w:name w:val="header"/>
    <w:basedOn w:val="Normal"/>
    <w:next w:val="Textoindependiente"/>
    <w:qFormat/>
    <w:pPr>
      <w:keepNext/>
      <w:spacing w:before="240" w:after="120"/>
    </w:pPr>
    <w:rPr>
      <w:rFonts w:ascii="Liberation Sans" w:eastAsia="WenQuanYi Micro Hei"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B31D0E"/>
    <w:pPr>
      <w:spacing w:line="240" w:lineRule="auto"/>
    </w:pPr>
    <w:rPr>
      <w:b/>
      <w:bCs/>
      <w:color w:val="4F81BD" w:themeColor="accent1"/>
      <w:sz w:val="18"/>
      <w:szCs w:val="18"/>
    </w:rPr>
  </w:style>
  <w:style w:type="paragraph" w:customStyle="1" w:styleId="ndice">
    <w:name w:val="Índice"/>
    <w:basedOn w:val="Normal"/>
    <w:qFormat/>
    <w:pPr>
      <w:suppressLineNumbers/>
    </w:pPr>
    <w:rPr>
      <w:rFonts w:cs="FreeSans"/>
    </w:rPr>
  </w:style>
  <w:style w:type="paragraph" w:styleId="Ttulo">
    <w:name w:val="Title"/>
    <w:basedOn w:val="Normal"/>
    <w:next w:val="Normal"/>
    <w:link w:val="TtuloCar"/>
    <w:uiPriority w:val="10"/>
    <w:qFormat/>
    <w:rsid w:val="00E654C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Prrafodelista">
    <w:name w:val="List Paragraph"/>
    <w:basedOn w:val="Normal"/>
    <w:uiPriority w:val="34"/>
    <w:qFormat/>
    <w:rsid w:val="00133604"/>
    <w:pPr>
      <w:ind w:left="720"/>
      <w:contextualSpacing/>
    </w:pPr>
  </w:style>
  <w:style w:type="paragraph" w:styleId="TtuloTDC">
    <w:name w:val="TOC Heading"/>
    <w:basedOn w:val="Ttulo1"/>
    <w:next w:val="Normal"/>
    <w:uiPriority w:val="39"/>
    <w:semiHidden/>
    <w:unhideWhenUsed/>
    <w:qFormat/>
    <w:rsid w:val="00003ED0"/>
    <w:pPr>
      <w:numPr>
        <w:numId w:val="0"/>
      </w:numPr>
      <w:jc w:val="left"/>
    </w:pPr>
    <w:rPr>
      <w:lang w:eastAsia="es-ES"/>
    </w:rPr>
  </w:style>
  <w:style w:type="paragraph" w:styleId="TDC1">
    <w:name w:val="toc 1"/>
    <w:basedOn w:val="Normal"/>
    <w:next w:val="Normal"/>
    <w:autoRedefine/>
    <w:uiPriority w:val="39"/>
    <w:unhideWhenUsed/>
    <w:rsid w:val="00003ED0"/>
    <w:pPr>
      <w:spacing w:after="100"/>
    </w:pPr>
  </w:style>
  <w:style w:type="paragraph" w:styleId="TDC2">
    <w:name w:val="toc 2"/>
    <w:basedOn w:val="Normal"/>
    <w:next w:val="Normal"/>
    <w:autoRedefine/>
    <w:uiPriority w:val="39"/>
    <w:unhideWhenUsed/>
    <w:rsid w:val="00003ED0"/>
    <w:pPr>
      <w:spacing w:after="100"/>
      <w:ind w:left="220"/>
    </w:pPr>
  </w:style>
  <w:style w:type="paragraph" w:styleId="Textodeglobo">
    <w:name w:val="Balloon Text"/>
    <w:basedOn w:val="Normal"/>
    <w:link w:val="TextodegloboCar"/>
    <w:uiPriority w:val="99"/>
    <w:semiHidden/>
    <w:unhideWhenUsed/>
    <w:qFormat/>
    <w:rsid w:val="00003ED0"/>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3863CF"/>
    <w:pPr>
      <w:spacing w:beforeAutospacing="1" w:afterAutospacing="1" w:line="240" w:lineRule="auto"/>
      <w:jc w:val="left"/>
    </w:pPr>
    <w:rPr>
      <w:rFonts w:ascii="Times New Roman" w:eastAsiaTheme="minorEastAsia" w:hAnsi="Times New Roman" w:cs="Times New Roman"/>
      <w:sz w:val="24"/>
      <w:szCs w:val="24"/>
      <w:lang w:eastAsia="es-ES"/>
    </w:rPr>
  </w:style>
  <w:style w:type="paragraph" w:styleId="Textonotaalfinal">
    <w:name w:val="endnote text"/>
    <w:basedOn w:val="Normal"/>
    <w:link w:val="TextonotaalfinalCar"/>
    <w:uiPriority w:val="99"/>
    <w:semiHidden/>
    <w:unhideWhenUsed/>
    <w:qFormat/>
    <w:rsid w:val="00E6568F"/>
    <w:pPr>
      <w:spacing w:after="0" w:line="240" w:lineRule="auto"/>
    </w:pPr>
    <w:rPr>
      <w:sz w:val="20"/>
      <w:szCs w:val="20"/>
    </w:rPr>
  </w:style>
  <w:style w:type="paragraph" w:styleId="Textonotapie">
    <w:name w:val="footnote text"/>
    <w:basedOn w:val="Normal"/>
    <w:link w:val="TextonotapieCar"/>
  </w:style>
  <w:style w:type="paragraph" w:styleId="Textocomentario">
    <w:name w:val="annotation text"/>
    <w:basedOn w:val="Normal"/>
    <w:link w:val="TextocomentarioCar"/>
    <w:uiPriority w:val="99"/>
    <w:semiHidden/>
    <w:unhideWhenUsed/>
    <w:qFormat/>
    <w:rsid w:val="00A77D62"/>
    <w:pPr>
      <w:spacing w:line="240" w:lineRule="auto"/>
    </w:pPr>
    <w:rPr>
      <w:sz w:val="20"/>
      <w:szCs w:val="20"/>
    </w:rPr>
  </w:style>
  <w:style w:type="table" w:styleId="Tablaconcuadrcula">
    <w:name w:val="Table Grid"/>
    <w:basedOn w:val="Tablanormal"/>
    <w:uiPriority w:val="59"/>
    <w:rsid w:val="00807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B4DE3-C7A7-4D9E-8B60-F51C7D5A4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1656</Words>
  <Characters>9108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Universidad Autónoma de Madrid</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jlopezv</dc:creator>
  <dc:description/>
  <cp:lastModifiedBy>Alvaro Medinilla Armenteros</cp:lastModifiedBy>
  <cp:revision>6</cp:revision>
  <cp:lastPrinted>2014-02-17T12:11:00Z</cp:lastPrinted>
  <dcterms:created xsi:type="dcterms:W3CDTF">2017-03-26T12:26:00Z</dcterms:created>
  <dcterms:modified xsi:type="dcterms:W3CDTF">2022-04-21T07:55:00Z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