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rPr/>
      </w:pPr>
      <w:bookmarkStart w:id="0" w:name="_Toc411429199"/>
      <w:bookmarkEnd w:id="0"/>
      <w:r>
        <w:rPr/>
        <w:t>Redes Multimedia– Prácticas 202</w:t>
      </w:r>
      <w:r>
        <w:rPr>
          <w:rFonts w:eastAsia="" w:cs="" w:cstheme="majorBidi" w:eastAsiaTheme="majorEastAsia"/>
          <w:color w:val="17365D" w:themeColor="text2" w:themeShade="bf"/>
          <w:spacing w:val="5"/>
          <w:kern w:val="0"/>
          <w:sz w:val="52"/>
          <w:szCs w:val="52"/>
          <w:lang w:val="es-ES" w:eastAsia="en-US" w:bidi="ar-SA"/>
        </w:rPr>
        <w:t>2</w:t>
      </w:r>
    </w:p>
    <w:p>
      <w:pPr>
        <w:pStyle w:val="Ttulogeneral"/>
        <w:rPr/>
      </w:pPr>
      <w:r>
        <w:rPr/>
        <w:t xml:space="preserve">Práctica 4: Ingeniería de tráfico </w:t>
      </w:r>
    </w:p>
    <w:p>
      <w:pPr>
        <w:pStyle w:val="Normal"/>
        <w:rPr/>
      </w:pPr>
      <w:r>
        <w:rPr/>
        <w:t xml:space="preserve">Turno y pareja: </w:t>
      </w:r>
    </w:p>
    <w:p>
      <w:pPr>
        <w:pStyle w:val="Normal"/>
        <w:rPr/>
      </w:pPr>
      <w:r>
        <w:rPr/>
        <w:t>Integrantes:</w:t>
      </w:r>
    </w:p>
    <w:p>
      <w:pPr>
        <w:pStyle w:val="Normal"/>
        <w:rPr>
          <w:highlight w:val="yellow"/>
        </w:rPr>
      </w:pPr>
      <w:r>
        <w:rPr/>
        <w:tab/>
      </w:r>
      <w:r>
        <w:rPr>
          <w:highlight w:val="yellow"/>
        </w:rPr>
        <w:t>Nombre Apellidos</w:t>
      </w:r>
    </w:p>
    <w:p>
      <w:pPr>
        <w:pStyle w:val="Normal"/>
        <w:rPr/>
      </w:pPr>
      <w:r>
        <w:rPr/>
        <w:tab/>
      </w:r>
      <w:r>
        <w:rPr>
          <w:highlight w:val="yellow"/>
        </w:rPr>
        <w:t>Nombre Apellidos</w:t>
      </w:r>
    </w:p>
    <w:p>
      <w:pPr>
        <w:pStyle w:val="Normal"/>
        <w:rPr/>
      </w:pPr>
      <w:r>
        <w:rPr/>
        <w:t xml:space="preserve">Fecha de entrega: </w:t>
      </w:r>
    </w:p>
    <w:sdt>
      <w:sdtPr>
        <w:docPartObj>
          <w:docPartGallery w:val="Table of Contents"/>
          <w:docPartUnique w:val="true"/>
        </w:docPartObj>
      </w:sdtPr>
      <w:sdtContent>
        <w:p>
          <w:pPr>
            <w:pStyle w:val="TOCHeading"/>
            <w:rPr/>
          </w:pPr>
          <w:r>
            <w:rPr/>
            <w:t>Contenido</w:t>
          </w:r>
        </w:p>
        <w:p>
          <w:pPr>
            <w:pStyle w:val="Sumario1"/>
            <w:tabs>
              <w:tab w:val="clear" w:pos="708"/>
              <w:tab w:val="right" w:pos="8504"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340_1728926191">
            <w:r>
              <w:rPr>
                <w:webHidden/>
                <w:rStyle w:val="Enlacedelndice"/>
                <w:vanish w:val="false"/>
              </w:rPr>
              <w:t>1Introducción</w:t>
              <w:tab/>
              <w:t>2</w:t>
            </w:r>
          </w:hyperlink>
        </w:p>
        <w:p>
          <w:pPr>
            <w:pStyle w:val="Sumario1"/>
            <w:tabs>
              <w:tab w:val="clear" w:pos="708"/>
              <w:tab w:val="right" w:pos="8504" w:leader="dot"/>
            </w:tabs>
            <w:rPr/>
          </w:pPr>
          <w:hyperlink w:anchor="__RefHeading___Toc342_1728926191">
            <w:r>
              <w:rPr>
                <w:webHidden/>
                <w:rStyle w:val="Enlacedelndice"/>
                <w:vanish w:val="false"/>
              </w:rPr>
              <w:t>2Realización de la práctica</w:t>
              <w:tab/>
              <w:t>2</w:t>
            </w:r>
          </w:hyperlink>
        </w:p>
        <w:p>
          <w:pPr>
            <w:pStyle w:val="Sumario1"/>
            <w:tabs>
              <w:tab w:val="clear" w:pos="708"/>
              <w:tab w:val="right" w:pos="8504" w:leader="dot"/>
            </w:tabs>
            <w:rPr/>
          </w:pPr>
          <w:hyperlink w:anchor="__RefHeading___Toc344_1728926191">
            <w:r>
              <w:rPr>
                <w:webHidden/>
                <w:rStyle w:val="Enlacedelndice"/>
                <w:vanish w:val="false"/>
              </w:rPr>
              <w:t>3Conclusiones</w:t>
              <w:tab/>
              <w:t>5</w:t>
            </w:r>
          </w:hyperlink>
          <w:r>
            <w:rPr>
              <w:rStyle w:val="Enlacedelndice"/>
              <w:vanish w:val="false"/>
            </w:rPr>
            <w:fldChar w:fldCharType="end"/>
          </w:r>
        </w:p>
      </w:sdtContent>
    </w:sdt>
    <w:p>
      <w:pPr>
        <w:pStyle w:val="Normal"/>
        <w:rPr/>
      </w:pPr>
      <w:r>
        <w:rPr/>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Ttulo1"/>
        <w:numPr>
          <w:ilvl w:val="0"/>
          <w:numId w:val="2"/>
        </w:numPr>
        <w:rPr/>
      </w:pPr>
      <w:bookmarkStart w:id="1" w:name="__RefHeading___Toc340_1728926191"/>
      <w:bookmarkStart w:id="2" w:name="_Toc447724964"/>
      <w:bookmarkEnd w:id="1"/>
      <w:bookmarkEnd w:id="2"/>
      <w:r>
        <w:rPr/>
        <w:t>Introducción</w:t>
      </w:r>
    </w:p>
    <w:p>
      <w:pPr>
        <w:pStyle w:val="Normal"/>
        <w:rPr/>
      </w:pPr>
      <w:r>
        <w:rPr>
          <w:highlight w:val="yellow"/>
        </w:rPr>
        <w:t>Escriba aquí una introducción al trabajo realizado en la práctica</w:t>
      </w:r>
      <w:r>
        <w:rPr/>
        <w:t>.</w:t>
      </w:r>
    </w:p>
    <w:p>
      <w:pPr>
        <w:pStyle w:val="Ttulo1"/>
        <w:numPr>
          <w:ilvl w:val="0"/>
          <w:numId w:val="2"/>
        </w:numPr>
        <w:rPr/>
      </w:pPr>
      <w:bookmarkStart w:id="3" w:name="__RefHeading___Toc342_1728926191"/>
      <w:bookmarkStart w:id="4" w:name="_Toc4114291991"/>
      <w:bookmarkStart w:id="5" w:name="_Toc447724965"/>
      <w:bookmarkStart w:id="6" w:name="_Toc411429201"/>
      <w:bookmarkEnd w:id="3"/>
      <w:bookmarkEnd w:id="4"/>
      <w:bookmarkEnd w:id="5"/>
      <w:bookmarkEnd w:id="6"/>
      <w:r>
        <w:rPr/>
        <w:t>Realización de la práctica</w:t>
      </w:r>
    </w:p>
    <w:p>
      <w:pPr>
        <w:pStyle w:val="Ttulo2"/>
        <w:numPr>
          <w:ilvl w:val="0"/>
          <w:numId w:val="0"/>
        </w:numPr>
        <w:ind w:left="576" w:hanging="0"/>
        <w:rPr/>
      </w:pPr>
      <w:r>
        <w:rPr/>
      </w:r>
      <w:bookmarkStart w:id="7" w:name="_Toc447724966"/>
      <w:bookmarkStart w:id="8" w:name="_Toc410209332"/>
      <w:bookmarkStart w:id="9" w:name="_Toc447724966"/>
      <w:bookmarkStart w:id="10" w:name="_Toc410209332"/>
      <w:bookmarkEnd w:id="9"/>
      <w:bookmarkEnd w:id="10"/>
    </w:p>
    <w:p>
      <w:pPr>
        <w:pStyle w:val="ListParagraph"/>
        <w:numPr>
          <w:ilvl w:val="0"/>
          <w:numId w:val="3"/>
        </w:numPr>
        <w:ind w:left="720" w:hanging="360"/>
        <w:rPr/>
      </w:pPr>
      <w:bookmarkStart w:id="11" w:name="_Ref447716660"/>
      <w:r>
        <w:rPr/>
        <w:t xml:space="preserve">Estudie el código proporcionado, </w:t>
      </w:r>
      <w:r>
        <w:rPr>
          <w:rFonts w:cs="Consolas" w:ascii="Consolas" w:hAnsi="Consolas"/>
        </w:rPr>
        <w:t>emuladorTB.py</w:t>
      </w:r>
      <w:r>
        <w:rPr/>
        <w:t>. ¿Cuáles son los parámetros del algoritmo (</w:t>
      </w:r>
      <w:r>
        <w:rPr>
          <w:i/>
        </w:rPr>
        <w:t>b</w:t>
      </w:r>
      <w:r>
        <w:rPr/>
        <w:t xml:space="preserve"> y </w:t>
      </w:r>
      <w:r>
        <w:rPr>
          <w:i/>
        </w:rPr>
        <w:t>r</w:t>
      </w:r>
      <w:r>
        <w:rPr/>
        <w:t>) que se manejan para los distintos escenarios propuestos en el código? Indique el CIR en bits/s y MBS en bytes que se deberían alcanzar para el escenario que coincide con su número de pareja.</w:t>
      </w:r>
      <w:bookmarkEnd w:id="11"/>
      <w:r>
        <w:rPr/>
        <w:t xml:space="preserve"> (0,5 puntos)</w:t>
      </w:r>
    </w:p>
    <w:tbl>
      <w:tblPr>
        <w:tblStyle w:val="Tablaconcuadrcula"/>
        <w:tblW w:w="8683" w:type="dxa"/>
        <w:jc w:val="left"/>
        <w:tblInd w:w="-10" w:type="dxa"/>
        <w:tblCellMar>
          <w:top w:w="0" w:type="dxa"/>
          <w:left w:w="98" w:type="dxa"/>
          <w:bottom w:w="0" w:type="dxa"/>
          <w:right w:w="108" w:type="dxa"/>
        </w:tblCellMar>
        <w:tblLook w:val="04a0" w:noHBand="0" w:noVBand="1" w:firstColumn="1" w:lastRow="0" w:lastColumn="0" w:firstRow="1"/>
      </w:tblPr>
      <w:tblGrid>
        <w:gridCol w:w="2881"/>
        <w:gridCol w:w="2881"/>
        <w:gridCol w:w="2921"/>
      </w:tblGrid>
      <w:tr>
        <w:trPr/>
        <w:tc>
          <w:tcPr>
            <w:tcW w:w="8683" w:type="dxa"/>
            <w:gridSpan w:val="3"/>
            <w:tcBorders/>
            <w:shd w:fill="auto" w:val="clear"/>
          </w:tcPr>
          <w:p>
            <w:pPr>
              <w:pStyle w:val="Normal"/>
              <w:spacing w:lineRule="auto" w:line="240" w:before="0" w:after="0"/>
              <w:rPr/>
            </w:pPr>
            <w:r>
              <w:rPr>
                <w:highlight w:val="yellow"/>
              </w:rPr>
              <w:t>Explique aquí el funcionamiento del código.</w:t>
            </w:r>
          </w:p>
          <w:p>
            <w:pPr>
              <w:pStyle w:val="Normal"/>
              <w:spacing w:lineRule="auto" w:line="240" w:before="0" w:after="0"/>
              <w:rPr/>
            </w:pPr>
            <w:r>
              <w:rPr/>
            </w:r>
          </w:p>
          <w:p>
            <w:pPr>
              <w:pStyle w:val="Normal"/>
              <w:spacing w:lineRule="auto" w:line="240" w:before="0" w:after="0"/>
              <w:rPr/>
            </w:pPr>
            <w:r>
              <w:rPr/>
            </w:r>
          </w:p>
        </w:tc>
      </w:tr>
      <w:tr>
        <w:trPr/>
        <w:tc>
          <w:tcPr>
            <w:tcW w:w="8683" w:type="dxa"/>
            <w:gridSpan w:val="3"/>
            <w:tcBorders/>
            <w:shd w:fill="auto" w:val="clear"/>
          </w:tcPr>
          <w:p>
            <w:pPr>
              <w:pStyle w:val="Normal"/>
              <w:spacing w:lineRule="auto" w:line="240" w:before="0" w:after="0"/>
              <w:rPr>
                <w:highlight w:val="yellow"/>
              </w:rPr>
            </w:pPr>
            <w:r>
              <w:rPr>
                <w:highlight w:val="yellow"/>
              </w:rPr>
              <w:t xml:space="preserve">Explique aquí  cómo obtiene el CIR en bits/s y el MBS en bytes a partir de la información existente en el código. </w:t>
            </w:r>
          </w:p>
          <w:p>
            <w:pPr>
              <w:pStyle w:val="Normal"/>
              <w:spacing w:lineRule="auto" w:line="240" w:before="0" w:after="0"/>
              <w:rPr>
                <w:highlight w:val="yellow"/>
              </w:rPr>
            </w:pPr>
            <w:r>
              <w:rPr>
                <w:highlight w:val="yellow"/>
              </w:rPr>
            </w:r>
          </w:p>
        </w:tc>
      </w:tr>
      <w:tr>
        <w:trPr/>
        <w:tc>
          <w:tcPr>
            <w:tcW w:w="2881" w:type="dxa"/>
            <w:tcBorders/>
            <w:shd w:fill="auto" w:val="clear"/>
          </w:tcPr>
          <w:p>
            <w:pPr>
              <w:pStyle w:val="Normal"/>
              <w:spacing w:lineRule="auto" w:line="240" w:before="0" w:after="0"/>
              <w:rPr>
                <w:b/>
                <w:b/>
              </w:rPr>
            </w:pPr>
            <w:r>
              <w:rPr>
                <w:b/>
              </w:rPr>
              <w:t>Escenario</w:t>
            </w:r>
          </w:p>
        </w:tc>
        <w:tc>
          <w:tcPr>
            <w:tcW w:w="2881" w:type="dxa"/>
            <w:tcBorders/>
            <w:shd w:fill="auto" w:val="clear"/>
          </w:tcPr>
          <w:p>
            <w:pPr>
              <w:pStyle w:val="Normal"/>
              <w:spacing w:lineRule="auto" w:line="240" w:before="0" w:after="0"/>
              <w:rPr>
                <w:b/>
                <w:b/>
              </w:rPr>
            </w:pPr>
            <w:r>
              <w:rPr>
                <w:b/>
              </w:rPr>
              <w:t>CIR</w:t>
            </w:r>
          </w:p>
        </w:tc>
        <w:tc>
          <w:tcPr>
            <w:tcW w:w="2921" w:type="dxa"/>
            <w:tcBorders/>
            <w:shd w:fill="auto" w:val="clear"/>
          </w:tcPr>
          <w:p>
            <w:pPr>
              <w:pStyle w:val="Normal"/>
              <w:spacing w:lineRule="auto" w:line="240" w:before="0" w:after="0"/>
              <w:rPr>
                <w:b/>
                <w:b/>
              </w:rPr>
            </w:pPr>
            <w:r>
              <w:rPr>
                <w:b/>
              </w:rPr>
              <w:t>MBS</w:t>
            </w:r>
          </w:p>
        </w:tc>
      </w:tr>
      <w:tr>
        <w:trPr/>
        <w:tc>
          <w:tcPr>
            <w:tcW w:w="2881" w:type="dxa"/>
            <w:tcBorders/>
            <w:shd w:fill="auto" w:val="clear"/>
          </w:tcPr>
          <w:p>
            <w:pPr>
              <w:pStyle w:val="Normal"/>
              <w:spacing w:lineRule="auto" w:line="240" w:before="0" w:after="0"/>
              <w:rPr/>
            </w:pPr>
            <w:r>
              <w:rPr>
                <w:highlight w:val="yellow"/>
              </w:rPr>
              <w:t>XXX</w:t>
            </w:r>
          </w:p>
        </w:tc>
        <w:tc>
          <w:tcPr>
            <w:tcW w:w="2881" w:type="dxa"/>
            <w:tcBorders/>
            <w:shd w:fill="auto" w:val="clear"/>
          </w:tcPr>
          <w:p>
            <w:pPr>
              <w:pStyle w:val="Normal"/>
              <w:spacing w:lineRule="auto" w:line="240" w:before="0" w:after="0"/>
              <w:rPr/>
            </w:pPr>
            <w:r>
              <w:rPr/>
            </w:r>
          </w:p>
        </w:tc>
        <w:tc>
          <w:tcPr>
            <w:tcW w:w="2921" w:type="dxa"/>
            <w:tcBorders/>
            <w:shd w:fill="auto" w:val="clear"/>
          </w:tcPr>
          <w:p>
            <w:pPr>
              <w:pStyle w:val="Normal"/>
              <w:spacing w:lineRule="auto" w:line="240" w:before="0" w:after="0"/>
              <w:rPr/>
            </w:pPr>
            <w:r>
              <w:rPr/>
            </w:r>
          </w:p>
        </w:tc>
      </w:tr>
    </w:tbl>
    <w:p>
      <w:pPr>
        <w:pStyle w:val="Normal"/>
        <w:rPr/>
      </w:pPr>
      <w:r>
        <w:rPr/>
      </w:r>
    </w:p>
    <w:p>
      <w:pPr>
        <w:pStyle w:val="ListParagraph"/>
        <w:numPr>
          <w:ilvl w:val="0"/>
          <w:numId w:val="3"/>
        </w:numPr>
        <w:ind w:left="720" w:hanging="360"/>
        <w:rPr/>
      </w:pPr>
      <w:bookmarkStart w:id="12" w:name="_Ref447724998"/>
      <w:r>
        <w:rPr/>
        <w:t xml:space="preserve">Utilice el </w:t>
      </w:r>
      <w:r>
        <w:rPr>
          <w:rFonts w:cs="Consolas" w:ascii="Consolas" w:hAnsi="Consolas"/>
        </w:rPr>
        <w:t>clienteTren2.py</w:t>
      </w:r>
      <w:r>
        <w:rPr/>
        <w:t xml:space="preserve"> que se facilita para esta práctica, que es equivalente al clienteTren2 solicitado en la práctica 2, en el que se puede limitar la tasa de transmisión en Kbit/s. Ejecute el </w:t>
      </w:r>
      <w:r>
        <w:rPr>
          <w:rFonts w:cs="Consolas" w:ascii="Consolas" w:hAnsi="Consolas"/>
        </w:rPr>
        <w:t>emuladorTB.py</w:t>
      </w:r>
      <w:bookmarkEnd w:id="12"/>
      <w:r>
        <w:rPr/>
        <w:t xml:space="preserve"> utilizando el número de escenario que coincide con su número de pareja, transmita un tren de 1000 paquetes de 1460 bytes de datos de RTP, limitando la tasa al (1) CIR calculado previamente y (2) 10.000 Kbit/s.</w:t>
      </w:r>
    </w:p>
    <w:p>
      <w:pPr>
        <w:pStyle w:val="ListParagraph"/>
        <w:numPr>
          <w:ilvl w:val="1"/>
          <w:numId w:val="4"/>
        </w:numPr>
        <w:rPr/>
      </w:pPr>
      <w:r>
        <w:rPr/>
        <w:t xml:space="preserve">Capture el tráfico del emulador con Wireshark, cara a realizar medidas de ancho de banda y retardo, como ya realizó en la práctica 2. Represente con la función IOgraph de Wireshark el caudal </w:t>
      </w:r>
      <w:r>
        <w:rPr>
          <w:b/>
          <w:u w:val="single"/>
        </w:rPr>
        <w:t>en bits/s</w:t>
      </w:r>
      <w:r>
        <w:rPr/>
        <w:t xml:space="preserve"> consumido por los 1000 paquetes a lo largo del tiempo, tanto a la entrada como a la salida del emulador (</w:t>
      </w:r>
      <w:r>
        <w:rPr>
          <w:u w:val="single"/>
        </w:rPr>
        <w:t>ambos flujos se pueden diferenciar fácilmente según su puerto de destino, excluyendo el tráfico ICMP</w:t>
      </w:r>
      <w:r>
        <w:rPr/>
        <w:t>). Explique los resultados obtenidos. (3 puntos).</w:t>
      </w:r>
    </w:p>
    <w:p>
      <w:pPr>
        <w:pStyle w:val="Normal"/>
        <w:rPr>
          <w:u w:val="single"/>
        </w:rPr>
      </w:pPr>
      <w:r>
        <w:rPr>
          <w:u w:val="single"/>
        </w:rPr>
        <w:t xml:space="preserve">Escenario </w:t>
      </w:r>
      <w:r>
        <w:rPr>
          <w:highlight w:val="yellow"/>
          <w:u w:val="single"/>
        </w:rPr>
        <w:t>XXX</w:t>
      </w:r>
      <w:r>
        <w:rPr>
          <w:u w:val="single"/>
        </w:rPr>
        <w:t>, limitación al CIR</w:t>
      </w:r>
    </w:p>
    <w:tbl>
      <w:tblPr>
        <w:tblStyle w:val="Tablaconcuadrcula"/>
        <w:tblW w:w="8644" w:type="dxa"/>
        <w:jc w:val="left"/>
        <w:tblInd w:w="-10" w:type="dxa"/>
        <w:tblCellMar>
          <w:top w:w="0" w:type="dxa"/>
          <w:left w:w="98" w:type="dxa"/>
          <w:bottom w:w="0" w:type="dxa"/>
          <w:right w:w="108" w:type="dxa"/>
        </w:tblCellMar>
        <w:tblLook w:val="04a0" w:noHBand="0" w:noVBand="1" w:firstColumn="1" w:lastRow="0" w:lastColumn="0" w:firstRow="1"/>
      </w:tblPr>
      <w:tblGrid>
        <w:gridCol w:w="8644"/>
      </w:tblGrid>
      <w:tr>
        <w:trPr/>
        <w:tc>
          <w:tcPr>
            <w:tcW w:w="8644" w:type="dxa"/>
            <w:tcBorders/>
            <w:shd w:fill="auto" w:val="clear"/>
          </w:tcPr>
          <w:p>
            <w:pPr>
              <w:pStyle w:val="Normal"/>
              <w:spacing w:lineRule="auto" w:line="240" w:before="0" w:after="0"/>
              <w:rPr/>
            </w:pPr>
            <w:r>
              <w:rPr>
                <w:highlight w:val="yellow"/>
              </w:rPr>
              <w:t>Copie aquí la captura de la gráfica generada por IOgraph, representando en bits/s el tráfico a la entrada y la salida del emulador.</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Indique qué filtro de visualización ha utilizado para representar cada caso.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w:t>
            </w:r>
          </w:p>
          <w:p>
            <w:pPr>
              <w:pStyle w:val="Normal"/>
              <w:spacing w:lineRule="auto" w:line="240" w:before="0" w:after="0"/>
              <w:rPr>
                <w:highlight w:val="yellow"/>
              </w:rPr>
            </w:pPr>
            <w:r>
              <w:rPr>
                <w:highlight w:val="yellow"/>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t xml:space="preserve">Escenario </w:t>
      </w:r>
      <w:r>
        <w:rPr>
          <w:highlight w:val="yellow"/>
          <w:u w:val="single"/>
        </w:rPr>
        <w:t>XXX</w:t>
      </w:r>
      <w:r>
        <w:rPr>
          <w:u w:val="single"/>
        </w:rPr>
        <w:t>, limitación a 10 Mbps</w:t>
      </w:r>
    </w:p>
    <w:tbl>
      <w:tblPr>
        <w:tblStyle w:val="Tablaconcuadrcula"/>
        <w:tblW w:w="8644" w:type="dxa"/>
        <w:jc w:val="left"/>
        <w:tblInd w:w="-10" w:type="dxa"/>
        <w:tblCellMar>
          <w:top w:w="0" w:type="dxa"/>
          <w:left w:w="98" w:type="dxa"/>
          <w:bottom w:w="0" w:type="dxa"/>
          <w:right w:w="108" w:type="dxa"/>
        </w:tblCellMar>
        <w:tblLook w:val="04a0" w:noHBand="0" w:noVBand="1" w:firstColumn="1" w:lastRow="0" w:lastColumn="0" w:firstRow="1"/>
      </w:tblPr>
      <w:tblGrid>
        <w:gridCol w:w="8644"/>
      </w:tblGrid>
      <w:tr>
        <w:trPr/>
        <w:tc>
          <w:tcPr>
            <w:tcW w:w="8644" w:type="dxa"/>
            <w:tcBorders/>
            <w:shd w:fill="auto" w:val="clear"/>
          </w:tcPr>
          <w:p>
            <w:pPr>
              <w:pStyle w:val="Normal"/>
              <w:spacing w:lineRule="auto" w:line="240" w:before="0" w:after="0"/>
              <w:rPr/>
            </w:pPr>
            <w:r>
              <w:rPr>
                <w:highlight w:val="yellow"/>
              </w:rPr>
              <w:t>Copie aquí la captura de la gráfica generada por IOgraph, representando en bits/s el tráfico a la entrada y la salida del emulador.</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Indique qué filtro de visualización ha utilizado para representar cada caso.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w:t>
            </w:r>
          </w:p>
          <w:p>
            <w:pPr>
              <w:pStyle w:val="Normal"/>
              <w:spacing w:lineRule="auto" w:line="240" w:before="0" w:after="0"/>
              <w:rPr>
                <w:highlight w:val="yellow"/>
              </w:rPr>
            </w:pPr>
            <w:r>
              <w:rPr>
                <w:highlight w:val="yellow"/>
              </w:rPr>
            </w:r>
          </w:p>
        </w:tc>
      </w:tr>
    </w:tbl>
    <w:p>
      <w:pPr>
        <w:pStyle w:val="Normal"/>
        <w:rPr/>
      </w:pPr>
      <w:r>
        <w:rPr/>
      </w:r>
    </w:p>
    <w:p>
      <w:pPr>
        <w:pStyle w:val="ListParagraph"/>
        <w:numPr>
          <w:ilvl w:val="1"/>
          <w:numId w:val="4"/>
        </w:numPr>
        <w:rPr/>
      </w:pPr>
      <w:r>
        <w:rPr/>
        <w:t xml:space="preserve">Mida a partir de los datos capturados </w:t>
      </w:r>
      <w:r>
        <w:rPr>
          <w:b/>
          <w:u w:val="single"/>
        </w:rPr>
        <w:t>a la salida del emulador</w:t>
      </w:r>
      <w:r>
        <w:rPr/>
        <w:t xml:space="preserve"> el retardo de los paquetes (entendido como la diferencia entre el tiempo de transmisión y el de recepción), extrayendo a una hoja de cálculo los parámetros necesarios. Represéntelos gráficamente frente al tiempo y explique a qué se debe la existencia o no de regiones bien diferenciadas. Realice una segunda gráfica relativa a los tiempos entre llegadas y explique igualmente los resultados. (2 puntos).</w:t>
      </w:r>
    </w:p>
    <w:p>
      <w:pPr>
        <w:pStyle w:val="Normal"/>
        <w:rPr>
          <w:u w:val="single"/>
        </w:rPr>
      </w:pPr>
      <w:r>
        <w:rPr>
          <w:u w:val="single"/>
        </w:rPr>
        <w:t xml:space="preserve">Escenario </w:t>
      </w:r>
      <w:r>
        <w:rPr>
          <w:highlight w:val="yellow"/>
          <w:u w:val="single"/>
        </w:rPr>
        <w:t>XXX</w:t>
      </w:r>
      <w:r>
        <w:rPr>
          <w:u w:val="single"/>
        </w:rPr>
        <w:t>, limitación al CIR</w:t>
      </w:r>
    </w:p>
    <w:tbl>
      <w:tblPr>
        <w:tblStyle w:val="Tablaconcuadrcula"/>
        <w:tblW w:w="8644" w:type="dxa"/>
        <w:jc w:val="left"/>
        <w:tblInd w:w="-10" w:type="dxa"/>
        <w:tblCellMar>
          <w:top w:w="0" w:type="dxa"/>
          <w:left w:w="98" w:type="dxa"/>
          <w:bottom w:w="0" w:type="dxa"/>
          <w:right w:w="108" w:type="dxa"/>
        </w:tblCellMar>
        <w:tblLook w:val="04a0" w:noHBand="0" w:noVBand="1" w:firstColumn="1" w:lastRow="0" w:lastColumn="0" w:firstRow="1"/>
      </w:tblPr>
      <w:tblGrid>
        <w:gridCol w:w="8644"/>
      </w:tblGrid>
      <w:tr>
        <w:trPr/>
        <w:tc>
          <w:tcPr>
            <w:tcW w:w="8644" w:type="dxa"/>
            <w:tcBorders/>
            <w:shd w:fill="auto" w:val="clear"/>
          </w:tcPr>
          <w:p>
            <w:pPr>
              <w:pStyle w:val="Normal"/>
              <w:spacing w:lineRule="auto" w:line="240" w:before="0" w:after="0"/>
              <w:rPr/>
            </w:pPr>
            <w:r>
              <w:rPr>
                <w:highlight w:val="yellow"/>
              </w:rPr>
              <w:t>Copie aquí la captura de la gráfica de los retardos frente al tiempo.</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 identificando si hay o no distintas regiones bien diferenciadas.</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highlight w:val="yellow"/>
              </w:rPr>
              <w:t>Copie aquí la captura de la gráfica de los tiempos entre llegadas de los paquetes frente al tiempo.</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 identificando si hay o no distintas regiones bien diferenciadas.</w:t>
            </w:r>
          </w:p>
          <w:p>
            <w:pPr>
              <w:pStyle w:val="Normal"/>
              <w:spacing w:lineRule="auto" w:line="240" w:before="0" w:after="0"/>
              <w:rPr>
                <w:highlight w:val="yellow"/>
              </w:rPr>
            </w:pPr>
            <w:r>
              <w:rPr>
                <w:highlight w:val="yellow"/>
              </w:rPr>
            </w:r>
          </w:p>
        </w:tc>
      </w:tr>
    </w:tbl>
    <w:p>
      <w:pPr>
        <w:pStyle w:val="Normal"/>
        <w:rPr/>
      </w:pPr>
      <w:r>
        <w:rPr/>
      </w:r>
    </w:p>
    <w:p>
      <w:pPr>
        <w:pStyle w:val="Normal"/>
        <w:rPr>
          <w:u w:val="single"/>
        </w:rPr>
      </w:pPr>
      <w:r>
        <w:rPr>
          <w:u w:val="single"/>
        </w:rPr>
        <w:t xml:space="preserve">Escenario </w:t>
      </w:r>
      <w:r>
        <w:rPr>
          <w:highlight w:val="yellow"/>
          <w:u w:val="single"/>
        </w:rPr>
        <w:t>XXX</w:t>
      </w:r>
      <w:r>
        <w:rPr>
          <w:u w:val="single"/>
        </w:rPr>
        <w:t>, limitación a 10 Mbps</w:t>
      </w:r>
    </w:p>
    <w:tbl>
      <w:tblPr>
        <w:tblStyle w:val="Tablaconcuadrcula"/>
        <w:tblW w:w="8644" w:type="dxa"/>
        <w:jc w:val="left"/>
        <w:tblInd w:w="-10" w:type="dxa"/>
        <w:tblCellMar>
          <w:top w:w="0" w:type="dxa"/>
          <w:left w:w="98" w:type="dxa"/>
          <w:bottom w:w="0" w:type="dxa"/>
          <w:right w:w="108" w:type="dxa"/>
        </w:tblCellMar>
        <w:tblLook w:val="04a0" w:noHBand="0" w:noVBand="1" w:firstColumn="1" w:lastRow="0" w:lastColumn="0" w:firstRow="1"/>
      </w:tblPr>
      <w:tblGrid>
        <w:gridCol w:w="8644"/>
      </w:tblGrid>
      <w:tr>
        <w:trPr/>
        <w:tc>
          <w:tcPr>
            <w:tcW w:w="8644" w:type="dxa"/>
            <w:tcBorders/>
            <w:shd w:fill="auto" w:val="clear"/>
          </w:tcPr>
          <w:p>
            <w:pPr>
              <w:pStyle w:val="Normal"/>
              <w:spacing w:lineRule="auto" w:line="240" w:before="0" w:after="0"/>
              <w:rPr/>
            </w:pPr>
            <w:r>
              <w:rPr>
                <w:highlight w:val="yellow"/>
              </w:rPr>
              <w:t>Copie aquí la captura de la gráfica de los retardos frente al tiempo.</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 identificando si hay o no distintas regiones bien diferenciadas.</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highlight w:val="yellow"/>
              </w:rPr>
              <w:t>Copie aquí la captura de la gráfica de los tiempos entre llegadas de los paquetes frente al tiempo.</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 identificando si hay o no distintas regiones bien diferenciadas.</w:t>
            </w:r>
          </w:p>
          <w:p>
            <w:pPr>
              <w:pStyle w:val="Normal"/>
              <w:spacing w:lineRule="auto" w:line="240" w:before="0" w:after="0"/>
              <w:rPr>
                <w:highlight w:val="yellow"/>
              </w:rPr>
            </w:pPr>
            <w:r>
              <w:rPr>
                <w:highlight w:val="yellow"/>
              </w:rPr>
            </w:r>
          </w:p>
        </w:tc>
      </w:tr>
    </w:tbl>
    <w:p>
      <w:pPr>
        <w:pStyle w:val="Normal"/>
        <w:rPr/>
      </w:pPr>
      <w:r>
        <w:rPr/>
      </w:r>
    </w:p>
    <w:p>
      <w:pPr>
        <w:pStyle w:val="ListParagraph"/>
        <w:numPr>
          <w:ilvl w:val="1"/>
          <w:numId w:val="4"/>
        </w:numPr>
        <w:rPr/>
      </w:pPr>
      <w:bookmarkStart w:id="13" w:name="_Ref447637040"/>
      <w:bookmarkEnd w:id="13"/>
      <w:r>
        <w:rPr/>
        <w:t xml:space="preserve">Mida a partir de los datos capturados </w:t>
      </w:r>
      <w:r>
        <w:rPr>
          <w:b/>
          <w:u w:val="single"/>
        </w:rPr>
        <w:t>a la salida del emulador</w:t>
      </w:r>
      <w:r>
        <w:rPr/>
        <w:t xml:space="preserve">, el caudal efectivo en bits/s que finalmente se obtiene tras pasar por el </w:t>
      </w:r>
      <w:r>
        <w:rPr>
          <w:i/>
        </w:rPr>
        <w:t xml:space="preserve">token </w:t>
      </w:r>
      <w:bookmarkStart w:id="14" w:name="_GoBack"/>
      <w:bookmarkEnd w:id="14"/>
      <w:r>
        <w:rPr>
          <w:i/>
        </w:rPr>
        <w:t>bucket</w:t>
      </w:r>
      <w:r>
        <w:rPr/>
        <w:t xml:space="preserve">. Utilice para ello la estimación de ancho de banda medio de la práctica 2.Compare el resultado obtenido con el previsto en el apartado </w:t>
      </w:r>
      <w:r>
        <w:rPr/>
        <w:fldChar w:fldCharType="begin"/>
      </w:r>
      <w:r>
        <w:rPr/>
        <w:instrText> REF _Ref447716660 \r \h </w:instrText>
      </w:r>
      <w:r>
        <w:rPr/>
        <w:fldChar w:fldCharType="separate"/>
      </w:r>
      <w:r>
        <w:rPr/>
        <w:t>1.</w:t>
      </w:r>
      <w:r>
        <w:rPr/>
        <w:fldChar w:fldCharType="end"/>
      </w:r>
      <w:r>
        <w:rPr/>
        <w:t>. (2 puntos)</w:t>
      </w:r>
    </w:p>
    <w:p>
      <w:pPr>
        <w:pStyle w:val="Normal"/>
        <w:rPr>
          <w:u w:val="single"/>
        </w:rPr>
      </w:pPr>
      <w:r>
        <w:rPr>
          <w:u w:val="single"/>
        </w:rPr>
        <w:t xml:space="preserve">Escenario </w:t>
      </w:r>
      <w:r>
        <w:rPr>
          <w:highlight w:val="yellow"/>
          <w:u w:val="single"/>
        </w:rPr>
        <w:t>XXX</w:t>
      </w:r>
      <w:r>
        <w:rPr>
          <w:u w:val="single"/>
        </w:rPr>
        <w:t>, limitación al CIR</w:t>
      </w:r>
    </w:p>
    <w:tbl>
      <w:tblPr>
        <w:tblStyle w:val="Tablaconcuadrcula"/>
        <w:tblW w:w="8644" w:type="dxa"/>
        <w:jc w:val="left"/>
        <w:tblInd w:w="-10" w:type="dxa"/>
        <w:tblCellMar>
          <w:top w:w="0" w:type="dxa"/>
          <w:left w:w="98" w:type="dxa"/>
          <w:bottom w:w="0" w:type="dxa"/>
          <w:right w:w="108" w:type="dxa"/>
        </w:tblCellMar>
        <w:tblLook w:val="04a0" w:noHBand="0" w:noVBand="1" w:firstColumn="1" w:lastRow="0" w:lastColumn="0" w:firstRow="1"/>
      </w:tblPr>
      <w:tblGrid>
        <w:gridCol w:w="8644"/>
      </w:tblGrid>
      <w:tr>
        <w:trPr/>
        <w:tc>
          <w:tcPr>
            <w:tcW w:w="8644" w:type="dxa"/>
            <w:tcBorders/>
            <w:shd w:fill="auto" w:val="clear"/>
          </w:tcPr>
          <w:p>
            <w:pPr>
              <w:pStyle w:val="Normal"/>
              <w:spacing w:lineRule="auto" w:line="240" w:before="0" w:after="0"/>
              <w:rPr/>
            </w:pPr>
            <w:r>
              <w:rPr>
                <w:highlight w:val="yellow"/>
              </w:rPr>
              <w:t>Indique aquí el cálculo de caudal efectivo en bits/s obtenido a la salida del emulador.</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si el resultado es similar al previsto.</w:t>
            </w:r>
          </w:p>
          <w:p>
            <w:pPr>
              <w:pStyle w:val="Normal"/>
              <w:spacing w:lineRule="auto" w:line="240" w:before="0" w:after="0"/>
              <w:rPr>
                <w:highlight w:val="yellow"/>
              </w:rPr>
            </w:pPr>
            <w:r>
              <w:rPr>
                <w:highlight w:val="yellow"/>
              </w:rPr>
            </w:r>
          </w:p>
        </w:tc>
      </w:tr>
    </w:tbl>
    <w:p>
      <w:pPr>
        <w:pStyle w:val="Normal"/>
        <w:rPr/>
      </w:pPr>
      <w:r>
        <w:rPr/>
      </w:r>
    </w:p>
    <w:p>
      <w:pPr>
        <w:pStyle w:val="Normal"/>
        <w:rPr>
          <w:u w:val="single"/>
        </w:rPr>
      </w:pPr>
      <w:r>
        <w:rPr>
          <w:u w:val="single"/>
        </w:rPr>
        <w:t xml:space="preserve">Escenario </w:t>
      </w:r>
      <w:r>
        <w:rPr>
          <w:highlight w:val="yellow"/>
          <w:u w:val="single"/>
        </w:rPr>
        <w:t>XXX</w:t>
      </w:r>
      <w:r>
        <w:rPr>
          <w:u w:val="single"/>
        </w:rPr>
        <w:t>, limitación a 10 Mbps</w:t>
      </w:r>
    </w:p>
    <w:tbl>
      <w:tblPr>
        <w:tblStyle w:val="Tablaconcuadrcula"/>
        <w:tblW w:w="8644" w:type="dxa"/>
        <w:jc w:val="left"/>
        <w:tblInd w:w="-10" w:type="dxa"/>
        <w:tblCellMar>
          <w:top w:w="0" w:type="dxa"/>
          <w:left w:w="98" w:type="dxa"/>
          <w:bottom w:w="0" w:type="dxa"/>
          <w:right w:w="108" w:type="dxa"/>
        </w:tblCellMar>
        <w:tblLook w:val="04a0" w:noHBand="0" w:noVBand="1" w:firstColumn="1" w:lastRow="0" w:lastColumn="0" w:firstRow="1"/>
      </w:tblPr>
      <w:tblGrid>
        <w:gridCol w:w="8644"/>
      </w:tblGrid>
      <w:tr>
        <w:trPr/>
        <w:tc>
          <w:tcPr>
            <w:tcW w:w="8644" w:type="dxa"/>
            <w:tcBorders/>
            <w:shd w:fill="auto" w:val="clear"/>
          </w:tcPr>
          <w:p>
            <w:pPr>
              <w:pStyle w:val="Normal"/>
              <w:spacing w:lineRule="auto" w:line="240" w:before="0" w:after="0"/>
              <w:rPr/>
            </w:pPr>
            <w:r>
              <w:rPr>
                <w:highlight w:val="yellow"/>
              </w:rPr>
              <w:t>Indique aquí el cálculo de caudal efectivo en bits/s obtenido a la salida del emulador.</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si el resultado es similar al previsto.</w:t>
            </w:r>
          </w:p>
          <w:p>
            <w:pPr>
              <w:pStyle w:val="Normal"/>
              <w:spacing w:lineRule="auto" w:line="240" w:before="0" w:after="0"/>
              <w:rPr>
                <w:highlight w:val="yellow"/>
              </w:rPr>
            </w:pPr>
            <w:r>
              <w:rPr>
                <w:highlight w:val="yellow"/>
              </w:rPr>
            </w:r>
          </w:p>
        </w:tc>
      </w:tr>
    </w:tbl>
    <w:p>
      <w:pPr>
        <w:pStyle w:val="Normal"/>
        <w:rPr/>
      </w:pPr>
      <w:r>
        <w:rPr/>
      </w:r>
    </w:p>
    <w:p>
      <w:pPr>
        <w:pStyle w:val="Ttulo2"/>
        <w:numPr>
          <w:ilvl w:val="0"/>
          <w:numId w:val="0"/>
        </w:numPr>
        <w:ind w:left="576" w:hanging="0"/>
        <w:rPr/>
      </w:pPr>
      <w:r>
        <w:rPr/>
      </w:r>
      <w:bookmarkStart w:id="15" w:name="_Toc447724967"/>
      <w:bookmarkStart w:id="16" w:name="_Toc412817168"/>
      <w:bookmarkStart w:id="17" w:name="_Toc447724967"/>
      <w:bookmarkStart w:id="18" w:name="_Toc412817168"/>
      <w:bookmarkEnd w:id="17"/>
      <w:bookmarkEnd w:id="18"/>
    </w:p>
    <w:p>
      <w:pPr>
        <w:pStyle w:val="Normal"/>
        <w:rPr/>
      </w:pPr>
      <w:r>
        <w:rPr/>
      </w:r>
    </w:p>
    <w:p>
      <w:pPr>
        <w:pStyle w:val="ListParagraph"/>
        <w:numPr>
          <w:ilvl w:val="0"/>
          <w:numId w:val="3"/>
        </w:numPr>
        <w:ind w:left="720" w:hanging="360"/>
        <w:rPr/>
      </w:pPr>
      <w:bookmarkStart w:id="19" w:name="_Ref447718053"/>
      <w:bookmarkStart w:id="20" w:name="_Ref4476370401"/>
      <w:bookmarkEnd w:id="20"/>
      <w:r>
        <w:rPr/>
        <w:t xml:space="preserve">Utilice el mecanismo usado en la práctica 1 para estudiar la influencia del </w:t>
      </w:r>
      <w:r>
        <w:rPr>
          <w:i/>
        </w:rPr>
        <w:t>token-bucket</w:t>
      </w:r>
      <w:r>
        <w:rPr/>
        <w:t xml:space="preserve"> sobre un flujo multimedia. Mediante dos VLC (emisor y receptor), envíe el vídeo proporcionado en dicha práctica a través del </w:t>
      </w:r>
      <w:r>
        <w:rPr>
          <w:rFonts w:cs="Consolas" w:ascii="Consolas" w:hAnsi="Consolas"/>
        </w:rPr>
        <w:t>emuladorTB.py</w:t>
      </w:r>
      <w:bookmarkEnd w:id="19"/>
      <w:r>
        <w:rPr/>
        <w:t>, para el escenario que coincide con su número de pareja. Recuerde que dicho vídeo es de tasa variable, con lo que será normal la presencia de picos en el mismo.</w:t>
      </w:r>
    </w:p>
    <w:p>
      <w:pPr>
        <w:pStyle w:val="ListParagraph"/>
        <w:numPr>
          <w:ilvl w:val="1"/>
          <w:numId w:val="5"/>
        </w:numPr>
        <w:rPr/>
      </w:pPr>
      <w:r>
        <w:rPr/>
        <w:t>Capture con el Wireshark el tráfico y represente con la función IOgraph el caudal consumido por el vídeo a lo largo del tiempo, tanto a la entrada como a la salida del emulador (ambos flujos se pueden diferenciar fácilmente según su puerto de destino). Explique la diferencia entre uno y otro flujo multimedia. (1 puntos)</w:t>
      </w:r>
    </w:p>
    <w:tbl>
      <w:tblPr>
        <w:tblStyle w:val="Tablaconcuadrcula"/>
        <w:tblW w:w="8644" w:type="dxa"/>
        <w:jc w:val="left"/>
        <w:tblInd w:w="-10" w:type="dxa"/>
        <w:tblCellMar>
          <w:top w:w="0" w:type="dxa"/>
          <w:left w:w="98" w:type="dxa"/>
          <w:bottom w:w="0" w:type="dxa"/>
          <w:right w:w="108" w:type="dxa"/>
        </w:tblCellMar>
        <w:tblLook w:val="04a0" w:noHBand="0" w:noVBand="1" w:firstColumn="1" w:lastRow="0" w:lastColumn="0" w:firstRow="1"/>
      </w:tblPr>
      <w:tblGrid>
        <w:gridCol w:w="8644"/>
      </w:tblGrid>
      <w:tr>
        <w:trPr/>
        <w:tc>
          <w:tcPr>
            <w:tcW w:w="8644" w:type="dxa"/>
            <w:tcBorders/>
            <w:shd w:fill="auto" w:val="clear"/>
          </w:tcPr>
          <w:p>
            <w:pPr>
              <w:pStyle w:val="Normal"/>
              <w:spacing w:lineRule="auto" w:line="240" w:before="0" w:after="0"/>
              <w:rPr/>
            </w:pPr>
            <w:r>
              <w:rPr>
                <w:highlight w:val="yellow"/>
              </w:rPr>
              <w:t>Copie aquí la captura de la gráfica generada por IOgraph, representando en bits/s el tráfico a la entrada y la salida del emulador.</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 incluyendo las diferencias que observa entre ambos flujos multimedia.</w:t>
            </w:r>
          </w:p>
          <w:p>
            <w:pPr>
              <w:pStyle w:val="Normal"/>
              <w:spacing w:lineRule="auto" w:line="240" w:before="0" w:after="0"/>
              <w:rPr>
                <w:highlight w:val="yellow"/>
              </w:rPr>
            </w:pPr>
            <w:r>
              <w:rPr>
                <w:highlight w:val="yellow"/>
              </w:rPr>
            </w:r>
          </w:p>
        </w:tc>
      </w:tr>
    </w:tbl>
    <w:p>
      <w:pPr>
        <w:pStyle w:val="Normal"/>
        <w:rPr/>
      </w:pPr>
      <w:r>
        <w:rPr/>
      </w:r>
    </w:p>
    <w:p>
      <w:pPr>
        <w:pStyle w:val="Normal"/>
        <w:rPr/>
      </w:pPr>
      <w:r>
        <w:rPr/>
      </w:r>
    </w:p>
    <w:p>
      <w:pPr>
        <w:pStyle w:val="Normal"/>
        <w:rPr/>
      </w:pPr>
      <w:r>
        <w:rPr/>
      </w:r>
    </w:p>
    <w:p>
      <w:pPr>
        <w:pStyle w:val="Normal"/>
        <w:rPr/>
      </w:pPr>
      <w:r>
        <w:rPr/>
      </w:r>
    </w:p>
    <w:p>
      <w:pPr>
        <w:pStyle w:val="ListParagraph"/>
        <w:numPr>
          <w:ilvl w:val="1"/>
          <w:numId w:val="5"/>
        </w:numPr>
        <w:rPr/>
      </w:pPr>
      <w:r>
        <w:rPr/>
        <w:t>Cuantifique experimentalmente qué retardo se añade en el caso peor a los paquetes en la traza capturada. Wireshark posee una funcionalidad de análisis de flujos RTP que puede serle de utilidad en este caso.  (1 punto)</w:t>
      </w:r>
    </w:p>
    <w:tbl>
      <w:tblPr>
        <w:tblStyle w:val="Tablaconcuadrcula"/>
        <w:tblW w:w="8644" w:type="dxa"/>
        <w:jc w:val="left"/>
        <w:tblInd w:w="-10" w:type="dxa"/>
        <w:tblCellMar>
          <w:top w:w="0" w:type="dxa"/>
          <w:left w:w="98" w:type="dxa"/>
          <w:bottom w:w="0" w:type="dxa"/>
          <w:right w:w="108" w:type="dxa"/>
        </w:tblCellMar>
        <w:tblLook w:val="04a0" w:noHBand="0" w:noVBand="1" w:firstColumn="1" w:lastRow="0" w:lastColumn="0" w:firstRow="1"/>
      </w:tblPr>
      <w:tblGrid>
        <w:gridCol w:w="8644"/>
      </w:tblGrid>
      <w:tr>
        <w:trPr/>
        <w:tc>
          <w:tcPr>
            <w:tcW w:w="8644" w:type="dxa"/>
            <w:tcBorders/>
            <w:shd w:fill="auto" w:val="clear"/>
          </w:tcPr>
          <w:p>
            <w:pPr>
              <w:pStyle w:val="Normal"/>
              <w:spacing w:lineRule="auto" w:line="240" w:before="0" w:after="0"/>
              <w:rPr/>
            </w:pPr>
            <w:r>
              <w:rPr>
                <w:highlight w:val="yellow"/>
              </w:rPr>
              <w:t>Cuantifique el retardo que observa en el caso peor.</w:t>
            </w:r>
            <w:r>
              <w:rPr/>
              <w:t xml:space="preserve"> </w:t>
            </w:r>
          </w:p>
          <w:p>
            <w:pPr>
              <w:pStyle w:val="Normal"/>
              <w:spacing w:lineRule="auto" w:line="240" w:before="0" w:after="0"/>
              <w:rPr/>
            </w:pPr>
            <w:r>
              <w:rPr/>
            </w:r>
          </w:p>
          <w:p>
            <w:pPr>
              <w:pStyle w:val="Normal"/>
              <w:spacing w:lineRule="auto" w:line="240" w:before="0" w:after="0"/>
              <w:rPr/>
            </w:pPr>
            <w:r>
              <w:rPr/>
            </w:r>
          </w:p>
        </w:tc>
      </w:tr>
    </w:tbl>
    <w:p>
      <w:pPr>
        <w:pStyle w:val="ListParagraph"/>
        <w:numPr>
          <w:ilvl w:val="1"/>
          <w:numId w:val="5"/>
        </w:numPr>
        <w:rPr/>
      </w:pPr>
      <w:r>
        <w:rPr/>
        <w:t>Estudie desde un punto de vista subjetivo si aprecia alguna merma de calidad percibida (MOS), y si es posible y de qué manera corregir este problema en el receptor. (0,5 puntos)</w:t>
      </w:r>
    </w:p>
    <w:tbl>
      <w:tblPr>
        <w:tblStyle w:val="Tablaconcuadrcula"/>
        <w:tblW w:w="8644" w:type="dxa"/>
        <w:jc w:val="left"/>
        <w:tblInd w:w="-10" w:type="dxa"/>
        <w:tblCellMar>
          <w:top w:w="0" w:type="dxa"/>
          <w:left w:w="98" w:type="dxa"/>
          <w:bottom w:w="0" w:type="dxa"/>
          <w:right w:w="108" w:type="dxa"/>
        </w:tblCellMar>
        <w:tblLook w:val="04a0" w:noHBand="0" w:noVBand="1" w:firstColumn="1" w:lastRow="0" w:lastColumn="0" w:firstRow="1"/>
      </w:tblPr>
      <w:tblGrid>
        <w:gridCol w:w="8644"/>
      </w:tblGrid>
      <w:tr>
        <w:trPr/>
        <w:tc>
          <w:tcPr>
            <w:tcW w:w="8644" w:type="dxa"/>
            <w:tcBorders/>
            <w:shd w:fill="auto" w:val="clear"/>
          </w:tcPr>
          <w:p>
            <w:pPr>
              <w:pStyle w:val="Normal"/>
              <w:spacing w:lineRule="auto" w:line="240" w:before="0" w:after="0"/>
              <w:rPr/>
            </w:pPr>
            <w:r>
              <w:rPr>
                <w:highlight w:val="yellow"/>
              </w:rPr>
              <w:t>¿Se aprecia alguna merma en la calidad percibida del vídeo en el receptor?</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¿Se podría corregir este problema?</w:t>
            </w:r>
          </w:p>
          <w:p>
            <w:pPr>
              <w:pStyle w:val="Normal"/>
              <w:spacing w:lineRule="auto" w:line="240" w:before="0" w:after="0"/>
              <w:rPr>
                <w:highlight w:val="yellow"/>
              </w:rPr>
            </w:pPr>
            <w:r>
              <w:rPr>
                <w:highlight w:val="yellow"/>
              </w:rPr>
            </w:r>
          </w:p>
        </w:tc>
      </w:tr>
    </w:tbl>
    <w:p>
      <w:pPr>
        <w:pStyle w:val="Normal"/>
        <w:rPr/>
      </w:pPr>
      <w:r>
        <w:rPr/>
      </w:r>
    </w:p>
    <w:p>
      <w:pPr>
        <w:pStyle w:val="Ttulo1"/>
        <w:numPr>
          <w:ilvl w:val="0"/>
          <w:numId w:val="2"/>
        </w:numPr>
        <w:rPr/>
      </w:pPr>
      <w:bookmarkStart w:id="21" w:name="__RefHeading___Toc344_1728926191"/>
      <w:bookmarkStart w:id="22" w:name="_Toc447724968"/>
      <w:bookmarkEnd w:id="21"/>
      <w:bookmarkEnd w:id="22"/>
      <w:r>
        <w:rPr/>
        <w:t>Conclusiones</w:t>
      </w:r>
    </w:p>
    <w:p>
      <w:pPr>
        <w:pStyle w:val="Normal"/>
        <w:widowControl/>
        <w:bidi w:val="0"/>
        <w:spacing w:lineRule="auto" w:line="276" w:before="0" w:after="200"/>
        <w:jc w:val="both"/>
        <w:rPr/>
      </w:pPr>
      <w:r>
        <w:rPr>
          <w:highlight w:val="yellow"/>
        </w:rPr>
        <w:t>Escriba aquí las conclusiones que ha extraído de la realización de la práctica.</w:t>
      </w:r>
    </w:p>
    <w:sectPr>
      <w:footerReference w:type="default" r:id="rId2"/>
      <w:type w:val="nextPage"/>
      <w:pgSz w:w="11906" w:h="16838"/>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59945893"/>
    </w:sdtPr>
    <w:sdtContent>
      <w:p>
        <w:pPr>
          <w:pStyle w:val="Piedepgina"/>
          <w:jc w:val="center"/>
          <w:rPr/>
        </w:pPr>
        <w:r>
          <w:rPr/>
          <w:fldChar w:fldCharType="begin"/>
        </w:r>
        <w:r>
          <w:rPr/>
          <w:instrText> PAGE </w:instrText>
        </w:r>
        <w:r>
          <w:rPr/>
          <w:fldChar w:fldCharType="separate"/>
        </w:r>
        <w:r>
          <w:rPr/>
          <w:t>5</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0"/>
        </w:tabs>
        <w:ind w:left="372" w:hanging="360"/>
      </w:pPr>
    </w:lvl>
    <w:lvl w:ilvl="1">
      <w:start w:val="1"/>
      <w:numFmt w:val="lowerLetter"/>
      <w:lvlText w:val="%2."/>
      <w:lvlJc w:val="left"/>
      <w:pPr>
        <w:tabs>
          <w:tab w:val="num" w:pos="0"/>
        </w:tabs>
        <w:ind w:left="1092" w:hanging="360"/>
      </w:pPr>
    </w:lvl>
    <w:lvl w:ilvl="2">
      <w:start w:val="1"/>
      <w:numFmt w:val="lowerRoman"/>
      <w:lvlText w:val="%3."/>
      <w:lvlJc w:val="right"/>
      <w:pPr>
        <w:tabs>
          <w:tab w:val="num" w:pos="0"/>
        </w:tabs>
        <w:ind w:left="1812" w:hanging="180"/>
      </w:pPr>
    </w:lvl>
    <w:lvl w:ilvl="3">
      <w:start w:val="1"/>
      <w:numFmt w:val="decimal"/>
      <w:lvlText w:val="%4."/>
      <w:lvlJc w:val="left"/>
      <w:pPr>
        <w:tabs>
          <w:tab w:val="num" w:pos="0"/>
        </w:tabs>
        <w:ind w:left="2532" w:hanging="360"/>
      </w:pPr>
    </w:lvl>
    <w:lvl w:ilvl="4">
      <w:start w:val="1"/>
      <w:numFmt w:val="lowerLetter"/>
      <w:lvlText w:val="%5."/>
      <w:lvlJc w:val="left"/>
      <w:pPr>
        <w:tabs>
          <w:tab w:val="num" w:pos="0"/>
        </w:tabs>
        <w:ind w:left="3252" w:hanging="360"/>
      </w:pPr>
    </w:lvl>
    <w:lvl w:ilvl="5">
      <w:start w:val="1"/>
      <w:numFmt w:val="lowerRoman"/>
      <w:lvlText w:val="%6."/>
      <w:lvlJc w:val="right"/>
      <w:pPr>
        <w:tabs>
          <w:tab w:val="num" w:pos="0"/>
        </w:tabs>
        <w:ind w:left="3972" w:hanging="180"/>
      </w:pPr>
    </w:lvl>
    <w:lvl w:ilvl="6">
      <w:start w:val="1"/>
      <w:numFmt w:val="decimal"/>
      <w:lvlText w:val="%7."/>
      <w:lvlJc w:val="left"/>
      <w:pPr>
        <w:tabs>
          <w:tab w:val="num" w:pos="0"/>
        </w:tabs>
        <w:ind w:left="4692" w:hanging="360"/>
      </w:pPr>
    </w:lvl>
    <w:lvl w:ilvl="7">
      <w:start w:val="1"/>
      <w:numFmt w:val="lowerLetter"/>
      <w:lvlText w:val="%8."/>
      <w:lvlJc w:val="left"/>
      <w:pPr>
        <w:tabs>
          <w:tab w:val="num" w:pos="0"/>
        </w:tabs>
        <w:ind w:left="5412" w:hanging="360"/>
      </w:pPr>
    </w:lvl>
    <w:lvl w:ilvl="8">
      <w:start w:val="1"/>
      <w:numFmt w:val="lowerRoman"/>
      <w:lvlText w:val="%9."/>
      <w:lvlJc w:val="right"/>
      <w:pPr>
        <w:tabs>
          <w:tab w:val="num" w:pos="0"/>
        </w:tabs>
        <w:ind w:left="6132" w:hanging="180"/>
      </w:pPr>
    </w:lvl>
  </w:abstractNum>
  <w:abstractNum w:abstractNumId="4">
    <w:lvl w:ilvl="0">
      <w:start w:val="1"/>
      <w:numFmt w:val="decimal"/>
      <w:lvlText w:val="%1."/>
      <w:lvlJc w:val="left"/>
      <w:pPr>
        <w:tabs>
          <w:tab w:val="num" w:pos="0"/>
        </w:tabs>
        <w:ind w:left="372" w:hanging="360"/>
      </w:pPr>
    </w:lvl>
    <w:lvl w:ilvl="1">
      <w:start w:val="1"/>
      <w:numFmt w:val="lowerLetter"/>
      <w:lvlText w:val="%2."/>
      <w:lvlJc w:val="left"/>
      <w:pPr>
        <w:tabs>
          <w:tab w:val="num" w:pos="0"/>
        </w:tabs>
        <w:ind w:left="1092" w:hanging="360"/>
      </w:pPr>
    </w:lvl>
    <w:lvl w:ilvl="2">
      <w:start w:val="1"/>
      <w:numFmt w:val="lowerRoman"/>
      <w:lvlText w:val="%3."/>
      <w:lvlJc w:val="right"/>
      <w:pPr>
        <w:tabs>
          <w:tab w:val="num" w:pos="0"/>
        </w:tabs>
        <w:ind w:left="1812" w:hanging="180"/>
      </w:pPr>
    </w:lvl>
    <w:lvl w:ilvl="3">
      <w:start w:val="1"/>
      <w:numFmt w:val="decimal"/>
      <w:lvlText w:val="%4."/>
      <w:lvlJc w:val="left"/>
      <w:pPr>
        <w:tabs>
          <w:tab w:val="num" w:pos="0"/>
        </w:tabs>
        <w:ind w:left="2532" w:hanging="360"/>
      </w:pPr>
    </w:lvl>
    <w:lvl w:ilvl="4">
      <w:start w:val="1"/>
      <w:numFmt w:val="lowerLetter"/>
      <w:lvlText w:val="%5."/>
      <w:lvlJc w:val="left"/>
      <w:pPr>
        <w:tabs>
          <w:tab w:val="num" w:pos="0"/>
        </w:tabs>
        <w:ind w:left="3252" w:hanging="360"/>
      </w:pPr>
    </w:lvl>
    <w:lvl w:ilvl="5">
      <w:start w:val="1"/>
      <w:numFmt w:val="lowerRoman"/>
      <w:lvlText w:val="%6."/>
      <w:lvlJc w:val="right"/>
      <w:pPr>
        <w:tabs>
          <w:tab w:val="num" w:pos="0"/>
        </w:tabs>
        <w:ind w:left="3972" w:hanging="180"/>
      </w:pPr>
    </w:lvl>
    <w:lvl w:ilvl="6">
      <w:start w:val="1"/>
      <w:numFmt w:val="decimal"/>
      <w:lvlText w:val="%7."/>
      <w:lvlJc w:val="left"/>
      <w:pPr>
        <w:tabs>
          <w:tab w:val="num" w:pos="0"/>
        </w:tabs>
        <w:ind w:left="4692" w:hanging="360"/>
      </w:pPr>
    </w:lvl>
    <w:lvl w:ilvl="7">
      <w:start w:val="1"/>
      <w:numFmt w:val="lowerLetter"/>
      <w:lvlText w:val="%8."/>
      <w:lvlJc w:val="left"/>
      <w:pPr>
        <w:tabs>
          <w:tab w:val="num" w:pos="0"/>
        </w:tabs>
        <w:ind w:left="5412" w:hanging="360"/>
      </w:pPr>
    </w:lvl>
    <w:lvl w:ilvl="8">
      <w:start w:val="1"/>
      <w:numFmt w:val="lowerRoman"/>
      <w:lvlText w:val="%9."/>
      <w:lvlJc w:val="right"/>
      <w:pPr>
        <w:tabs>
          <w:tab w:val="num" w:pos="0"/>
        </w:tabs>
        <w:ind w:left="6132" w:hanging="180"/>
      </w:pPr>
    </w:lvl>
  </w:abstractNum>
  <w:abstractNum w:abstractNumId="5">
    <w:lvl w:ilvl="0">
      <w:start w:val="1"/>
      <w:numFmt w:val="decimal"/>
      <w:lvlText w:val="%1."/>
      <w:lvlJc w:val="left"/>
      <w:pPr>
        <w:tabs>
          <w:tab w:val="num" w:pos="0"/>
        </w:tabs>
        <w:ind w:left="372" w:hanging="360"/>
      </w:pPr>
    </w:lvl>
    <w:lvl w:ilvl="1">
      <w:start w:val="1"/>
      <w:numFmt w:val="lowerLetter"/>
      <w:lvlText w:val="%2."/>
      <w:lvlJc w:val="left"/>
      <w:pPr>
        <w:tabs>
          <w:tab w:val="num" w:pos="0"/>
        </w:tabs>
        <w:ind w:left="1092" w:hanging="360"/>
      </w:pPr>
    </w:lvl>
    <w:lvl w:ilvl="2">
      <w:start w:val="1"/>
      <w:numFmt w:val="lowerRoman"/>
      <w:lvlText w:val="%3."/>
      <w:lvlJc w:val="right"/>
      <w:pPr>
        <w:tabs>
          <w:tab w:val="num" w:pos="0"/>
        </w:tabs>
        <w:ind w:left="1812" w:hanging="180"/>
      </w:pPr>
    </w:lvl>
    <w:lvl w:ilvl="3">
      <w:start w:val="1"/>
      <w:numFmt w:val="decimal"/>
      <w:lvlText w:val="%4."/>
      <w:lvlJc w:val="left"/>
      <w:pPr>
        <w:tabs>
          <w:tab w:val="num" w:pos="0"/>
        </w:tabs>
        <w:ind w:left="2532" w:hanging="360"/>
      </w:pPr>
    </w:lvl>
    <w:lvl w:ilvl="4">
      <w:start w:val="1"/>
      <w:numFmt w:val="lowerLetter"/>
      <w:lvlText w:val="%5."/>
      <w:lvlJc w:val="left"/>
      <w:pPr>
        <w:tabs>
          <w:tab w:val="num" w:pos="0"/>
        </w:tabs>
        <w:ind w:left="3252" w:hanging="360"/>
      </w:pPr>
    </w:lvl>
    <w:lvl w:ilvl="5">
      <w:start w:val="1"/>
      <w:numFmt w:val="lowerRoman"/>
      <w:lvlText w:val="%6."/>
      <w:lvlJc w:val="right"/>
      <w:pPr>
        <w:tabs>
          <w:tab w:val="num" w:pos="0"/>
        </w:tabs>
        <w:ind w:left="3972" w:hanging="180"/>
      </w:pPr>
    </w:lvl>
    <w:lvl w:ilvl="6">
      <w:start w:val="1"/>
      <w:numFmt w:val="decimal"/>
      <w:lvlText w:val="%7."/>
      <w:lvlJc w:val="left"/>
      <w:pPr>
        <w:tabs>
          <w:tab w:val="num" w:pos="0"/>
        </w:tabs>
        <w:ind w:left="4692" w:hanging="360"/>
      </w:pPr>
    </w:lvl>
    <w:lvl w:ilvl="7">
      <w:start w:val="1"/>
      <w:numFmt w:val="lowerLetter"/>
      <w:lvlText w:val="%8."/>
      <w:lvlJc w:val="left"/>
      <w:pPr>
        <w:tabs>
          <w:tab w:val="num" w:pos="0"/>
        </w:tabs>
        <w:ind w:left="5412" w:hanging="360"/>
      </w:pPr>
    </w:lvl>
    <w:lvl w:ilvl="8">
      <w:start w:val="1"/>
      <w:numFmt w:val="lowerRoman"/>
      <w:lvlText w:val="%9."/>
      <w:lvlJc w:val="right"/>
      <w:pPr>
        <w:tabs>
          <w:tab w:val="num" w:pos="0"/>
        </w:tabs>
        <w:ind w:left="6132"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2173"/>
    <w:pPr>
      <w:widowControl/>
      <w:suppressAutoHyphens w:val="true"/>
      <w:bidi w:val="0"/>
      <w:spacing w:lineRule="auto" w:line="276" w:before="0" w:after="200"/>
      <w:jc w:val="both"/>
    </w:pPr>
    <w:rPr>
      <w:rFonts w:ascii="Calibri" w:hAnsi="Calibri" w:eastAsia="Calibri" w:cs=""/>
      <w:color w:val="00000A"/>
      <w:kern w:val="0"/>
      <w:sz w:val="22"/>
      <w:szCs w:val="22"/>
      <w:lang w:val="es-ES" w:eastAsia="en-US" w:bidi="ar-SA"/>
    </w:rPr>
  </w:style>
  <w:style w:type="paragraph" w:styleId="Ttulo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name w:val="Enlace de Internet"/>
    <w:qFormat/>
    <w:rPr>
      <w:color w:val="000080"/>
      <w:u w:val="single"/>
      <w:lang w:val="zxx" w:eastAsia="zxx" w:bidi="zxx"/>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TextonotaalfinalCar" w:customStyle="1">
    <w:name w:val="Texto nota al final Car"/>
    <w:basedOn w:val="DefaultParagraphFont"/>
    <w:link w:val="Textonotaalfinal"/>
    <w:uiPriority w:val="99"/>
    <w:semiHidden/>
    <w:qFormat/>
    <w:rsid w:val="00e6568f"/>
    <w:rPr>
      <w:sz w:val="20"/>
      <w:szCs w:val="20"/>
    </w:rPr>
  </w:style>
  <w:style w:type="character" w:styleId="EndnoteCharacters">
    <w:name w:val="Endnote Characters"/>
    <w:basedOn w:val="DefaultParagraphFont"/>
    <w:uiPriority w:val="99"/>
    <w:semiHidden/>
    <w:unhideWhenUsed/>
    <w:qFormat/>
    <w:rsid w:val="00e6568f"/>
    <w:rPr>
      <w:vertAlign w:val="superscript"/>
    </w:rPr>
  </w:style>
  <w:style w:type="character" w:styleId="EndnoteAnchor">
    <w:name w:val="Endnote Anchor"/>
    <w:qFormat/>
    <w:rPr>
      <w:vertAlign w:val="superscript"/>
    </w:rPr>
  </w:style>
  <w:style w:type="character" w:styleId="TextonotapieCar" w:customStyle="1">
    <w:name w:val="Texto nota pie Car"/>
    <w:basedOn w:val="DefaultParagraphFont"/>
    <w:link w:val="Textonotapie"/>
    <w:uiPriority w:val="99"/>
    <w:semiHidden/>
    <w:qFormat/>
    <w:rsid w:val="00e6568f"/>
    <w:rPr>
      <w:sz w:val="20"/>
      <w:szCs w:val="20"/>
    </w:rPr>
  </w:style>
  <w:style w:type="character" w:styleId="FootnoteCharacters">
    <w:name w:val="Footnote Characters"/>
    <w:basedOn w:val="DefaultParagraphFont"/>
    <w:uiPriority w:val="99"/>
    <w:semiHidden/>
    <w:unhideWhenUsed/>
    <w:qFormat/>
    <w:rsid w:val="00e6568f"/>
    <w:rPr>
      <w:vertAlign w:val="superscript"/>
    </w:rPr>
  </w:style>
  <w:style w:type="character" w:styleId="FootnoteAnchor">
    <w:name w:val="Footnote Anchor"/>
    <w:qFormat/>
    <w:rPr>
      <w:vertAlign w:val="superscript"/>
    </w:rPr>
  </w:style>
  <w:style w:type="character" w:styleId="EnlacedeInternetvisitado">
    <w:name w:val="Enlace de Internet visitado"/>
    <w:basedOn w:val="DefaultParagraphFont"/>
    <w:uiPriority w:val="99"/>
    <w:semiHidden/>
    <w:unhideWhenUsed/>
    <w:qFormat/>
    <w:rsid w:val="00fe5ef4"/>
    <w:rPr>
      <w:color w:val="800080" w:themeColor="followedHyperlink"/>
      <w:u w:val="single"/>
    </w:rPr>
  </w:style>
  <w:style w:type="character" w:styleId="Annotationreference">
    <w:name w:val="annotation reference"/>
    <w:basedOn w:val="DefaultParagraphFont"/>
    <w:uiPriority w:val="99"/>
    <w:semiHidden/>
    <w:unhideWhenUsed/>
    <w:qFormat/>
    <w:rsid w:val="00a77d62"/>
    <w:rPr>
      <w:sz w:val="16"/>
      <w:szCs w:val="16"/>
    </w:rPr>
  </w:style>
  <w:style w:type="character" w:styleId="TextocomentarioCar" w:customStyle="1">
    <w:name w:val="Texto comentario Car"/>
    <w:basedOn w:val="DefaultParagraphFont"/>
    <w:link w:val="Textocomentario"/>
    <w:uiPriority w:val="99"/>
    <w:semiHidden/>
    <w:qFormat/>
    <w:rsid w:val="00a77d62"/>
    <w:rPr>
      <w:sz w:val="20"/>
      <w:szCs w:val="20"/>
    </w:rPr>
  </w:style>
  <w:style w:type="character" w:styleId="EncabezadoCar" w:customStyle="1">
    <w:name w:val="Encabezado Car"/>
    <w:basedOn w:val="DefaultParagraphFont"/>
    <w:link w:val="Encabezado"/>
    <w:uiPriority w:val="99"/>
    <w:qFormat/>
    <w:rsid w:val="005d03c1"/>
    <w:rPr/>
  </w:style>
  <w:style w:type="character" w:styleId="PiedepginaCar" w:customStyle="1">
    <w:name w:val="Pie de página Car"/>
    <w:basedOn w:val="DefaultParagraphFont"/>
    <w:link w:val="Piedepgina"/>
    <w:uiPriority w:val="99"/>
    <w:qFormat/>
    <w:rsid w:val="005d03c1"/>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FreeSans"/>
    </w:rPr>
  </w:style>
  <w:style w:type="paragraph" w:styleId="Cabeceraypie">
    <w:name w:val="Cabecera y pie"/>
    <w:basedOn w:val="Normal"/>
    <w:qFormat/>
    <w:pPr/>
    <w:rPr/>
  </w:style>
  <w:style w:type="paragraph" w:styleId="Cabecera">
    <w:name w:val="Header"/>
    <w:basedOn w:val="Normal"/>
    <w:link w:val="EncabezadoCar"/>
    <w:uiPriority w:val="99"/>
    <w:unhideWhenUsed/>
    <w:rsid w:val="005d03c1"/>
    <w:pPr>
      <w:tabs>
        <w:tab w:val="clear" w:pos="708"/>
        <w:tab w:val="center" w:pos="4252" w:leader="none"/>
        <w:tab w:val="right" w:pos="8504" w:leader="none"/>
      </w:tabs>
      <w:spacing w:lineRule="auto" w:line="240" w:before="0" w:after="0"/>
    </w:pPr>
    <w:rPr/>
  </w:style>
  <w:style w:type="paragraph" w:styleId="Caption">
    <w:name w:val="caption"/>
    <w:basedOn w:val="Normal"/>
    <w:next w:val="Normal"/>
    <w:uiPriority w:val="35"/>
    <w:unhideWhenUsed/>
    <w:qFormat/>
    <w:rsid w:val="00b31d0e"/>
    <w:pPr>
      <w:spacing w:lineRule="auto" w:line="240"/>
    </w:pPr>
    <w:rPr>
      <w:b/>
      <w:bCs/>
      <w:color w:val="4F81BD" w:themeColor="accent1"/>
      <w:sz w:val="18"/>
      <w:szCs w:val="18"/>
    </w:rPr>
  </w:style>
  <w:style w:type="paragraph" w:styleId="Ttulogeneral">
    <w:name w:val="Title"/>
    <w:basedOn w:val="Normal"/>
    <w:next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Ttulo1"/>
    <w:next w:val="Normal"/>
    <w:uiPriority w:val="39"/>
    <w:semiHidden/>
    <w:unhideWhenUsed/>
    <w:qFormat/>
    <w:rsid w:val="00003ed0"/>
    <w:pPr>
      <w:numPr>
        <w:ilvl w:val="0"/>
        <w:numId w:val="0"/>
      </w:numPr>
      <w:jc w:val="left"/>
    </w:pPr>
    <w:rPr>
      <w:lang w:eastAsia="es-ES"/>
    </w:rPr>
  </w:style>
  <w:style w:type="paragraph" w:styleId="Sumario1">
    <w:name w:val="TOC 1"/>
    <w:basedOn w:val="Normal"/>
    <w:next w:val="Normal"/>
    <w:autoRedefine/>
    <w:uiPriority w:val="39"/>
    <w:unhideWhenUsed/>
    <w:rsid w:val="00003ed0"/>
    <w:pPr>
      <w:spacing w:before="0" w:after="100"/>
    </w:pPr>
    <w:rPr/>
  </w:style>
  <w:style w:type="paragraph" w:styleId="Sumario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863cf"/>
    <w:pPr>
      <w:spacing w:lineRule="auto" w:line="240" w:beforeAutospacing="1" w:afterAutospacing="1"/>
      <w:jc w:val="left"/>
    </w:pPr>
    <w:rPr>
      <w:rFonts w:ascii="Times New Roman" w:hAnsi="Times New Roman" w:eastAsia="" w:cs="Times New Roman" w:eastAsiaTheme="minorEastAsia"/>
      <w:sz w:val="24"/>
      <w:szCs w:val="24"/>
      <w:lang w:eastAsia="es-ES"/>
    </w:rPr>
  </w:style>
  <w:style w:type="paragraph" w:styleId="Notafinal">
    <w:name w:val="Endnote Text"/>
    <w:basedOn w:val="Normal"/>
    <w:link w:val="TextonotaalfinalCar"/>
    <w:uiPriority w:val="99"/>
    <w:semiHidden/>
    <w:unhideWhenUsed/>
    <w:qFormat/>
    <w:rsid w:val="00e6568f"/>
    <w:pPr>
      <w:spacing w:lineRule="auto" w:line="240" w:before="0" w:after="0"/>
    </w:pPr>
    <w:rPr>
      <w:sz w:val="20"/>
      <w:szCs w:val="20"/>
    </w:rPr>
  </w:style>
  <w:style w:type="paragraph" w:styleId="Notaalpie">
    <w:name w:val="Footnote Text"/>
    <w:basedOn w:val="Normal"/>
    <w:link w:val="TextonotapieCar"/>
    <w:uiPriority w:val="99"/>
    <w:semiHidden/>
    <w:unhideWhenUsed/>
    <w:qFormat/>
    <w:rsid w:val="00e6568f"/>
    <w:pPr>
      <w:spacing w:lineRule="auto" w:line="240" w:before="0" w:after="0"/>
    </w:pPr>
    <w:rPr>
      <w:sz w:val="20"/>
      <w:szCs w:val="20"/>
    </w:rPr>
  </w:style>
  <w:style w:type="paragraph" w:styleId="Annotationtext">
    <w:name w:val="annotation text"/>
    <w:basedOn w:val="Normal"/>
    <w:link w:val="TextocomentarioCar"/>
    <w:uiPriority w:val="99"/>
    <w:semiHidden/>
    <w:unhideWhenUsed/>
    <w:qFormat/>
    <w:rsid w:val="00a77d62"/>
    <w:pPr>
      <w:spacing w:lineRule="auto" w:line="240"/>
    </w:pPr>
    <w:rPr>
      <w:sz w:val="20"/>
      <w:szCs w:val="20"/>
    </w:rPr>
  </w:style>
  <w:style w:type="paragraph" w:styleId="Piedepgina">
    <w:name w:val="Footer"/>
    <w:basedOn w:val="Normal"/>
    <w:link w:val="PiedepginaCar"/>
    <w:uiPriority w:val="99"/>
    <w:unhideWhenUsed/>
    <w:rsid w:val="005d03c1"/>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BD32D-BC1E-4E6E-84D2-D4406497F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Application>LibreOffice/6.4.7.2$Linux_X86_64 LibreOffice_project/40$Build-2</Application>
  <Pages>5</Pages>
  <Words>978</Words>
  <Characters>4960</Characters>
  <CharactersWithSpaces>5884</CharactersWithSpaces>
  <Paragraphs>61</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2016-03-13T09:15:00Z</dcterms:created>
  <dc:creator>jlopezv</dc:creator>
  <dc:description/>
  <dc:language>es-ES</dc:language>
  <cp:lastModifiedBy/>
  <cp:lastPrinted>2014-02-17T12:11:00Z</cp:lastPrinted>
  <dcterms:modified xsi:type="dcterms:W3CDTF">2022-04-25T16:41:59Z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