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5.png" ContentType="image/png"/>
  <Override PartName="/word/media/rId48.png" ContentType="image/png"/>
  <Override PartName="/word/media/rId52.png" ContentType="image/png"/>
  <Override PartName="/word/media/rId5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Radiating</w:t>
      </w:r>
      <w:r>
        <w:t xml:space="preserve"> </w:t>
      </w:r>
      <w:r>
        <w:t xml:space="preserve">Truthiness:</w:t>
      </w:r>
      <w:r>
        <w:t xml:space="preserve"> </w:t>
      </w:r>
      <w:r>
        <w:t xml:space="preserve">Authenticity</w:t>
      </w:r>
      <w:r>
        <w:t xml:space="preserve"> </w:t>
      </w:r>
      <w:r>
        <w:t xml:space="preserve">performances</w:t>
      </w:r>
      <w:r>
        <w:t xml:space="preserve"> </w:t>
      </w:r>
      <w:r>
        <w:t xml:space="preserve">in</w:t>
      </w:r>
      <w:r>
        <w:t xml:space="preserve"> </w:t>
      </w:r>
      <w:r>
        <w:t xml:space="preserve">politics</w:t>
      </w:r>
      <w:r>
        <w:t xml:space="preserve"> </w:t>
      </w:r>
      <w:r>
        <w:t xml:space="preserve">in</w:t>
      </w:r>
      <w:r>
        <w:t xml:space="preserve"> </w:t>
      </w:r>
      <w:r>
        <w:t xml:space="preserve">Brazil</w:t>
      </w:r>
      <w:r>
        <w:t xml:space="preserve"> </w:t>
      </w:r>
      <w:r>
        <w:t xml:space="preserve">and</w:t>
      </w:r>
      <w:r>
        <w:t xml:space="preserve"> </w:t>
      </w:r>
      <w:r>
        <w:t xml:space="preserve">the</w:t>
      </w:r>
      <w:r>
        <w:t xml:space="preserve"> </w:t>
      </w:r>
      <w:r>
        <w:t xml:space="preserve">United</w:t>
      </w:r>
      <w:r>
        <w:t xml:space="preserve"> </w:t>
      </w:r>
      <w:r>
        <w:t xml:space="preserve">States</w:t>
      </w:r>
    </w:p>
    <w:p>
      <w:pPr>
        <w:pStyle w:val="Date"/>
      </w:pPr>
      <w:r>
        <w:t xml:space="preserve">18</w:t>
      </w:r>
      <w:r>
        <w:t xml:space="preserve"> </w:t>
      </w:r>
      <w:r>
        <w:t xml:space="preserve">July</w:t>
      </w:r>
      <w:r>
        <w:t xml:space="preserve"> </w:t>
      </w:r>
      <w:r>
        <w:t xml:space="preserve">2023</w:t>
      </w:r>
    </w:p>
    <w:p>
      <w:pPr>
        <w:pStyle w:val="Abstract"/>
      </w:pPr>
      <w:r>
        <w:t xml:space="preserve">Political</w:t>
      </w:r>
      <w:r>
        <w:t xml:space="preserve"> </w:t>
      </w:r>
      <w:r>
        <w:t xml:space="preserve">authenticity,</w:t>
      </w:r>
      <w:r>
        <w:t xml:space="preserve"> </w:t>
      </w:r>
      <w:r>
        <w:t xml:space="preserve">as</w:t>
      </w:r>
      <w:r>
        <w:t xml:space="preserve"> </w:t>
      </w:r>
      <w:r>
        <w:t xml:space="preserve">the</w:t>
      </w:r>
      <w:r>
        <w:t xml:space="preserve"> </w:t>
      </w:r>
      <w:r>
        <w:t xml:space="preserve">perceived</w:t>
      </w:r>
      <w:r>
        <w:t xml:space="preserve"> </w:t>
      </w:r>
      <w:r>
        <w:t xml:space="preserve">degree</w:t>
      </w:r>
      <w:r>
        <w:t xml:space="preserve"> </w:t>
      </w:r>
      <w:r>
        <w:t xml:space="preserve">to</w:t>
      </w:r>
      <w:r>
        <w:t xml:space="preserve"> </w:t>
      </w:r>
      <w:r>
        <w:t xml:space="preserve">which</w:t>
      </w:r>
      <w:r>
        <w:t xml:space="preserve"> </w:t>
      </w:r>
      <w:r>
        <w:t xml:space="preserve">politicians</w:t>
      </w:r>
      <w:r>
        <w:t xml:space="preserve"> </w:t>
      </w:r>
      <w:r>
        <w:t xml:space="preserve">appear</w:t>
      </w:r>
      <w:r>
        <w:t xml:space="preserve"> </w:t>
      </w:r>
      <w:r>
        <w:t xml:space="preserve">to</w:t>
      </w:r>
      <w:r>
        <w:t xml:space="preserve"> </w:t>
      </w:r>
      <w:r>
        <w:t xml:space="preserve">remain</w:t>
      </w:r>
      <w:r>
        <w:t xml:space="preserve"> </w:t>
      </w:r>
      <w:r>
        <w:t xml:space="preserve">true</w:t>
      </w:r>
      <w:r>
        <w:t xml:space="preserve"> </w:t>
      </w:r>
      <w:r>
        <w:t xml:space="preserve">to</w:t>
      </w:r>
      <w:r>
        <w:t xml:space="preserve"> </w:t>
      </w:r>
      <w:r>
        <w:t xml:space="preserve">themselves,</w:t>
      </w:r>
      <w:r>
        <w:t xml:space="preserve"> </w:t>
      </w:r>
      <w:r>
        <w:t xml:space="preserve">is</w:t>
      </w:r>
      <w:r>
        <w:t xml:space="preserve"> </w:t>
      </w:r>
      <w:r>
        <w:t xml:space="preserve">connected</w:t>
      </w:r>
      <w:r>
        <w:t xml:space="preserve"> </w:t>
      </w:r>
      <w:r>
        <w:t xml:space="preserve">to</w:t>
      </w:r>
      <w:r>
        <w:t xml:space="preserve"> </w:t>
      </w:r>
      <w:r>
        <w:t xml:space="preserve">higher</w:t>
      </w:r>
      <w:r>
        <w:t xml:space="preserve"> </w:t>
      </w:r>
      <w:r>
        <w:t xml:space="preserve">levels</w:t>
      </w:r>
      <w:r>
        <w:t xml:space="preserve"> </w:t>
      </w:r>
      <w:r>
        <w:t xml:space="preserve">of</w:t>
      </w:r>
      <w:r>
        <w:t xml:space="preserve"> </w:t>
      </w:r>
      <w:r>
        <w:t xml:space="preserve">political</w:t>
      </w:r>
      <w:r>
        <w:t xml:space="preserve"> </w:t>
      </w:r>
      <w:r>
        <w:t xml:space="preserve">trust</w:t>
      </w:r>
      <w:r>
        <w:t xml:space="preserve"> </w:t>
      </w:r>
      <w:r>
        <w:t xml:space="preserve">from</w:t>
      </w:r>
      <w:r>
        <w:t xml:space="preserve"> </w:t>
      </w:r>
      <w:r>
        <w:t xml:space="preserve">electorates</w:t>
      </w:r>
      <w:r>
        <w:t xml:space="preserve"> </w:t>
      </w:r>
      <w:r>
        <w:t xml:space="preserve">and</w:t>
      </w:r>
      <w:r>
        <w:t xml:space="preserve"> </w:t>
      </w:r>
      <w:r>
        <w:t xml:space="preserve">can</w:t>
      </w:r>
      <w:r>
        <w:t xml:space="preserve"> </w:t>
      </w:r>
      <w:r>
        <w:t xml:space="preserve">influence</w:t>
      </w:r>
      <w:r>
        <w:t xml:space="preserve"> </w:t>
      </w:r>
      <w:r>
        <w:t xml:space="preserve">political</w:t>
      </w:r>
      <w:r>
        <w:t xml:space="preserve"> </w:t>
      </w:r>
      <w:r>
        <w:t xml:space="preserve">outcomes.</w:t>
      </w:r>
      <w:r>
        <w:t xml:space="preserve"> </w:t>
      </w:r>
      <w:r>
        <w:t xml:space="preserve">Yet,</w:t>
      </w:r>
      <w:r>
        <w:t xml:space="preserve"> </w:t>
      </w:r>
      <w:r>
        <w:t xml:space="preserve">authenticity</w:t>
      </w:r>
      <w:r>
        <w:t xml:space="preserve"> </w:t>
      </w:r>
      <w:r>
        <w:t xml:space="preserve">is</w:t>
      </w:r>
      <w:r>
        <w:t xml:space="preserve"> </w:t>
      </w:r>
      <w:r>
        <w:t xml:space="preserve">frequently</w:t>
      </w:r>
      <w:r>
        <w:t xml:space="preserve"> </w:t>
      </w:r>
      <w:r>
        <w:t xml:space="preserve">overlooked</w:t>
      </w:r>
      <w:r>
        <w:t xml:space="preserve"> </w:t>
      </w:r>
      <w:r>
        <w:t xml:space="preserve">as</w:t>
      </w:r>
      <w:r>
        <w:t xml:space="preserve"> </w:t>
      </w:r>
      <w:r>
        <w:t xml:space="preserve">a</w:t>
      </w:r>
      <w:r>
        <w:t xml:space="preserve"> </w:t>
      </w:r>
      <w:r>
        <w:t xml:space="preserve">determinant</w:t>
      </w:r>
      <w:r>
        <w:t xml:space="preserve"> </w:t>
      </w:r>
      <w:r>
        <w:t xml:space="preserve">factor</w:t>
      </w:r>
      <w:r>
        <w:t xml:space="preserve"> </w:t>
      </w:r>
      <w:r>
        <w:t xml:space="preserve">for</w:t>
      </w:r>
      <w:r>
        <w:t xml:space="preserve"> </w:t>
      </w:r>
      <w:r>
        <w:t xml:space="preserve">electoral</w:t>
      </w:r>
      <w:r>
        <w:t xml:space="preserve"> </w:t>
      </w:r>
      <w:r>
        <w:t xml:space="preserve">behavior</w:t>
      </w:r>
      <w:r>
        <w:t xml:space="preserve"> </w:t>
      </w:r>
      <w:r>
        <w:t xml:space="preserve">for</w:t>
      </w:r>
      <w:r>
        <w:t xml:space="preserve"> </w:t>
      </w:r>
      <w:r>
        <w:t xml:space="preserve">being</w:t>
      </w:r>
      <w:r>
        <w:t xml:space="preserve"> </w:t>
      </w:r>
      <w:r>
        <w:t xml:space="preserve">deemed</w:t>
      </w:r>
      <w:r>
        <w:t xml:space="preserve"> </w:t>
      </w:r>
      <w:r>
        <w:t xml:space="preserve">vague,</w:t>
      </w:r>
      <w:r>
        <w:t xml:space="preserve"> </w:t>
      </w:r>
      <w:r>
        <w:t xml:space="preserve">and,</w:t>
      </w:r>
      <w:r>
        <w:t xml:space="preserve"> </w:t>
      </w:r>
      <w:r>
        <w:t xml:space="preserve">when</w:t>
      </w:r>
      <w:r>
        <w:t xml:space="preserve"> </w:t>
      </w:r>
      <w:r>
        <w:t xml:space="preserve">considered,</w:t>
      </w:r>
      <w:r>
        <w:t xml:space="preserve"> </w:t>
      </w:r>
      <w:r>
        <w:t xml:space="preserve">discussions</w:t>
      </w:r>
      <w:r>
        <w:t xml:space="preserve"> </w:t>
      </w:r>
      <w:r>
        <w:t xml:space="preserve">of</w:t>
      </w:r>
      <w:r>
        <w:t xml:space="preserve"> </w:t>
      </w:r>
      <w:r>
        <w:t xml:space="preserve">how</w:t>
      </w:r>
      <w:r>
        <w:t xml:space="preserve"> </w:t>
      </w:r>
      <w:r>
        <w:t xml:space="preserve">authenticity</w:t>
      </w:r>
      <w:r>
        <w:t xml:space="preserve"> </w:t>
      </w:r>
      <w:r>
        <w:t xml:space="preserve">appears</w:t>
      </w:r>
      <w:r>
        <w:t xml:space="preserve"> </w:t>
      </w:r>
      <w:r>
        <w:t xml:space="preserve">and</w:t>
      </w:r>
      <w:r>
        <w:t xml:space="preserve"> </w:t>
      </w:r>
      <w:r>
        <w:t xml:space="preserve">changes</w:t>
      </w:r>
      <w:r>
        <w:t xml:space="preserve"> </w:t>
      </w:r>
      <w:r>
        <w:t xml:space="preserve">in</w:t>
      </w:r>
      <w:r>
        <w:t xml:space="preserve"> </w:t>
      </w:r>
      <w:r>
        <w:t xml:space="preserve">politics</w:t>
      </w:r>
      <w:r>
        <w:t xml:space="preserve"> </w:t>
      </w:r>
      <w:r>
        <w:t xml:space="preserve">usually</w:t>
      </w:r>
      <w:r>
        <w:t xml:space="preserve"> </w:t>
      </w:r>
      <w:r>
        <w:t xml:space="preserve">remain</w:t>
      </w:r>
      <w:r>
        <w:t xml:space="preserve"> </w:t>
      </w:r>
      <w:r>
        <w:t xml:space="preserve">at</w:t>
      </w:r>
      <w:r>
        <w:t xml:space="preserve"> </w:t>
      </w:r>
      <w:r>
        <w:t xml:space="preserve">the</w:t>
      </w:r>
      <w:r>
        <w:t xml:space="preserve"> </w:t>
      </w:r>
      <w:r>
        <w:t xml:space="preserve">theoretical</w:t>
      </w:r>
      <w:r>
        <w:t xml:space="preserve"> </w:t>
      </w:r>
      <w:r>
        <w:t xml:space="preserve">level</w:t>
      </w:r>
      <w:r>
        <w:t xml:space="preserve"> </w:t>
      </w:r>
      <w:r>
        <w:t xml:space="preserve">and</w:t>
      </w:r>
      <w:r>
        <w:t xml:space="preserve"> </w:t>
      </w:r>
      <w:r>
        <w:t xml:space="preserve">are</w:t>
      </w:r>
      <w:r>
        <w:t xml:space="preserve"> </w:t>
      </w:r>
      <w:r>
        <w:t xml:space="preserve">rarely</w:t>
      </w:r>
      <w:r>
        <w:t xml:space="preserve"> </w:t>
      </w:r>
      <w:r>
        <w:t xml:space="preserve">comparative.</w:t>
      </w:r>
      <w:r>
        <w:t xml:space="preserve"> </w:t>
      </w:r>
      <w:r>
        <w:t xml:space="preserve">This</w:t>
      </w:r>
      <w:r>
        <w:t xml:space="preserve"> </w:t>
      </w:r>
      <w:r>
        <w:t xml:space="preserve">article</w:t>
      </w:r>
      <w:r>
        <w:t xml:space="preserve"> </w:t>
      </w:r>
      <w:r>
        <w:t xml:space="preserve">develops</w:t>
      </w:r>
      <w:r>
        <w:t xml:space="preserve"> </w:t>
      </w:r>
      <w:r>
        <w:t xml:space="preserve">an</w:t>
      </w:r>
      <w:r>
        <w:t xml:space="preserve"> </w:t>
      </w:r>
      <w:r>
        <w:t xml:space="preserve">innovative</w:t>
      </w:r>
      <w:r>
        <w:t xml:space="preserve"> </w:t>
      </w:r>
      <w:r>
        <w:t xml:space="preserve">framework</w:t>
      </w:r>
      <w:r>
        <w:t xml:space="preserve"> </w:t>
      </w:r>
      <w:r>
        <w:t xml:space="preserve">to</w:t>
      </w:r>
      <w:r>
        <w:t xml:space="preserve"> </w:t>
      </w:r>
      <w:r>
        <w:t xml:space="preserve">identify</w:t>
      </w:r>
      <w:r>
        <w:t xml:space="preserve"> </w:t>
      </w:r>
      <w:r>
        <w:t xml:space="preserve">and</w:t>
      </w:r>
      <w:r>
        <w:t xml:space="preserve"> </w:t>
      </w:r>
      <w:r>
        <w:t xml:space="preserve">compare</w:t>
      </w:r>
      <w:r>
        <w:t xml:space="preserve"> </w:t>
      </w:r>
      <w:r>
        <w:t xml:space="preserve">how</w:t>
      </w:r>
      <w:r>
        <w:t xml:space="preserve"> </w:t>
      </w:r>
      <w:r>
        <w:t xml:space="preserve">authenticity</w:t>
      </w:r>
      <w:r>
        <w:t xml:space="preserve"> </w:t>
      </w:r>
      <w:r>
        <w:t xml:space="preserve">is</w:t>
      </w:r>
      <w:r>
        <w:t xml:space="preserve"> </w:t>
      </w:r>
      <w:r>
        <w:t xml:space="preserve">performed</w:t>
      </w:r>
      <w:r>
        <w:t xml:space="preserve"> </w:t>
      </w:r>
      <w:r>
        <w:t xml:space="preserve">in</w:t>
      </w:r>
      <w:r>
        <w:t xml:space="preserve"> </w:t>
      </w:r>
      <w:r>
        <w:t xml:space="preserve">political</w:t>
      </w:r>
      <w:r>
        <w:t xml:space="preserve"> </w:t>
      </w:r>
      <w:r>
        <w:t xml:space="preserve">discourses</w:t>
      </w:r>
      <w:r>
        <w:t xml:space="preserve"> </w:t>
      </w:r>
      <w:r>
        <w:t xml:space="preserve">over</w:t>
      </w:r>
      <w:r>
        <w:t xml:space="preserve"> </w:t>
      </w:r>
      <w:r>
        <w:t xml:space="preserve">time,</w:t>
      </w:r>
      <w:r>
        <w:t xml:space="preserve"> </w:t>
      </w:r>
      <w:r>
        <w:t xml:space="preserve">across</w:t>
      </w:r>
      <w:r>
        <w:t xml:space="preserve"> </w:t>
      </w:r>
      <w:r>
        <w:t xml:space="preserve">settings,</w:t>
      </w:r>
      <w:r>
        <w:t xml:space="preserve"> </w:t>
      </w:r>
      <w:r>
        <w:t xml:space="preserve">and</w:t>
      </w:r>
      <w:r>
        <w:t xml:space="preserve"> </w:t>
      </w:r>
      <w:r>
        <w:t xml:space="preserve">by</w:t>
      </w:r>
      <w:r>
        <w:t xml:space="preserve"> </w:t>
      </w:r>
      <w:r>
        <w:t xml:space="preserve">politicians.</w:t>
      </w:r>
      <w:r>
        <w:t xml:space="preserve"> </w:t>
      </w:r>
      <w:r>
        <w:t xml:space="preserve">To</w:t>
      </w:r>
      <w:r>
        <w:t xml:space="preserve"> </w:t>
      </w:r>
      <w:r>
        <w:t xml:space="preserve">investigate</w:t>
      </w:r>
      <w:r>
        <w:t xml:space="preserve"> </w:t>
      </w:r>
      <w:r>
        <w:t xml:space="preserve">performances</w:t>
      </w:r>
      <w:r>
        <w:t xml:space="preserve"> </w:t>
      </w:r>
      <w:r>
        <w:t xml:space="preserve">of</w:t>
      </w:r>
      <w:r>
        <w:t xml:space="preserve"> </w:t>
      </w:r>
      <w:r>
        <w:t xml:space="preserve">authenticity</w:t>
      </w:r>
      <w:r>
        <w:t xml:space="preserve"> </w:t>
      </w:r>
      <w:r>
        <w:t xml:space="preserve">in</w:t>
      </w:r>
      <w:r>
        <w:t xml:space="preserve"> </w:t>
      </w:r>
      <w:r>
        <w:t xml:space="preserve">political</w:t>
      </w:r>
      <w:r>
        <w:t xml:space="preserve"> </w:t>
      </w:r>
      <w:r>
        <w:t xml:space="preserve">discourses,</w:t>
      </w:r>
      <w:r>
        <w:t xml:space="preserve"> </w:t>
      </w:r>
      <w:r>
        <w:t xml:space="preserve">24,170</w:t>
      </w:r>
      <w:r>
        <w:t xml:space="preserve"> </w:t>
      </w:r>
      <w:r>
        <w:t xml:space="preserve">political</w:t>
      </w:r>
      <w:r>
        <w:t xml:space="preserve"> </w:t>
      </w:r>
      <w:r>
        <w:t xml:space="preserve">texts</w:t>
      </w:r>
      <w:r>
        <w:t xml:space="preserve"> </w:t>
      </w:r>
      <w:r>
        <w:t xml:space="preserve">from</w:t>
      </w:r>
      <w:r>
        <w:t xml:space="preserve"> </w:t>
      </w:r>
      <w:r>
        <w:t xml:space="preserve">campaign</w:t>
      </w:r>
      <w:r>
        <w:t xml:space="preserve"> </w:t>
      </w:r>
      <w:r>
        <w:t xml:space="preserve">rallies,</w:t>
      </w:r>
      <w:r>
        <w:t xml:space="preserve"> </w:t>
      </w:r>
      <w:r>
        <w:t xml:space="preserve">debates,</w:t>
      </w:r>
      <w:r>
        <w:t xml:space="preserve"> </w:t>
      </w:r>
      <w:r>
        <w:t xml:space="preserve">interviews,</w:t>
      </w:r>
      <w:r>
        <w:t xml:space="preserve"> </w:t>
      </w:r>
      <w:r>
        <w:t xml:space="preserve">and</w:t>
      </w:r>
      <w:r>
        <w:t xml:space="preserve"> </w:t>
      </w:r>
      <w:r>
        <w:t xml:space="preserve">official</w:t>
      </w:r>
      <w:r>
        <w:t xml:space="preserve"> </w:t>
      </w:r>
      <w:r>
        <w:t xml:space="preserve">speeches</w:t>
      </w:r>
      <w:r>
        <w:t xml:space="preserve"> </w:t>
      </w:r>
      <w:r>
        <w:t xml:space="preserve">for</w:t>
      </w:r>
      <w:r>
        <w:t xml:space="preserve"> </w:t>
      </w:r>
      <w:r>
        <w:t xml:space="preserve">presidents</w:t>
      </w:r>
      <w:r>
        <w:t xml:space="preserve"> </w:t>
      </w:r>
      <w:r>
        <w:t xml:space="preserve">and</w:t>
      </w:r>
      <w:r>
        <w:t xml:space="preserve"> </w:t>
      </w:r>
      <w:r>
        <w:t xml:space="preserve">presidential</w:t>
      </w:r>
      <w:r>
        <w:t xml:space="preserve"> </w:t>
      </w:r>
      <w:r>
        <w:t xml:space="preserve">candidates</w:t>
      </w:r>
      <w:r>
        <w:t xml:space="preserve"> </w:t>
      </w:r>
      <w:r>
        <w:t xml:space="preserve">since</w:t>
      </w:r>
      <w:r>
        <w:t xml:space="preserve"> </w:t>
      </w:r>
      <w:r>
        <w:t xml:space="preserve">the</w:t>
      </w:r>
      <w:r>
        <w:t xml:space="preserve"> </w:t>
      </w:r>
      <w:r>
        <w:t xml:space="preserve">1980s</w:t>
      </w:r>
      <w:r>
        <w:t xml:space="preserve"> </w:t>
      </w:r>
      <w:r>
        <w:t xml:space="preserve">were</w:t>
      </w:r>
      <w:r>
        <w:t xml:space="preserve"> </w:t>
      </w:r>
      <w:r>
        <w:t xml:space="preserve">scraped</w:t>
      </w:r>
      <w:r>
        <w:t xml:space="preserve"> </w:t>
      </w:r>
      <w:r>
        <w:t xml:space="preserve">for</w:t>
      </w:r>
      <w:r>
        <w:t xml:space="preserve"> </w:t>
      </w:r>
      <w:r>
        <w:t xml:space="preserve">Brazil</w:t>
      </w:r>
      <w:r>
        <w:t xml:space="preserve"> </w:t>
      </w:r>
      <w:r>
        <w:t xml:space="preserve">and</w:t>
      </w:r>
      <w:r>
        <w:t xml:space="preserve"> </w:t>
      </w:r>
      <w:r>
        <w:t xml:space="preserve">the</w:t>
      </w:r>
      <w:r>
        <w:t xml:space="preserve"> </w:t>
      </w:r>
      <w:r>
        <w:t xml:space="preserve">United</w:t>
      </w:r>
      <w:r>
        <w:t xml:space="preserve"> </w:t>
      </w:r>
      <w:r>
        <w:t xml:space="preserve">States,</w:t>
      </w:r>
      <w:r>
        <w:t xml:space="preserve"> </w:t>
      </w:r>
      <w:r>
        <w:t xml:space="preserve">where</w:t>
      </w:r>
      <w:r>
        <w:t xml:space="preserve"> </w:t>
      </w:r>
      <w:r>
        <w:t xml:space="preserve">authenticity</w:t>
      </w:r>
      <w:r>
        <w:t xml:space="preserve"> </w:t>
      </w:r>
      <w:r>
        <w:t xml:space="preserve">in</w:t>
      </w:r>
      <w:r>
        <w:t xml:space="preserve"> </w:t>
      </w:r>
      <w:r>
        <w:t xml:space="preserve">politics</w:t>
      </w:r>
      <w:r>
        <w:t xml:space="preserve"> </w:t>
      </w:r>
      <w:r>
        <w:t xml:space="preserve">has</w:t>
      </w:r>
      <w:r>
        <w:t xml:space="preserve"> </w:t>
      </w:r>
      <w:r>
        <w:t xml:space="preserve">drawn</w:t>
      </w:r>
      <w:r>
        <w:t xml:space="preserve"> </w:t>
      </w:r>
      <w:r>
        <w:t xml:space="preserve">increased</w:t>
      </w:r>
      <w:r>
        <w:t xml:space="preserve"> </w:t>
      </w:r>
      <w:r>
        <w:t xml:space="preserve">attention.</w:t>
      </w:r>
      <w:r>
        <w:t xml:space="preserve"> </w:t>
      </w:r>
      <w:r>
        <w:t xml:space="preserve">The</w:t>
      </w:r>
      <w:r>
        <w:t xml:space="preserve"> </w:t>
      </w:r>
      <w:r>
        <w:t xml:space="preserve">findings</w:t>
      </w:r>
      <w:r>
        <w:t xml:space="preserve"> </w:t>
      </w:r>
      <w:r>
        <w:t xml:space="preserve">indicate</w:t>
      </w:r>
      <w:r>
        <w:t xml:space="preserve"> </w:t>
      </w:r>
      <w:r>
        <w:t xml:space="preserve">that</w:t>
      </w:r>
      <w:r>
        <w:t xml:space="preserve"> </w:t>
      </w:r>
      <w:r>
        <w:t xml:space="preserve">authenticity</w:t>
      </w:r>
      <w:r>
        <w:t xml:space="preserve"> </w:t>
      </w:r>
      <w:r>
        <w:t xml:space="preserve">is</w:t>
      </w:r>
      <w:r>
        <w:t xml:space="preserve"> </w:t>
      </w:r>
      <w:r>
        <w:t xml:space="preserve">not</w:t>
      </w:r>
      <w:r>
        <w:t xml:space="preserve"> </w:t>
      </w:r>
      <w:r>
        <w:t xml:space="preserve">performed</w:t>
      </w:r>
      <w:r>
        <w:t xml:space="preserve"> </w:t>
      </w:r>
      <w:r>
        <w:t xml:space="preserve">more</w:t>
      </w:r>
      <w:r>
        <w:t xml:space="preserve"> </w:t>
      </w:r>
      <w:r>
        <w:t xml:space="preserve">frequently</w:t>
      </w:r>
      <w:r>
        <w:t xml:space="preserve"> </w:t>
      </w:r>
      <w:r>
        <w:t xml:space="preserve">in</w:t>
      </w:r>
      <w:r>
        <w:t xml:space="preserve"> </w:t>
      </w:r>
      <w:r>
        <w:t xml:space="preserve">election</w:t>
      </w:r>
      <w:r>
        <w:t xml:space="preserve"> </w:t>
      </w:r>
      <w:r>
        <w:t xml:space="preserve">years.</w:t>
      </w:r>
    </w:p>
    <w:bookmarkStart w:id="21" w:name="introduction"/>
    <w:p>
      <w:pPr>
        <w:pStyle w:val="Heading1"/>
      </w:pPr>
      <w:r>
        <w:t xml:space="preserve">1 Introduction</w:t>
      </w:r>
    </w:p>
    <w:p>
      <w:pPr>
        <w:pStyle w:val="FirstParagraph"/>
      </w:pPr>
      <w:r>
        <w:t xml:space="preserve">Electorates are drawn towards politicians they perceive as</w:t>
      </w:r>
      <w:r>
        <w:t xml:space="preserve"> </w:t>
      </w:r>
      <w:r>
        <w:t xml:space="preserve">“</w:t>
      </w:r>
      <w:r>
        <w:t xml:space="preserve">authentic</w:t>
      </w:r>
      <w:r>
        <w:t xml:space="preserve">”</w:t>
      </w:r>
      <w:r>
        <w:t xml:space="preserve">. Political authenticity, as the perceived degree to which politicians appear to remain true to themselves</w:t>
      </w:r>
      <w:r>
        <w:t xml:space="preserve"> </w:t>
      </w:r>
      <w:r>
        <w:t xml:space="preserve">(Luebke and Engelmann 2022)</w:t>
      </w:r>
      <w:r>
        <w:t xml:space="preserve">, is connected to higher levels of political trust from electorates</w:t>
      </w:r>
      <w:r>
        <w:t xml:space="preserve"> </w:t>
      </w:r>
      <w:r>
        <w:t xml:space="preserve">(Stiers et al. 2021; Valgarosson et al. 2021)</w:t>
      </w:r>
      <w:r>
        <w:t xml:space="preserve"> </w:t>
      </w:r>
      <w:r>
        <w:t xml:space="preserve">and is essential for a candidate’s success</w:t>
      </w:r>
      <w:r>
        <w:t xml:space="preserve"> </w:t>
      </w:r>
      <w:r>
        <w:t xml:space="preserve">(Alexander 2010; Fordahl 2018)</w:t>
      </w:r>
      <w:r>
        <w:t xml:space="preserve">. Perceptions of authenticity help inform electorates about how politicians might act in contexts where they are in power, giving them a compelling reason to choose certain politicians over others</w:t>
      </w:r>
      <w:r>
        <w:t xml:space="preserve"> </w:t>
      </w:r>
      <w:r>
        <w:t xml:space="preserve">(Jones 2016)</w:t>
      </w:r>
      <w:r>
        <w:t xml:space="preserve">. Yet, authenticity is frequently overlooked as a determinant factor for electoral behavior for being deemed slippery, vague, or contradictory as a concept</w:t>
      </w:r>
      <w:r>
        <w:t xml:space="preserve"> </w:t>
      </w:r>
      <w:r>
        <w:t xml:space="preserve">(Varga 2013)</w:t>
      </w:r>
      <w:r>
        <w:t xml:space="preserve">. And, when considered, discussions of how, when, and where authenticity appears and changes in politics usually remain at the theoretical level and are rarely comparative. This article, instead, develops an innovative framework to identify and compare how authenticity has been performed in politics over time, across settings, and by politicians. The framework provides an alternative avenue to understand what certain political discourses entail, how they change over time, and why they matter for political outcomes.</w:t>
      </w:r>
    </w:p>
    <w:p>
      <w:pPr>
        <w:pStyle w:val="BodyText"/>
      </w:pPr>
      <w:r>
        <w:t xml:space="preserve">Authenticity has long been discursively performed in politics with politicians making self-references to their origins, using narratives of consistency, telling remarkable stories, alluding to civic tradition, disclosing personal details, and using</w:t>
      </w:r>
      <w:r>
        <w:t xml:space="preserve"> </w:t>
      </w:r>
      <w:r>
        <w:t xml:space="preserve">‘</w:t>
      </w:r>
      <w:r>
        <w:t xml:space="preserve">vulgarism</w:t>
      </w:r>
      <w:r>
        <w:t xml:space="preserve">’</w:t>
      </w:r>
      <w:r>
        <w:t xml:space="preserve"> </w:t>
      </w:r>
      <w:r>
        <w:t xml:space="preserve">(Fordahl 2018; Luebke 2021; Alexander 2010)</w:t>
      </w:r>
      <w:r>
        <w:t xml:space="preserve">. Building on these insights, this article develops the authenticity performances framework that focuses on the performative display (what), the projection (who, when, and where), and the mechanisms (how), related to the theorized pathways by which a projected display might work to produce authenticity. Authenticity performances can be individual or collective. Individual authenticity performances derive plausibility from audiences’ expectations about a political performer. These performances include claims of truth telling, lying accusations, taking responsibility for actions, and pointing fingers at other politicians’ mistakes. Collective authenticity performances, instead, are more complex and derive plausibility from the shared cultural knowledge between politicians and audiences. These performances include references to origins, allusions to common sense, assertions of territorial knowledge, and anti-politically correct (PC) discourses</w:t>
      </w:r>
      <w:r>
        <w:rPr>
          <w:rStyle w:val="FootnoteReference"/>
        </w:rPr>
        <w:footnoteReference w:id="20"/>
      </w:r>
      <w:r>
        <w:t xml:space="preserve">.</w:t>
      </w:r>
    </w:p>
    <w:p>
      <w:pPr>
        <w:pStyle w:val="BodyText"/>
      </w:pPr>
      <w:r>
        <w:t xml:space="preserve">To investigate performances of authenticity in political discourses, 24,170 political texts from campaign rallies, debates, interviews, and official speeches for presidents and presidential candidates since the 1980s were scraped for Brazil and the United States (US), where significant attention has been paid to the role of authenticity in politics</w:t>
      </w:r>
      <w:r>
        <w:t xml:space="preserve"> </w:t>
      </w:r>
      <w:r>
        <w:t xml:space="preserve">(Fordahl 2018; Kohl et al. 2021)</w:t>
      </w:r>
      <w:r>
        <w:t xml:space="preserve">. A purpose-built dictionary of terms to capture the different authenticity performances in the framework was also created. Whereas Brazil and the US are presidential democracies in which presidents are the primary players formally and informally shaping the public policy agenda</w:t>
      </w:r>
      <w:r>
        <w:t xml:space="preserve"> </w:t>
      </w:r>
      <w:r>
        <w:t xml:space="preserve">(Morgenstern et al. 2013; Pereira, Power, and Rennó 2008)</w:t>
      </w:r>
      <w:r>
        <w:t xml:space="preserve">, Brazil’s extremely fragmented multiparty system stands in sharp contrast to the US two party system</w:t>
      </w:r>
      <w:r>
        <w:t xml:space="preserve"> </w:t>
      </w:r>
      <w:r>
        <w:t xml:space="preserve">(Mainwaring 1991, 1999; Baker, Ames, and Rennó 2020)</w:t>
      </w:r>
      <w:r>
        <w:t xml:space="preserve">. The 1980s were chosen, even though democracy came back to Brazil in 1985 after over two decades of a military dictatorship, since they marked a turn in democratic politics in both countries as for the first-time mass media exposed private information about politicians changing their image, presentation, and performances</w:t>
      </w:r>
      <w:r>
        <w:t xml:space="preserve"> </w:t>
      </w:r>
      <w:r>
        <w:t xml:space="preserve">(Seifert 2012; Denton 1988; Gibson 1992)</w:t>
      </w:r>
      <w:r>
        <w:t xml:space="preserve">. Although certain historical developments rendered populations in Brazil and the US heterogenous in terms of demographic composition and culture, each country had its’ own racialized nation building processes that led to different types of socioeconomic inequalities</w:t>
      </w:r>
      <w:r>
        <w:t xml:space="preserve"> </w:t>
      </w:r>
      <w:r>
        <w:t xml:space="preserve">(Marx 1998)</w:t>
      </w:r>
      <w:r>
        <w:t xml:space="preserve">. Therefore, comparisons in this article are carefully and contextualized to provide useful insights.</w:t>
      </w:r>
    </w:p>
    <w:p>
      <w:pPr>
        <w:pStyle w:val="BodyText"/>
      </w:pPr>
      <w:r>
        <w:t xml:space="preserve">The findings reveal that authenticity performances that promote oneself, as talking about origins and telling the truth about an issue, occur with greater frequency on average than the others. Surprisingly, the frequencies of authenticity performances are not systematically greater in election years in comparison to non-election years. Most presidents and presidential candidates disproportionately perform one or more authenticities before being elected a first time or after having left office. Exceptionally, in the case of Brazil, we see a spike in the frequency authenticity is performed in politics from 2011 to 2016, when Dilma Rousseff was in office. Rousseff performed authenticity more frequently to justify herself and her public policy choices than other (men) in the sample. Moreover, the variation in the types of authenticity performed over time in Brazil and the US indicates that some types of performances more credible to audiences at certain junctures. For example, many authenticity performances appear in high frequencies for opposing and associated candidates in the same election cycles. In such, politicians adapt to perform authenticities audiences</w:t>
      </w:r>
      <w:r>
        <w:t xml:space="preserve"> </w:t>
      </w:r>
      <w:r>
        <w:t xml:space="preserve">“</w:t>
      </w:r>
      <w:r>
        <w:t xml:space="preserve">want to hear</w:t>
      </w:r>
      <w:r>
        <w:t xml:space="preserve">”</w:t>
      </w:r>
      <w:r>
        <w:t xml:space="preserve">. Finally, in both countries in recent years, political debates became the setting in which authenticities are performed most frequently, whereas interviews became the setting in which authenticities are performed least frequently. Debates are large-scale media events that produce</w:t>
      </w:r>
      <w:r>
        <w:t xml:space="preserve"> </w:t>
      </w:r>
      <w:r>
        <w:t xml:space="preserve">“</w:t>
      </w:r>
      <w:r>
        <w:t xml:space="preserve">sticky</w:t>
      </w:r>
      <w:r>
        <w:t xml:space="preserve">”</w:t>
      </w:r>
      <w:r>
        <w:t xml:space="preserve"> </w:t>
      </w:r>
      <w:r>
        <w:t xml:space="preserve">sound and visual bites charged with imagery that circulate more than ever in democracies. Relatedly, social media platforms give politicians diverse outlets to interact directly with audiences, bypassing journalists in interviews.</w:t>
      </w:r>
    </w:p>
    <w:p>
      <w:pPr>
        <w:pStyle w:val="BodyText"/>
      </w:pPr>
      <w:r>
        <w:t xml:space="preserve">Conceptually, this article provides the first framework and dictionary for identifying and comparing diverse authenticity performances in politics. Empirically, besides the large dataset of political texts for presidents and presidential candidates, this article provides the first comparative overview of how, where, and when authenticity has been performed in politics in in Brazil and the US since the 1980s. The article is divided into four sections. The theoretical section discusses the literature on performance and authenticity in politics, as well as presents the authenticity performances framework. To exemplify the usefulness of the framework, and due to the recent attention received from media and academia, the section also discusses anti-PC discourses as performance of authenticity. Following, the methodological section examines the comparison between Brazil and the US, the data gathering process, and the operationalization of authenticity performances. The next section provides a descriptive analysis of the findings. The article concludes with an overview of the implications of using the authenticity performances framework and some avenues for further research.</w:t>
      </w:r>
    </w:p>
    <w:bookmarkEnd w:id="21"/>
    <w:bookmarkStart w:id="36" w:name="theory"/>
    <w:p>
      <w:pPr>
        <w:pStyle w:val="Heading1"/>
      </w:pPr>
      <w:r>
        <w:t xml:space="preserve">2 Theory</w:t>
      </w:r>
    </w:p>
    <w:bookmarkStart w:id="24" w:name="performance-and-authenticity-in-politics"/>
    <w:p>
      <w:pPr>
        <w:pStyle w:val="Heading2"/>
      </w:pPr>
      <w:r>
        <w:t xml:space="preserve">2.1 Performance and authenticity in politics</w:t>
      </w:r>
    </w:p>
    <w:p>
      <w:pPr>
        <w:pStyle w:val="FirstParagraph"/>
      </w:pPr>
      <w:r>
        <w:t xml:space="preserve">Conventionally there are two answers to why politicians say the things they do. On the one hand, politicians might choose to say things according to what is more profitable to them in order to get more votes or resources (i.e. rational choice). On the other hand, politicians might choose to say certain things because it reflects their beliefs (i.e. ideology). However, neither may hold in practice as politicians can, at different times, say what is more profitable, say what they believe in, or say things without a strategic motive. Normally, whether a politician is saying what they believe in, or what is more profitable, depends on the audiences’ interpretation. Rather, understanding politics through performance offers a more flexible answer to why politicians say the things they do: to project their understandings.</w:t>
      </w:r>
    </w:p>
    <w:p>
      <w:pPr>
        <w:pStyle w:val="BodyText"/>
      </w:pPr>
      <w:r>
        <w:t xml:space="preserve">Performances are the projections of a situation when one appears before others,</w:t>
      </w:r>
      <w:r>
        <w:t xml:space="preserve"> </w:t>
      </w:r>
      <w:r>
        <w:t xml:space="preserve">“</w:t>
      </w:r>
      <w:r>
        <w:t xml:space="preserve">however passive their role may seem to be, will themselves effectively project a definition of the situation by virtue of their response to the individual</w:t>
      </w:r>
      <w:r>
        <w:t xml:space="preserve">”</w:t>
      </w:r>
      <w:r>
        <w:t xml:space="preserve"> </w:t>
      </w:r>
      <w:r>
        <w:t xml:space="preserve">(Goffman 1956, 3)</w:t>
      </w:r>
      <w:r>
        <w:t xml:space="preserve">. Performances allow to theorize that an audience’s interpretation hinges on factors beyond discursive content or a specific interpretation of message meaning, such as how things are said</w:t>
      </w:r>
      <w:r>
        <w:t xml:space="preserve"> </w:t>
      </w:r>
      <w:r>
        <w:t xml:space="preserve">(Alexander, Giesen, and Mast 2006; Alexander 2011)</w:t>
      </w:r>
      <w:r>
        <w:t xml:space="preserve">. Seeing discursive politics through performance provides more realistic assumptions to theorizing about how politicians</w:t>
      </w:r>
      <w:r>
        <w:t xml:space="preserve"> </w:t>
      </w:r>
      <w:r>
        <w:t xml:space="preserve">“</w:t>
      </w:r>
      <w:r>
        <w:t xml:space="preserve">do politics</w:t>
      </w:r>
      <w:r>
        <w:t xml:space="preserve">”</w:t>
      </w:r>
      <w:r>
        <w:t xml:space="preserve"> </w:t>
      </w:r>
      <w:r>
        <w:t xml:space="preserve">(Van Dijk et al. 1997)</w:t>
      </w:r>
      <w:r>
        <w:t xml:space="preserve">. Performance places agency both with audiences, watching and evaluating politicians, and with political performers</w:t>
      </w:r>
      <w:r>
        <w:t xml:space="preserve"> </w:t>
      </w:r>
      <w:r>
        <w:t xml:space="preserve">“</w:t>
      </w:r>
      <w:r>
        <w:t xml:space="preserve">doing</w:t>
      </w:r>
      <w:r>
        <w:t xml:space="preserve">”</w:t>
      </w:r>
      <w:r>
        <w:t xml:space="preserve"> </w:t>
      </w:r>
      <w:r>
        <w:t xml:space="preserve">politics</w:t>
      </w:r>
      <w:r>
        <w:t xml:space="preserve"> </w:t>
      </w:r>
      <w:r>
        <w:t xml:space="preserve">(Alexander, Giesen, and Mast 2006, 35)</w:t>
      </w:r>
      <w:r>
        <w:t xml:space="preserve">. This means script changes can be theorized to be intentional individual innovations or unintentional chattering by performers, while political accomplishments reflect positive evaluations from audiences. This does not mean factors such as social media, economic crises, and cultural changes, among others, are irrelevant. Instead, these become collective background representations to be explored in political scripts and provide context for audiences’ interpretations</w:t>
      </w:r>
      <w:r>
        <w:t xml:space="preserve"> </w:t>
      </w:r>
      <w:r>
        <w:t xml:space="preserve">(Alexander, Giesen, and Mast 2006, 46; Alexander 2011)</w:t>
      </w:r>
      <w:r>
        <w:t xml:space="preserve">.</w:t>
      </w:r>
    </w:p>
    <w:p>
      <w:pPr>
        <w:pStyle w:val="BodyText"/>
      </w:pPr>
      <w:r>
        <w:t xml:space="preserve">Authenticity is not only an integral part of a successful performance, but authenticity in itself is also constantly performed in politics.</w:t>
      </w:r>
      <w:r>
        <w:t xml:space="preserve"> </w:t>
      </w:r>
      <w:r>
        <w:t xml:space="preserve">Taylor (1992)</w:t>
      </w:r>
      <w:r>
        <w:t xml:space="preserve"> </w:t>
      </w:r>
      <w:r>
        <w:t xml:space="preserve">argues that authenticity is a modern ideal related to being in touch with one’s</w:t>
      </w:r>
      <w:r>
        <w:t xml:space="preserve"> </w:t>
      </w:r>
      <w:r>
        <w:t xml:space="preserve">“</w:t>
      </w:r>
      <w:r>
        <w:t xml:space="preserve">original</w:t>
      </w:r>
      <w:r>
        <w:t xml:space="preserve">”</w:t>
      </w:r>
      <w:r>
        <w:t xml:space="preserve"> </w:t>
      </w:r>
      <w:r>
        <w:t xml:space="preserve">inner self. Contemporary societies value this as a means to achieve self-fulfillment</w:t>
      </w:r>
      <w:r>
        <w:t xml:space="preserve"> </w:t>
      </w:r>
      <w:r>
        <w:t xml:space="preserve">(Taylor 1992)</w:t>
      </w:r>
      <w:r>
        <w:t xml:space="preserve">. The modern ideal of authenticity also generates a widespread fear of the</w:t>
      </w:r>
      <w:r>
        <w:t xml:space="preserve"> </w:t>
      </w:r>
      <w:r>
        <w:t xml:space="preserve">“</w:t>
      </w:r>
      <w:r>
        <w:t xml:space="preserve">replica</w:t>
      </w:r>
      <w:r>
        <w:t xml:space="preserve">”</w:t>
      </w:r>
      <w:r>
        <w:t xml:space="preserve">, the inauthentic</w:t>
      </w:r>
      <w:r>
        <w:t xml:space="preserve"> </w:t>
      </w:r>
      <w:r>
        <w:t xml:space="preserve">(Varga 2013)</w:t>
      </w:r>
      <w:r>
        <w:t xml:space="preserve">. Authenticity, albeit often sidelined for being contradictory and vague as a philosophical concept and as moral ideal, shapes how we relate to ourselves, our goals, and others</w:t>
      </w:r>
      <w:r>
        <w:t xml:space="preserve"> </w:t>
      </w:r>
      <w:r>
        <w:t xml:space="preserve">(Varga 2013; Taylor 1992)</w:t>
      </w:r>
      <w:r>
        <w:t xml:space="preserve">. In politics, authenticity does not concern being truthful to oneself but appearing coherent with individual or societal values to audiences</w:t>
      </w:r>
      <w:r>
        <w:t xml:space="preserve"> </w:t>
      </w:r>
      <w:r>
        <w:t xml:space="preserve">(Valgarosson et al. 2021; Fordahl 2018)</w:t>
      </w:r>
      <w:r>
        <w:t xml:space="preserve">. Hence, political authenticity is understood as the perceived degree to which politicians appear as being and remaining true to themselves</w:t>
      </w:r>
      <w:r>
        <w:t xml:space="preserve"> </w:t>
      </w:r>
      <w:r>
        <w:t xml:space="preserve">(Luebke and Engelmann 2022)</w:t>
      </w:r>
      <w:r>
        <w:t xml:space="preserve"> </w:t>
      </w:r>
      <w:r>
        <w:rPr>
          <w:rStyle w:val="FootnoteReference"/>
        </w:rPr>
        <w:footnoteReference w:id="22"/>
      </w:r>
      <w:r>
        <w:t xml:space="preserve">. Perceptions of authenticity help build political trust for candidates by demonstrating to electorates that politicians are in touch with ordinary people and their struggles</w:t>
      </w:r>
      <w:r>
        <w:t xml:space="preserve"> </w:t>
      </w:r>
      <w:r>
        <w:t xml:space="preserve">(Valgarosson et al. 2021; Stiers et al. 2021)</w:t>
      </w:r>
      <w:r>
        <w:t xml:space="preserve">. Additionally, perceptions of authenticity inform electorates about how politicians might act in contexts where the public is absent and unable to influence decisions, giving them a compelling reason to choose certain politicians</w:t>
      </w:r>
      <w:r>
        <w:t xml:space="preserve"> </w:t>
      </w:r>
      <w:r>
        <w:t xml:space="preserve">(Jones 2016)</w:t>
      </w:r>
      <w:r>
        <w:t xml:space="preserve">. This does not mean authenticity is static or constant in politics. Rather, authenticity is an unstable and malleable performance that demands constant contortion, modification, and effort</w:t>
      </w:r>
      <w:r>
        <w:t xml:space="preserve"> </w:t>
      </w:r>
      <w:r>
        <w:t xml:space="preserve">(Fordahl 2018)</w:t>
      </w:r>
      <w:r>
        <w:t xml:space="preserve"> </w:t>
      </w:r>
      <w:r>
        <w:rPr>
          <w:rStyle w:val="FootnoteReference"/>
        </w:rPr>
        <w:footnoteReference w:id="23"/>
      </w:r>
      <w:r>
        <w:t xml:space="preserve">.</w:t>
      </w:r>
    </w:p>
    <w:p>
      <w:pPr>
        <w:pStyle w:val="BodyText"/>
      </w:pPr>
      <w:r>
        <w:t xml:space="preserve">Although diverse aspects might make a politician more likeable, as charisma, not everything is a performance of authenticity. A charismatic leader, for Max Weber, possesses a perceived virtue that sets them apart from</w:t>
      </w:r>
      <w:r>
        <w:t xml:space="preserve"> </w:t>
      </w:r>
      <w:r>
        <w:t xml:space="preserve">“</w:t>
      </w:r>
      <w:r>
        <w:t xml:space="preserve">ordinary</w:t>
      </w:r>
      <w:r>
        <w:t xml:space="preserve">”</w:t>
      </w:r>
      <w:r>
        <w:t xml:space="preserve"> </w:t>
      </w:r>
      <w:r>
        <w:t xml:space="preserve">individuals [</w:t>
      </w:r>
      <w:r>
        <w:t xml:space="preserve">Cohen (1972)</w:t>
      </w:r>
      <w:r>
        <w:t xml:space="preserve">). Charisma focuses on the personal and emotional connections between leaders and followers</w:t>
      </w:r>
      <w:r>
        <w:t xml:space="preserve"> </w:t>
      </w:r>
      <w:r>
        <w:t xml:space="preserve">(Bensman and Givant 1975)</w:t>
      </w:r>
      <w:r>
        <w:t xml:space="preserve">. Charisma’s definition as a mysterious, magical, and heroic quality makes it theoretically challenging to explain how it arises, the processes by which it is produced, and where it can be measured</w:t>
      </w:r>
      <w:r>
        <w:t xml:space="preserve"> </w:t>
      </w:r>
      <w:r>
        <w:t xml:space="preserve">(Spinrad 1991)</w:t>
      </w:r>
      <w:r>
        <w:t xml:space="preserve">. As such, social scientists have long questioned the meanings and usefulness of charisma to analyze politics</w:t>
      </w:r>
      <w:r>
        <w:t xml:space="preserve"> </w:t>
      </w:r>
      <w:r>
        <w:t xml:space="preserve">(Ratnam 1964; Schweitzer 1974)</w:t>
      </w:r>
      <w:r>
        <w:t xml:space="preserve">. Even though charisma and perceptions of authenticity might appear synchronously in politics, charisma disconnects politicians from ordinary individuals whereas authenticity attempts to connect them. Authenticity in politics broadly relates to radiating truthiness outwards, distinguishing performances of authenticity from other broader and more cryptic features of doing politics, as charisma, making it considerably simpler to theorize and to empirically grasp.</w:t>
      </w:r>
    </w:p>
    <w:p>
      <w:pPr>
        <w:pStyle w:val="BodyText"/>
      </w:pPr>
      <w:r>
        <w:t xml:space="preserve">Authenticity has long been discursively performed in politics with politicians, for example, making self-references to origins, using narratives of consistency, telling remarkable stories, alluding to civic tradition, disclosing personal details, and using</w:t>
      </w:r>
      <w:r>
        <w:t xml:space="preserve"> </w:t>
      </w:r>
      <w:r>
        <w:t xml:space="preserve">‘</w:t>
      </w:r>
      <w:r>
        <w:t xml:space="preserve">vulgarism</w:t>
      </w:r>
      <w:r>
        <w:t xml:space="preserve">’</w:t>
      </w:r>
      <w:r>
        <w:t xml:space="preserve"> </w:t>
      </w:r>
      <w:r>
        <w:t xml:space="preserve">(Fordahl 2018; Luebke 2021; Alexander 2010)</w:t>
      </w:r>
      <w:r>
        <w:t xml:space="preserve">. For example, Ronald Reagan’s unusually colloquial (for the time) speech patterns and folksy storytelling helped him come across to electorates as familiar, trustworthy, and authentic</w:t>
      </w:r>
      <w:r>
        <w:t xml:space="preserve"> </w:t>
      </w:r>
      <w:r>
        <w:t xml:space="preserve">(Seifert 2012)</w:t>
      </w:r>
      <w:r>
        <w:t xml:space="preserve">. Luiz Inácio Lula da Silva (Lula)’s early perceived authenticity often revolved around his ability to construct himself as a regular working-class man by constantly recounting his own personal story using the</w:t>
      </w:r>
      <w:r>
        <w:t xml:space="preserve"> </w:t>
      </w:r>
      <w:r>
        <w:t xml:space="preserve">“</w:t>
      </w:r>
      <w:r>
        <w:t xml:space="preserve">people’s</w:t>
      </w:r>
      <w:r>
        <w:t xml:space="preserve">”</w:t>
      </w:r>
      <w:r>
        <w:t xml:space="preserve"> </w:t>
      </w:r>
      <w:r>
        <w:t xml:space="preserve">language</w:t>
      </w:r>
      <w:r>
        <w:t xml:space="preserve"> </w:t>
      </w:r>
      <w:r>
        <w:t xml:space="preserve">(French 2022)</w:t>
      </w:r>
      <w:r>
        <w:t xml:space="preserve">. Barack Obama often alluded to his origins and civic traditions to connect with audiences and generate a sense of authenticity in the 2008 campaign</w:t>
      </w:r>
      <w:r>
        <w:t xml:space="preserve"> </w:t>
      </w:r>
      <w:r>
        <w:t xml:space="preserve">(Alexander 2010)</w:t>
      </w:r>
      <w:r>
        <w:t xml:space="preserve">. Donald Trump’s authenticity, instead, was built through iconic, often vulgar, representations of American traditions and reality performed consistently with his</w:t>
      </w:r>
      <w:r>
        <w:t xml:space="preserve"> </w:t>
      </w:r>
      <w:r>
        <w:t xml:space="preserve">“</w:t>
      </w:r>
      <w:r>
        <w:t xml:space="preserve">straight shooter dealmaker</w:t>
      </w:r>
      <w:r>
        <w:t xml:space="preserve">”</w:t>
      </w:r>
      <w:r>
        <w:t xml:space="preserve"> </w:t>
      </w:r>
      <w:r>
        <w:t xml:space="preserve">persona</w:t>
      </w:r>
      <w:r>
        <w:t xml:space="preserve"> </w:t>
      </w:r>
      <w:r>
        <w:t xml:space="preserve">(Fordahl 2018)</w:t>
      </w:r>
      <w:r>
        <w:t xml:space="preserve">. Jair Bolsonaro’s usage of the vulgar, direct, and contradictory comments on moral issues, often with the use of anti-PC comments in social media, helped him appear as a simple and authentic</w:t>
      </w:r>
      <w:r>
        <w:t xml:space="preserve"> </w:t>
      </w:r>
      <w:r>
        <w:t xml:space="preserve">“</w:t>
      </w:r>
      <w:r>
        <w:t xml:space="preserve">family man</w:t>
      </w:r>
      <w:r>
        <w:t xml:space="preserve">”</w:t>
      </w:r>
      <w:r>
        <w:t xml:space="preserve"> </w:t>
      </w:r>
      <w:r>
        <w:t xml:space="preserve">to electorates</w:t>
      </w:r>
      <w:r>
        <w:t xml:space="preserve"> </w:t>
      </w:r>
      <w:r>
        <w:t xml:space="preserve">(Feres Júnior and Gagliardi 2021; Carlo and Kamradt 2018)</w:t>
      </w:r>
      <w:r>
        <w:t xml:space="preserve">. Yet, authenticity is often overlooked as a determinant factor for electoral behavior in politics.</w:t>
      </w:r>
    </w:p>
    <w:bookmarkEnd w:id="24"/>
    <w:bookmarkStart w:id="26" w:name="authenticity-performances-a-framework"/>
    <w:p>
      <w:pPr>
        <w:pStyle w:val="Heading2"/>
      </w:pPr>
      <w:r>
        <w:t xml:space="preserve">2.2 Authenticity performances, a framework</w:t>
      </w:r>
    </w:p>
    <w:p>
      <w:pPr>
        <w:pStyle w:val="FirstParagraph"/>
      </w:pPr>
      <w:r>
        <w:t xml:space="preserve">Luebke (2021)</w:t>
      </w:r>
      <w:r>
        <w:t xml:space="preserve"> </w:t>
      </w:r>
      <w:r>
        <w:t xml:space="preserve">argues that there are four socially constructed dimensions of authenticity in politics: consistency, intimacy, ordinariness, and immediacy. Each of these dimensions, though, combines several performative and non-performative elements that connect certain authenticities to audiences, taking in consideration background representations and expectations. That entails authenticity in politics is performed by politicians, mediated by intermediary channels, and perceived by audiences</w:t>
      </w:r>
      <w:r>
        <w:t xml:space="preserve"> </w:t>
      </w:r>
      <w:r>
        <w:t xml:space="preserve">(Luebke 2021)</w:t>
      </w:r>
      <w:r>
        <w:t xml:space="preserve">. Still, capturing how authenticity is mediated or perceived by audiences might be challenging looking only at political discourses. Moreover, politicians’ ability to</w:t>
      </w:r>
      <w:r>
        <w:t xml:space="preserve"> </w:t>
      </w:r>
      <w:r>
        <w:t xml:space="preserve">“</w:t>
      </w:r>
      <w:r>
        <w:t xml:space="preserve">fuse</w:t>
      </w:r>
      <w:r>
        <w:t xml:space="preserve">”</w:t>
      </w:r>
      <w:r>
        <w:t xml:space="preserve"> </w:t>
      </w:r>
      <w:r>
        <w:t xml:space="preserve">performances of authenticity and radiate truthiness outwards is ultimately bound by an audience’s interpretation</w:t>
      </w:r>
      <w:r>
        <w:t xml:space="preserve"> </w:t>
      </w:r>
      <w:r>
        <w:t xml:space="preserve">(Alexander, Giesen, and Mast 2006)</w:t>
      </w:r>
      <w:r>
        <w:t xml:space="preserve">. However, when it comes to the performance of authenticity, there are several noticeable patterns connected to</w:t>
      </w:r>
      <w:r>
        <w:t xml:space="preserve"> </w:t>
      </w:r>
      <w:r>
        <w:rPr>
          <w:iCs/>
          <w:i/>
        </w:rPr>
        <w:t xml:space="preserve">the how, the where, and the when</w:t>
      </w:r>
      <w:r>
        <w:t xml:space="preserve"> </w:t>
      </w:r>
      <w:r>
        <w:t xml:space="preserve">that allows to identify and compare variation in political discourses. That is, different politicians might perform certain authenticities in specific ways, but these performances usually share common discursive elements. For instance, when politicians recount stories about their origins, they might begin with</w:t>
      </w:r>
      <w:r>
        <w:t xml:space="preserve"> </w:t>
      </w:r>
      <w:r>
        <w:t xml:space="preserve">“</w:t>
      </w:r>
      <w:r>
        <w:t xml:space="preserve">when I was little</w:t>
      </w:r>
      <w:r>
        <w:t xml:space="preserve">”</w:t>
      </w:r>
      <w:r>
        <w:t xml:space="preserve"> </w:t>
      </w:r>
      <w:r>
        <w:t xml:space="preserve">or</w:t>
      </w:r>
      <w:r>
        <w:t xml:space="preserve"> </w:t>
      </w:r>
      <w:r>
        <w:t xml:space="preserve">“</w:t>
      </w:r>
      <w:r>
        <w:t xml:space="preserve">growing up</w:t>
      </w:r>
      <w:r>
        <w:t xml:space="preserve">”</w:t>
      </w:r>
      <w:r>
        <w:t xml:space="preserve">. By focusing on these commonalities, it is possible to develop a general framework that allows to systematically compare how, when, and where authenticity is performed in politics.</w:t>
      </w:r>
    </w:p>
    <w:p>
      <w:pPr>
        <w:pStyle w:val="BodyText"/>
      </w:pPr>
      <w:r>
        <w:t xml:space="preserve">The framework of authenticity performances to analyze political discourses emphasizes the displays, projections, and mechanisms. Displays concern detecting a certain performance (what) and is constrained by projections and mechanisms. Projections relate to the level at which it is convincing that a performance is authentic. Projections encapsulate the role (who), the setting (where), and the structure (when) for certain display(s). The role relates to the part a performer takes in politics and generates different expectations for authenticity performances (e.g. candidates versus elected officials). Setting refers to where a performance takes place (e.g. debate or official speech). Structure indicates the timing in which performance is inserted (e.g. before/after an election). Mechanisms refer to the theorized pathways (how) by which a projected display might work to produce authenticity. Diverse answers to each of these performative aspects generate different expectations about performances of authenticity in politics.</w:t>
      </w:r>
    </w:p>
    <w:p>
      <w:pPr>
        <w:pStyle w:val="BodyText"/>
      </w:pPr>
      <w:r>
        <w:t xml:space="preserve">Authenticity performances can be divided in two types: individual and collective. These types relate to the mechanism that might give plausibility to a certain performance. Individual authenticity performances derive plausibility for performance from the audiences’ expectations about a political performer (or opponent) considering the information they have. In their most basic form, these performances include stating to be telling the truth (to be authentic) or claiming others are lying (to be inauthentic). Individual authenticity can also be performed with claims of consistency. That is, taking responsibility for one’s previous actions along with their positive or negative outcomes. Additionally, politicians can point fingers at other’s errors as an individual authenticity performance. This implies a lack of authenticity and accountability based on previous actions.</w:t>
      </w:r>
    </w:p>
    <w:p>
      <w:pPr>
        <w:pStyle w:val="BodyText"/>
      </w:pPr>
      <w:r>
        <w:t xml:space="preserve">Collective authenticity performances are more elaborate displays of authenticity that derive plausibility for performance based on the cultural connections shared between audiences and performers. These performances are essential to legitimize a candidate’s</w:t>
      </w:r>
      <w:r>
        <w:t xml:space="preserve"> </w:t>
      </w:r>
      <w:r>
        <w:t xml:space="preserve">“</w:t>
      </w:r>
      <w:r>
        <w:t xml:space="preserve">belonging</w:t>
      </w:r>
      <w:r>
        <w:t xml:space="preserve">”</w:t>
      </w:r>
      <w:r>
        <w:t xml:space="preserve"> </w:t>
      </w:r>
      <w:r>
        <w:t xml:space="preserve">and knowledge about the</w:t>
      </w:r>
      <w:r>
        <w:t xml:space="preserve"> </w:t>
      </w:r>
      <w:r>
        <w:t xml:space="preserve">“</w:t>
      </w:r>
      <w:r>
        <w:t xml:space="preserve">real</w:t>
      </w:r>
      <w:r>
        <w:t xml:space="preserve">”</w:t>
      </w:r>
      <w:r>
        <w:t xml:space="preserve"> </w:t>
      </w:r>
      <w:r>
        <w:t xml:space="preserve">issues people in their country face. Collective authenticity can be performed with allusions to the politician’s origins, for example, or politicians can perform collective authenticity by alluding to common sense, which implies they think like the general population. Politicians can also present their knowledge of the territory to demonstrate how they understand the nation and the regional differences. Finally, politicians can perform anti-PC as a collective form of authenticity performances that represents how</w:t>
      </w:r>
      <w:r>
        <w:t xml:space="preserve"> </w:t>
      </w:r>
      <w:r>
        <w:t xml:space="preserve">“</w:t>
      </w:r>
      <w:r>
        <w:t xml:space="preserve">they say what they think</w:t>
      </w:r>
      <w:r>
        <w:t xml:space="preserve">”</w:t>
      </w:r>
      <w:r>
        <w:rPr>
          <w:rStyle w:val="FootnoteReference"/>
        </w:rPr>
        <w:footnoteReference w:id="25"/>
      </w:r>
      <w:r>
        <w:t xml:space="preserve">. Table 1, below, summarizes each authenticity performance theorized, the type, their respective displays, and mechanisms.</w:t>
      </w:r>
    </w:p>
    <w:p>
      <w:pPr>
        <w:pStyle w:val="BodyText"/>
      </w:pPr>
      <w:r>
        <w:t xml:space="preserve">To exemplify the usefulness and implications of using the authenticity performances framework, and due to the recent attention received from media and academia, anti-PC as performance of authenticity will be discussed in detail below as a case study.</w:t>
      </w:r>
    </w:p>
    <w:bookmarkEnd w:id="26"/>
    <w:bookmarkStart w:id="35" w:name="X7b74ee5b795120348b4d733530ccb46f3e3cdc8"/>
    <w:p>
      <w:pPr>
        <w:pStyle w:val="Heading2"/>
      </w:pPr>
      <w:r>
        <w:t xml:space="preserve">2.3 Say what you think: Anti-PC as a performance of authenticity</w:t>
      </w:r>
    </w:p>
    <w:p>
      <w:pPr>
        <w:pStyle w:val="FirstParagraph"/>
      </w:pPr>
      <w:r>
        <w:t xml:space="preserve">In the second sentence of his inaugural speech as president of Brazil, Bolsonaro declared the day in which people were freed from political correctness. Bolsonaro is one of many famous politicians who have openly denounced PC and publicly employed politically incorrect language, from Silvio Berlusconi to Bernie Sanders, Hugo Chavez, Marine le Pen, George Bush, Trump, and Lula, among others. Broad audiences in multicultural countries where large portions of the population fall under racial, ethnic, and other categories PC language attempts to safeguard appear to respond positively to anti-PC statements</w:t>
      </w:r>
      <w:r>
        <w:t xml:space="preserve"> </w:t>
      </w:r>
      <w:r>
        <w:t xml:space="preserve">(Hughes 2011; Weigel 2016)</w:t>
      </w:r>
      <w:r>
        <w:t xml:space="preserve"> </w:t>
      </w:r>
      <w:r>
        <w:rPr>
          <w:rStyle w:val="FootnoteReference"/>
        </w:rPr>
        <w:footnoteReference w:id="27"/>
      </w:r>
      <w:r>
        <w:t xml:space="preserve">. PC is a communication norm that attempts to remove negative language by means of self and group censorship</w:t>
      </w:r>
      <w:r>
        <w:t xml:space="preserve"> </w:t>
      </w:r>
      <w:r>
        <w:t xml:space="preserve">(Conway et al. 2009; Conway, Repke, and Houck 2017)</w:t>
      </w:r>
      <w:r>
        <w:t xml:space="preserve">. In practice, PC language avoids judgmental terms, preferring euphemistic substitutions, and presupposes that lexicon changes mediate discrimination in positive ways</w:t>
      </w:r>
      <w:r>
        <w:t xml:space="preserve"> </w:t>
      </w:r>
      <w:r>
        <w:t xml:space="preserve">(Hughes 2011, 13)</w:t>
      </w:r>
      <w:r>
        <w:t xml:space="preserve"> </w:t>
      </w:r>
      <w:r>
        <w:rPr>
          <w:rStyle w:val="FootnoteReference"/>
        </w:rPr>
        <w:footnoteReference w:id="28"/>
      </w:r>
      <w:r>
        <w:t xml:space="preserve">. However, PC language can backfire due to contamination of individual information processes that believe language to be insincere if it is commanded by an authority or individuals’ own self-censorship increases awareness that language interactions may not be genuine</w:t>
      </w:r>
      <w:r>
        <w:t xml:space="preserve"> </w:t>
      </w:r>
      <w:r>
        <w:t xml:space="preserve">(Conway et al. 2009; Conway, Repke, and Houck 2017)</w:t>
      </w:r>
      <w:r>
        <w:t xml:space="preserve">. Anti-PC discourses represent a dismissal of PC substitutions and/or the denouncing of PC language and users.</w:t>
      </w:r>
    </w:p>
    <w:p>
      <w:pPr>
        <w:pStyle w:val="BodyText"/>
      </w:pPr>
      <w:r>
        <w:t xml:space="preserve">The modern conception of PC originated in Mao Tse-Tung’s depiction of the</w:t>
      </w:r>
      <w:r>
        <w:t xml:space="preserve"> </w:t>
      </w:r>
      <w:r>
        <w:t xml:space="preserve">‘</w:t>
      </w:r>
      <w:r>
        <w:t xml:space="preserve">correct</w:t>
      </w:r>
      <w:r>
        <w:t xml:space="preserve">’</w:t>
      </w:r>
      <w:r>
        <w:t xml:space="preserve"> </w:t>
      </w:r>
      <w:r>
        <w:t xml:space="preserve">socialist party line in the 1930s, used to describe doing the right things and thinking the right thoughts</w:t>
      </w:r>
      <w:r>
        <w:t xml:space="preserve"> </w:t>
      </w:r>
      <w:r>
        <w:t xml:space="preserve">(Hughes 2011)</w:t>
      </w:r>
      <w:r>
        <w:t xml:space="preserve">. The term was picked up by leftist circles in the US during the 1960s to describe more orthodox followers of socialism or as a critique of excessive orthodoxy</w:t>
      </w:r>
      <w:r>
        <w:t xml:space="preserve"> </w:t>
      </w:r>
      <w:r>
        <w:t xml:space="preserve">(Feldstein 1997; Weigel 2016; Hughes 2011)</w:t>
      </w:r>
      <w:r>
        <w:t xml:space="preserve">. It was not until the 1980s that right-leaning conservative elites, including many academics, started denouncing PC language substitutions as restrictions to freedoms of speech</w:t>
      </w:r>
      <w:r>
        <w:t xml:space="preserve"> </w:t>
      </w:r>
      <w:r>
        <w:t xml:space="preserve">(Feldstein 1997; Weigel 2016)</w:t>
      </w:r>
      <w:r>
        <w:t xml:space="preserve">. These conservative elites were able to swiftly recycle the meaning of PC by disconnecting it from historical context, conflating it with enemy building narratives, and imagery</w:t>
      </w:r>
      <w:r>
        <w:t xml:space="preserve"> </w:t>
      </w:r>
      <w:r>
        <w:t xml:space="preserve">(Feldstein 1997)</w:t>
      </w:r>
      <w:r>
        <w:t xml:space="preserve">. At the time, the so-called</w:t>
      </w:r>
      <w:r>
        <w:t xml:space="preserve"> </w:t>
      </w:r>
      <w:r>
        <w:t xml:space="preserve">“</w:t>
      </w:r>
      <w:r>
        <w:t xml:space="preserve">university debates</w:t>
      </w:r>
      <w:r>
        <w:t xml:space="preserve">”</w:t>
      </w:r>
      <w:r>
        <w:t xml:space="preserve"> </w:t>
      </w:r>
      <w:r>
        <w:t xml:space="preserve">across American universities brought widespread attention to PC, multiculturalism, and affirmative action in the US and across the world</w:t>
      </w:r>
      <w:r>
        <w:t xml:space="preserve"> </w:t>
      </w:r>
      <w:r>
        <w:t xml:space="preserve">(Berman 2011)</w:t>
      </w:r>
      <w:r>
        <w:t xml:space="preserve">. By the mid-1990s, PC debates had become as much about rhetorical strategies to forward ideological political agendas as about the diverse cultural movements’ PC efforts to re-label</w:t>
      </w:r>
      <w:r>
        <w:t xml:space="preserve"> </w:t>
      </w:r>
      <w:r>
        <w:t xml:space="preserve">(Feldstein 1997; Hall 1994)</w:t>
      </w:r>
      <w:r>
        <w:t xml:space="preserve">. Even though changing orthodoxies under moral imperatives exist since the invention of printing, the rapid expansion of PC substitutes generate more abstract and imprecise replacements that can feel unnatural, create confusion, patronize subjects, and further socioeconomic inequalities via linguistic processes</w:t>
      </w:r>
      <w:r>
        <w:t xml:space="preserve"> </w:t>
      </w:r>
      <w:r>
        <w:t xml:space="preserve">(Hughes 2011)</w:t>
      </w:r>
      <w:r>
        <w:t xml:space="preserve">. Altogether, this contributed to the evolution of PC from a noun used to describe language substitutions to an adjective used to describe excess politeness or evasion of truths in society or for individuals</w:t>
      </w:r>
      <w:r>
        <w:t xml:space="preserve"> </w:t>
      </w:r>
      <w:r>
        <w:t xml:space="preserve">(Weigel 2016; Chait 2015)</w:t>
      </w:r>
      <w:r>
        <w:t xml:space="preserve">.</w:t>
      </w:r>
    </w:p>
    <w:p>
      <w:pPr>
        <w:pStyle w:val="BodyText"/>
      </w:pPr>
      <w:r>
        <w:t xml:space="preserve">In political science, discussions of anti-PC language appear in the populism literature. In The Populist Zeitgeist,</w:t>
      </w:r>
      <w:r>
        <w:t xml:space="preserve"> </w:t>
      </w:r>
      <w:r>
        <w:t xml:space="preserve">Mudde (2004)</w:t>
      </w:r>
      <w:r>
        <w:t xml:space="preserve"> </w:t>
      </w:r>
      <w:r>
        <w:t xml:space="preserve">(p. 594–602) peripherally discusses how contemporary populists profit from breaking with PC language because citizens’ increased emancipation made issues surrounding PC more widespread, alongside how PC is used by populists to identify a modern elite. Since then, populists have routinely been associated with anti-PC discourses. Yet, Mudde’s analysis leaves undertheorized which elites are characterized as PC by various populist leaders with a variety of ideological commitments. This is puzzling since different political, economic, and intellectual elites are often the drivers of supporting, and opposing, forces for PC in societies. Moreover, as a thin-centered ideology [</w:t>
      </w:r>
      <w:r>
        <w:t xml:space="preserve">Mudde (2004)</w:t>
      </w:r>
      <w:r>
        <w:t xml:space="preserve">, p. 593;</w:t>
      </w:r>
      <w:r>
        <w:t xml:space="preserve"> </w:t>
      </w:r>
      <w:r>
        <w:t xml:space="preserve">Mudde (2007)</w:t>
      </w:r>
      <w:r>
        <w:t xml:space="preserve">), it is hard to pinpoint if anti-PC discourses are a portion or manifestation of the populist ideology, an adjacent ideology, or a contextual feature of a specific society</w:t>
      </w:r>
      <w:r>
        <w:rPr>
          <w:rStyle w:val="FootnoteReference"/>
        </w:rPr>
        <w:footnoteReference w:id="29"/>
      </w:r>
      <w:r>
        <w:t xml:space="preserve">. Besides, the account leaves unclear when, and why, anti-PC discourses are a politically profitable strategy for populists but not for other political actors</w:t>
      </w:r>
      <w:r>
        <w:rPr>
          <w:rStyle w:val="FootnoteReference"/>
        </w:rPr>
        <w:footnoteReference w:id="30"/>
      </w:r>
      <w:r>
        <w:t xml:space="preserve">. In such, there appears to be a leap associating populism and anti-PC discourses without any systematical analyzes of its usage over time and across contexts. In fact, recent efforts to rethink populism as a political performance or a repertoire focus on patterns of communication that make populists appealing, as plain-speaking and displays of</w:t>
      </w:r>
      <w:r>
        <w:t xml:space="preserve"> </w:t>
      </w:r>
      <w:r>
        <w:t xml:space="preserve">“</w:t>
      </w:r>
      <w:r>
        <w:t xml:space="preserve">bad manners</w:t>
      </w:r>
      <w:r>
        <w:t xml:space="preserve">”</w:t>
      </w:r>
      <w:r>
        <w:t xml:space="preserve"> </w:t>
      </w:r>
      <w:r>
        <w:t xml:space="preserve">(Moffitt and Tormey 2014; Moffitt 2016; Brubaker 2020)</w:t>
      </w:r>
      <w:r>
        <w:t xml:space="preserve"> </w:t>
      </w:r>
      <w:r>
        <w:rPr>
          <w:rStyle w:val="FootnoteReference"/>
        </w:rPr>
        <w:footnoteReference w:id="31"/>
      </w:r>
      <w:r>
        <w:t xml:space="preserve">. In this sense, certain anti-PC discourses might be a portion of a broad populist repertoire, although favoring plain speaking, displaying bad manners, or being anti-PC are not exclusive to populists or connected to populism by ideology</w:t>
      </w:r>
      <w:r>
        <w:rPr>
          <w:rStyle w:val="FootnoteReference"/>
        </w:rPr>
        <w:footnoteReference w:id="32"/>
      </w:r>
      <w:r>
        <w:t xml:space="preserve">.</w:t>
      </w:r>
    </w:p>
    <w:p>
      <w:pPr>
        <w:pStyle w:val="BodyText"/>
      </w:pPr>
      <w:r>
        <w:t xml:space="preserve">Relatedly, Cultural Backlash argues that socially conservative individuals with authoritarian orientations resent the erosion of respect for their core values and that</w:t>
      </w:r>
      <w:r>
        <w:t xml:space="preserve"> </w:t>
      </w:r>
      <w:r>
        <w:t xml:space="preserve">“</w:t>
      </w:r>
      <w:r>
        <w:t xml:space="preserve">is the essence of the backlash against political correctness, in which sexist language, anti-foreigner sentiments, or the expression of racist attitudes are condemned by the liberal consensus and silenced in mainstream political debate</w:t>
      </w:r>
      <w:r>
        <w:t xml:space="preserve">”</w:t>
      </w:r>
      <w:r>
        <w:t xml:space="preserve"> </w:t>
      </w:r>
      <w:r>
        <w:t xml:space="preserve">(Norris and Inglehart 2019, 123)</w:t>
      </w:r>
      <w:r>
        <w:t xml:space="preserve">. Rather than developing further the mechanisms of how anti-PC discourses work or deliberating on which types of anti-PC discourses relate to resentment,</w:t>
      </w:r>
      <w:r>
        <w:t xml:space="preserve"> </w:t>
      </w:r>
      <w:r>
        <w:t xml:space="preserve">Norris and Inglehart (2019)</w:t>
      </w:r>
      <w:r>
        <w:t xml:space="preserve"> </w:t>
      </w:r>
      <w:r>
        <w:t xml:space="preserve">assume anti-PC discourses matter because of what they mean and that is why they resonate with</w:t>
      </w:r>
      <w:r>
        <w:t xml:space="preserve"> </w:t>
      </w:r>
      <w:r>
        <w:t xml:space="preserve">“</w:t>
      </w:r>
      <w:r>
        <w:t xml:space="preserve">old, rural, or uneducated</w:t>
      </w:r>
      <w:r>
        <w:t xml:space="preserve">”</w:t>
      </w:r>
      <w:r>
        <w:t xml:space="preserve"> </w:t>
      </w:r>
      <w:r>
        <w:t xml:space="preserve">electorates</w:t>
      </w:r>
      <w:r>
        <w:t xml:space="preserve"> </w:t>
      </w:r>
      <w:r>
        <w:t xml:space="preserve">(see Schäfer 2022)</w:t>
      </w:r>
      <w:r>
        <w:t xml:space="preserve">. However, anti-PC discourses appear to resonate broadly within societies for various reasons, many unrelated to resentment (e.g. humor)</w:t>
      </w:r>
      <w:r>
        <w:rPr>
          <w:rStyle w:val="FootnoteReference"/>
        </w:rPr>
        <w:footnoteReference w:id="33"/>
      </w:r>
      <w:r>
        <w:t xml:space="preserve">. Therefore, both the cultural backlash and populist accounts focus on a few specific manifestations of anti-PC discourses by particular leaders that embody their arguments. Consequently, they only partially explain what anti-PC discourse in politics are, how they function, or why they might matter for political outcomes.</w:t>
      </w:r>
    </w:p>
    <w:p>
      <w:pPr>
        <w:pStyle w:val="BodyText"/>
      </w:pPr>
      <w:r>
        <w:t xml:space="preserve">Anti-PC language makes politicians appear more authentic, have stronger convictions, and be less strategic, in comparison to</w:t>
      </w:r>
      <w:r>
        <w:t xml:space="preserve"> </w:t>
      </w:r>
      <w:r>
        <w:t xml:space="preserve">“</w:t>
      </w:r>
      <w:r>
        <w:t xml:space="preserve">PC politicians</w:t>
      </w:r>
      <w:r>
        <w:t xml:space="preserve">”</w:t>
      </w:r>
      <w:r>
        <w:t xml:space="preserve"> </w:t>
      </w:r>
      <w:r>
        <w:t xml:space="preserve">(Rosenblum, Schroeder, and Gino 2020)</w:t>
      </w:r>
      <w:r>
        <w:t xml:space="preserve">. In fact, anti-PC discourses signal to audiences’ precisely that politicians are connected, coherent, and true to their inner self. The denouncing of PC language or of a politician being PC engrains an allusion to inauthenticity, to someone or something that expresses its views in calculated ways to avoid judgment</w:t>
      </w:r>
      <w:r>
        <w:t xml:space="preserve"> </w:t>
      </w:r>
      <w:r>
        <w:t xml:space="preserve">(Hughes 2011; Weigel 2016)</w:t>
      </w:r>
      <w:r>
        <w:t xml:space="preserve">. Anti-PC discourses are connected to political authenticity by reducing the perceived link between thinking and saying for audiences</w:t>
      </w:r>
      <w:r>
        <w:t xml:space="preserve"> </w:t>
      </w:r>
      <w:r>
        <w:t xml:space="preserve">(Conway, Repke, and Houck 2017)</w:t>
      </w:r>
      <w:r>
        <w:t xml:space="preserve"> </w:t>
      </w:r>
      <w:r>
        <w:rPr>
          <w:rStyle w:val="FootnoteReference"/>
        </w:rPr>
        <w:footnoteReference w:id="34"/>
      </w:r>
      <w:r>
        <w:t xml:space="preserve">. Thinking about anti-PC as a performance of authenticity in politics entails, for instance, that we can use the authenticity performances framework to systematically account for how anti-PC discourses appear and change in politics over time, across settings, and by politicians (beyond populists).</w:t>
      </w:r>
    </w:p>
    <w:bookmarkEnd w:id="35"/>
    <w:bookmarkEnd w:id="36"/>
    <w:bookmarkStart w:id="44" w:name="methodology"/>
    <w:p>
      <w:pPr>
        <w:pStyle w:val="Heading1"/>
      </w:pPr>
      <w:r>
        <w:t xml:space="preserve">3 Methodology</w:t>
      </w:r>
    </w:p>
    <w:bookmarkStart w:id="39" w:name="case-selection-brazil-and-the-us"/>
    <w:p>
      <w:pPr>
        <w:pStyle w:val="Heading2"/>
      </w:pPr>
      <w:r>
        <w:t xml:space="preserve">3.1 Case selection: Brazil and the US</w:t>
      </w:r>
    </w:p>
    <w:p>
      <w:pPr>
        <w:pStyle w:val="FirstParagraph"/>
      </w:pPr>
      <w:r>
        <w:t xml:space="preserve">Especially after the elections of Trump, in the US, and Bolsonaro, in Brazil, significant attention has been payed to the relationship between authenticity and populism in these countries</w:t>
      </w:r>
      <w:r>
        <w:t xml:space="preserve"> </w:t>
      </w:r>
      <w:r>
        <w:t xml:space="preserve">(see Fordahl 2018; Kohl et al. 2021)</w:t>
      </w:r>
      <w:r>
        <w:t xml:space="preserve"> </w:t>
      </w:r>
      <w:r>
        <w:rPr>
          <w:rStyle w:val="FootnoteReference"/>
        </w:rPr>
        <w:footnoteReference w:id="37"/>
      </w:r>
      <w:r>
        <w:t xml:space="preserve">. In the US, Trump’s continuous breaks with American political conventions, facts, and willingness to engage in controversial topics, even if inconsistently, made him appear authentic to a broad electorate and, arguably, defined the 2016 American election in his favor</w:t>
      </w:r>
      <w:r>
        <w:t xml:space="preserve"> </w:t>
      </w:r>
      <w:r>
        <w:t xml:space="preserve">(Fordahl 2018)</w:t>
      </w:r>
      <w:r>
        <w:t xml:space="preserve">. In the case of Brazil, Bolsonaro’s ability to present himself as a simple and authentic man, particularly through social media, was essential for his successful campaigns</w:t>
      </w:r>
      <w:r>
        <w:t xml:space="preserve"> </w:t>
      </w:r>
      <w:r>
        <w:t xml:space="preserve">(Feres Júnior and Gagliardi 2021)</w:t>
      </w:r>
      <w:r>
        <w:t xml:space="preserve">. Even though authenticity has influenced political outcomes in Brazil and the US at different times, we lack approaches to capture authenticity systematically and comparably in politics. For instance, until now we lacked a framework to analyze whether Trump or Bolsonaro performed authenticity more or in different ways than other presidents and presidential candidates in Brazil and the US.</w:t>
      </w:r>
    </w:p>
    <w:p>
      <w:pPr>
        <w:pStyle w:val="BodyText"/>
      </w:pPr>
      <w:r>
        <w:t xml:space="preserve">Brazil and the US are frequently compared, although not without issues. Brazil and the US both held the world’s largest enslaved populations until slavery was abolished in each country respectively. Previous comparative work about race in these countries often relied on misguided narratives of racial democracy and integration that masked how, and the extent to which, race and racism was historically dealt with and prevails in Brazil in comparison to the US</w:t>
      </w:r>
      <w:r>
        <w:t xml:space="preserve"> </w:t>
      </w:r>
      <w:r>
        <w:t xml:space="preserve">(Silva 2020)</w:t>
      </w:r>
      <w:r>
        <w:t xml:space="preserve">. Moreover, in the 19th and 20th centuries Brazil and the US became settler states for hundreds of thousands of European migrants. Even so, there were considerable differences in the travel subsidies and assimilation incentives offered to such migrant groups</w:t>
      </w:r>
      <w:r>
        <w:t xml:space="preserve"> </w:t>
      </w:r>
      <w:r>
        <w:t xml:space="preserve">(Ulyses Balderas and Greenwood 2010)</w:t>
      </w:r>
      <w:r>
        <w:t xml:space="preserve">. These historical developments rendered populations in Brazil and the US heterogenous in terms of demographic composition and culture, but each country had its’ own racialized nation building processes that led to different types of socioeconomic inequalities</w:t>
      </w:r>
      <w:r>
        <w:t xml:space="preserve"> </w:t>
      </w:r>
      <w:r>
        <w:t xml:space="preserve">(Marx 1998)</w:t>
      </w:r>
      <w:r>
        <w:t xml:space="preserve">. Therefore, each country is understood as a configuration, formed by the aggregation of parts that make sense in the context of each case</w:t>
      </w:r>
      <w:r>
        <w:t xml:space="preserve"> </w:t>
      </w:r>
      <w:r>
        <w:t xml:space="preserve">(Ragin 1987)</w:t>
      </w:r>
      <w:r>
        <w:t xml:space="preserve">. This means, in practice, that throughout the subsequent analysis, comparisons are made carefully and are put into context to avoid misled associations but can still provide useful insights.</w:t>
      </w:r>
    </w:p>
    <w:p>
      <w:pPr>
        <w:pStyle w:val="BodyText"/>
      </w:pPr>
      <w:r>
        <w:t xml:space="preserve">Politico-electoral systems shape politicians’ behavior</w:t>
      </w:r>
      <w:r>
        <w:t xml:space="preserve"> </w:t>
      </w:r>
      <w:r>
        <w:t xml:space="preserve">(Mainwaring 1991, 1999)</w:t>
      </w:r>
      <w:r>
        <w:t xml:space="preserve">. Since this article investigates authenticity performances in political discourses in Brazil and the US, a discussion of their politico-electoral systems is warranted. While both countries are presidential democracies, Brazil’s extremely fragmented multiparty electoral system gives politicians strong autonomy, contributes to weak political parties, and incentivizes individualistic behavior from politicians</w:t>
      </w:r>
      <w:r>
        <w:t xml:space="preserve"> </w:t>
      </w:r>
      <w:r>
        <w:t xml:space="preserve">(Mainwaring 1991, 1999; Baker, Ames, and Rennó 2020)</w:t>
      </w:r>
      <w:r>
        <w:t xml:space="preserve">. That is, in Brazil politicians are less susceptible to broad pressure to conform and represent interests of heterogenous groups within parties, in comparison to the US electoral system with two major parties. Besides, while the US has been a democratic innovator for over two centuries</w:t>
      </w:r>
      <w:r>
        <w:t xml:space="preserve"> </w:t>
      </w:r>
      <w:r>
        <w:t xml:space="preserve">(Markoff 1999)</w:t>
      </w:r>
      <w:r>
        <w:t xml:space="preserve"> </w:t>
      </w:r>
      <w:r>
        <w:rPr>
          <w:rStyle w:val="FootnoteReference"/>
        </w:rPr>
        <w:footnoteReference w:id="38"/>
      </w:r>
      <w:r>
        <w:t xml:space="preserve">, democracy only came back to Brazil in 1985 after over two decades of a military dictatorship. Although the 1988 Brazilian constitution implemented what has been described as a</w:t>
      </w:r>
      <w:r>
        <w:t xml:space="preserve"> </w:t>
      </w:r>
      <w:r>
        <w:t xml:space="preserve">“</w:t>
      </w:r>
      <w:r>
        <w:t xml:space="preserve">coalitional presidentialist</w:t>
      </w:r>
      <w:r>
        <w:t xml:space="preserve">”</w:t>
      </w:r>
      <w:r>
        <w:t xml:space="preserve"> </w:t>
      </w:r>
      <w:r>
        <w:t xml:space="preserve">political system</w:t>
      </w:r>
      <w:r>
        <w:t xml:space="preserve"> </w:t>
      </w:r>
      <w:r>
        <w:t xml:space="preserve">(Couto, Soares, and Livramento 2021)</w:t>
      </w:r>
      <w:r>
        <w:t xml:space="preserve">, in both Brazil and the US presidents remain the primary players formally, and informally, shaping the public policy agenda</w:t>
      </w:r>
      <w:r>
        <w:t xml:space="preserve"> </w:t>
      </w:r>
      <w:r>
        <w:t xml:space="preserve">(Morgenstern et al. 2013; Pereira, Power, and Rennó 2008)</w:t>
      </w:r>
      <w:r>
        <w:t xml:space="preserve">.</w:t>
      </w:r>
    </w:p>
    <w:p>
      <w:pPr>
        <w:pStyle w:val="BodyText"/>
      </w:pPr>
      <w:r>
        <w:t xml:space="preserve">The 1980s marked a turn in democratic politics in Brazil and the US. In the US, for the first time the spread and diversification of mass media revealed more private and public information about politicians changing the image, presentation, and performances in politics</w:t>
      </w:r>
      <w:r>
        <w:t xml:space="preserve"> </w:t>
      </w:r>
      <w:r>
        <w:t xml:space="preserve">(Seifert 2012)</w:t>
      </w:r>
      <w:r>
        <w:t xml:space="preserve">. The Reagan campaign in 1980 gave birth and institutionalized the</w:t>
      </w:r>
      <w:r>
        <w:t xml:space="preserve"> </w:t>
      </w:r>
      <w:r>
        <w:t xml:space="preserve">“</w:t>
      </w:r>
      <w:r>
        <w:t xml:space="preserve">primetime</w:t>
      </w:r>
      <w:r>
        <w:t xml:space="preserve">”</w:t>
      </w:r>
      <w:r>
        <w:t xml:space="preserve"> </w:t>
      </w:r>
      <w:r>
        <w:t xml:space="preserve">presidency, whereas message and medium converge to make mass media, especially television, a means of governing</w:t>
      </w:r>
      <w:r>
        <w:t xml:space="preserve"> </w:t>
      </w:r>
      <w:r>
        <w:t xml:space="preserve">(Denton 1988)</w:t>
      </w:r>
      <w:r>
        <w:t xml:space="preserve">. Reagan’s celebrity status inaugurated the era of the</w:t>
      </w:r>
      <w:r>
        <w:t xml:space="preserve"> </w:t>
      </w:r>
      <w:r>
        <w:t xml:space="preserve">“</w:t>
      </w:r>
      <w:r>
        <w:t xml:space="preserve">media president</w:t>
      </w:r>
      <w:r>
        <w:t xml:space="preserve">”</w:t>
      </w:r>
      <w:r>
        <w:t xml:space="preserve"> </w:t>
      </w:r>
      <w:r>
        <w:t xml:space="preserve">when personality triumphs over political program</w:t>
      </w:r>
      <w:r>
        <w:t xml:space="preserve"> </w:t>
      </w:r>
      <w:r>
        <w:t xml:space="preserve">(Denton 1988)</w:t>
      </w:r>
      <w:r>
        <w:t xml:space="preserve">. The haziness between public and private matters, as well as personality over program, also appeared in Brazil’s first direct presidential election after the military dictatorship in 1989. Fernando Collor’s rise to power is often attributed to his telegenic use of mass media during the campaign, rather than party affiliation, political capital, or policy program</w:t>
      </w:r>
      <w:r>
        <w:t xml:space="preserve"> </w:t>
      </w:r>
      <w:r>
        <w:t xml:space="preserve">(Gibson 1992)</w:t>
      </w:r>
      <w:r>
        <w:t xml:space="preserve">. The increased diffusion of private individual matters from politicians made authenticity perceptions in politics ever more important in Brazil and the US since the 1980s.</w:t>
      </w:r>
    </w:p>
    <w:bookmarkEnd w:id="39"/>
    <w:bookmarkStart w:id="43" w:name="data-and-operationalization"/>
    <w:p>
      <w:pPr>
        <w:pStyle w:val="Heading2"/>
      </w:pPr>
      <w:r>
        <w:t xml:space="preserve">3.2 Data and Operationalization</w:t>
      </w:r>
    </w:p>
    <w:p>
      <w:pPr>
        <w:pStyle w:val="FirstParagraph"/>
      </w:pPr>
      <w:r>
        <w:t xml:space="preserve">Text data on official speeches, campaign rallies, debates, and interviews for elected presidents and runoff candidates were gathered since 1980 for the US and 1985 for Brazil</w:t>
      </w:r>
      <w:r>
        <w:rPr>
          <w:rStyle w:val="FootnoteReference"/>
        </w:rPr>
        <w:footnoteReference w:id="40"/>
      </w:r>
      <w:r>
        <w:t xml:space="preserve">. In total 24,170 political texts were gathered for Brazil and the US. All the texts for the US were scraped from The American Presidency Project repository (TAPP), whilst collecting data for Brazil was more challenging due to lack of an organized central repository. For official speeches,</w:t>
      </w:r>
      <w:r>
        <w:t xml:space="preserve"> </w:t>
      </w:r>
      <w:r>
        <w:t xml:space="preserve">Cezar (2020)</w:t>
      </w:r>
      <w:r>
        <w:t xml:space="preserve">’s dataset on official speeches for Brazilian presidents from 1985 to 2019 was updated to include the missing speeches from 2019 to 2021 using the Brazilian Presidential Library. Text for debates, interviews, and campaign rallies were scraped from subtitles automatically generated for YouTube videos. The number of videos available for later election cycles (especially after the 2000s) is considerably larger than earlier ones. Additionally, some election cycles in Brazil were shorter than others as national elections were decided on the first round. Therefore, data for those cycles is more limited. For these reasons, and due to the longer time scope, the number of observations in the text datasets for the US is greater than for Brazil</w:t>
      </w:r>
      <w:r>
        <w:rPr>
          <w:rStyle w:val="FootnoteReference"/>
        </w:rPr>
        <w:footnoteReference w:id="41"/>
      </w:r>
      <w:r>
        <w:t xml:space="preserve">.</w:t>
      </w:r>
    </w:p>
    <w:p>
      <w:pPr>
        <w:pStyle w:val="BodyText"/>
      </w:pPr>
      <w:r>
        <w:t xml:space="preserve">The comparison of data for different settings provides a more complete picture of how discursive politics change, or not, in each of these settings, across time, or by politician. A focus on the various settings where the dialogue between the public and the political performer occurs, beyond official speeches, is important to understand</w:t>
      </w:r>
      <w:r>
        <w:t xml:space="preserve"> </w:t>
      </w:r>
      <w:r>
        <w:t xml:space="preserve">“</w:t>
      </w:r>
      <w:r>
        <w:t xml:space="preserve">how politics gets done</w:t>
      </w:r>
      <w:r>
        <w:t xml:space="preserve">”</w:t>
      </w:r>
      <w:r>
        <w:t xml:space="preserve"> </w:t>
      </w:r>
      <w:r>
        <w:t xml:space="preserve">(Seifert 2012)</w:t>
      </w:r>
      <w:r>
        <w:t xml:space="preserve">. Table 2, below, summarizes the number of text observations by setting in each country, the earliest date, and the latest date. For interviews, those occurring in the period between two years before elections and one year after the election (or tenure for elected) were compiled. For debates, data on runoff debates in Brazil and debates after party candidates were nominated in US were gathered</w:t>
      </w:r>
      <w:r>
        <w:rPr>
          <w:rStyle w:val="FootnoteReference"/>
        </w:rPr>
        <w:footnoteReference w:id="42"/>
      </w:r>
      <w:r>
        <w:t xml:space="preserve">. Campaign remarks occurring on election years for runner-up candidates were gathered. Consequently, the datasets for campaign and debates have their latest date as the last election year in each country, that is 2018 for Brazil and 2020 for the US. Notably, this approach to data gathering misses social media settings where politics gets done as well (e.g. WhatsApp, Twitter, Facebook). This is a choice of consistency since this article is concerned with authenticity performances since the 1980s, before such types of social media were present.</w:t>
      </w:r>
    </w:p>
    <w:p>
      <w:pPr>
        <w:pStyle w:val="BodyText"/>
      </w:pPr>
      <w:r>
        <w:t xml:space="preserve">Text Data for Brazil and the US</w:t>
      </w:r>
    </w:p>
    <w:p>
      <w:pPr>
        <w:pStyle w:val="BodyText"/>
      </w:pPr>
      <w:r>
        <w:t xml:space="preserve">Country</w:t>
      </w:r>
    </w:p>
    <w:p>
      <w:pPr>
        <w:pStyle w:val="BodyText"/>
      </w:pPr>
      <w:r>
        <w:t xml:space="preserve">Setting</w:t>
      </w:r>
    </w:p>
    <w:p>
      <w:pPr>
        <w:pStyle w:val="BodyText"/>
      </w:pPr>
      <w:r>
        <w:t xml:space="preserve">Observations</w:t>
      </w:r>
    </w:p>
    <w:p>
      <w:pPr>
        <w:pStyle w:val="BodyText"/>
      </w:pPr>
      <w:r>
        <w:t xml:space="preserve">Earliest Date</w:t>
      </w:r>
    </w:p>
    <w:p>
      <w:pPr>
        <w:pStyle w:val="BodyText"/>
      </w:pPr>
      <w:r>
        <w:t xml:space="preserve">Latest Date</w:t>
      </w:r>
    </w:p>
    <w:p>
      <w:pPr>
        <w:pStyle w:val="BodyText"/>
      </w:pPr>
      <w:r>
        <w:t xml:space="preserve">US</w:t>
      </w:r>
    </w:p>
    <w:p>
      <w:pPr>
        <w:pStyle w:val="BodyText"/>
      </w:pPr>
      <w:r>
        <w:t xml:space="preserve">Speeches</w:t>
      </w:r>
    </w:p>
    <w:p>
      <w:pPr>
        <w:pStyle w:val="BodyText"/>
      </w:pPr>
      <w:r>
        <w:t xml:space="preserve">15016</w:t>
      </w:r>
    </w:p>
    <w:p>
      <w:pPr>
        <w:pStyle w:val="BodyText"/>
      </w:pPr>
      <w:r>
        <w:t xml:space="preserve">1981</w:t>
      </w:r>
    </w:p>
    <w:p>
      <w:pPr>
        <w:pStyle w:val="BodyText"/>
      </w:pPr>
      <w:r>
        <w:t xml:space="preserve">2021</w:t>
      </w:r>
    </w:p>
    <w:p>
      <w:pPr>
        <w:pStyle w:val="BodyText"/>
      </w:pPr>
      <w:r>
        <w:t xml:space="preserve">US</w:t>
      </w:r>
    </w:p>
    <w:p>
      <w:pPr>
        <w:pStyle w:val="BodyText"/>
      </w:pPr>
      <w:r>
        <w:t xml:space="preserve">Campaign</w:t>
      </w:r>
    </w:p>
    <w:p>
      <w:pPr>
        <w:pStyle w:val="BodyText"/>
      </w:pPr>
      <w:r>
        <w:t xml:space="preserve">1563</w:t>
      </w:r>
    </w:p>
    <w:p>
      <w:pPr>
        <w:pStyle w:val="BodyText"/>
      </w:pPr>
      <w:r>
        <w:t xml:space="preserve">1980</w:t>
      </w:r>
    </w:p>
    <w:p>
      <w:pPr>
        <w:pStyle w:val="BodyText"/>
      </w:pPr>
      <w:r>
        <w:t xml:space="preserve">2020</w:t>
      </w:r>
    </w:p>
    <w:p>
      <w:pPr>
        <w:pStyle w:val="BodyText"/>
      </w:pPr>
      <w:r>
        <w:t xml:space="preserve">US</w:t>
      </w:r>
    </w:p>
    <w:p>
      <w:pPr>
        <w:pStyle w:val="BodyText"/>
      </w:pPr>
      <w:r>
        <w:t xml:space="preserve">Debates</w:t>
      </w:r>
    </w:p>
    <w:p>
      <w:pPr>
        <w:pStyle w:val="BodyText"/>
      </w:pPr>
      <w:r>
        <w:t xml:space="preserve">59</w:t>
      </w:r>
    </w:p>
    <w:p>
      <w:pPr>
        <w:pStyle w:val="BodyText"/>
      </w:pPr>
      <w:r>
        <w:t xml:space="preserve">1980</w:t>
      </w:r>
    </w:p>
    <w:p>
      <w:pPr>
        <w:pStyle w:val="BodyText"/>
      </w:pPr>
      <w:r>
        <w:t xml:space="preserve">2020</w:t>
      </w:r>
    </w:p>
    <w:p>
      <w:pPr>
        <w:pStyle w:val="BodyText"/>
      </w:pPr>
      <w:r>
        <w:t xml:space="preserve">US</w:t>
      </w:r>
    </w:p>
    <w:p>
      <w:pPr>
        <w:pStyle w:val="BodyText"/>
      </w:pPr>
      <w:r>
        <w:t xml:space="preserve">Interviews</w:t>
      </w:r>
    </w:p>
    <w:p>
      <w:pPr>
        <w:pStyle w:val="BodyText"/>
      </w:pPr>
      <w:r>
        <w:t xml:space="preserve">936</w:t>
      </w:r>
    </w:p>
    <w:p>
      <w:pPr>
        <w:pStyle w:val="BodyText"/>
      </w:pPr>
      <w:r>
        <w:t xml:space="preserve">1980</w:t>
      </w:r>
    </w:p>
    <w:p>
      <w:pPr>
        <w:pStyle w:val="BodyText"/>
      </w:pPr>
      <w:r>
        <w:t xml:space="preserve">2021</w:t>
      </w:r>
    </w:p>
    <w:p>
      <w:pPr>
        <w:pStyle w:val="BodyText"/>
      </w:pPr>
      <w:r>
        <w:t xml:space="preserve">Brazil</w:t>
      </w:r>
    </w:p>
    <w:p>
      <w:pPr>
        <w:pStyle w:val="BodyText"/>
      </w:pPr>
      <w:r>
        <w:t xml:space="preserve">Speeches</w:t>
      </w:r>
    </w:p>
    <w:p>
      <w:pPr>
        <w:pStyle w:val="BodyText"/>
      </w:pPr>
      <w:r>
        <w:t xml:space="preserve">6130</w:t>
      </w:r>
    </w:p>
    <w:p>
      <w:pPr>
        <w:pStyle w:val="BodyText"/>
      </w:pPr>
      <w:r>
        <w:t xml:space="preserve">1985</w:t>
      </w:r>
    </w:p>
    <w:p>
      <w:pPr>
        <w:pStyle w:val="BodyText"/>
      </w:pPr>
      <w:r>
        <w:t xml:space="preserve">2021</w:t>
      </w:r>
    </w:p>
    <w:p>
      <w:pPr>
        <w:pStyle w:val="BodyText"/>
      </w:pPr>
      <w:r>
        <w:t xml:space="preserve">Brazil</w:t>
      </w:r>
    </w:p>
    <w:p>
      <w:pPr>
        <w:pStyle w:val="BodyText"/>
      </w:pPr>
      <w:r>
        <w:t xml:space="preserve">Campaign</w:t>
      </w:r>
    </w:p>
    <w:p>
      <w:pPr>
        <w:pStyle w:val="BodyText"/>
      </w:pPr>
      <w:r>
        <w:t xml:space="preserve">175</w:t>
      </w:r>
    </w:p>
    <w:p>
      <w:pPr>
        <w:pStyle w:val="BodyText"/>
      </w:pPr>
      <w:r>
        <w:t xml:space="preserve">1989</w:t>
      </w:r>
    </w:p>
    <w:p>
      <w:pPr>
        <w:pStyle w:val="BodyText"/>
      </w:pPr>
      <w:r>
        <w:t xml:space="preserve">2018</w:t>
      </w:r>
    </w:p>
    <w:p>
      <w:pPr>
        <w:pStyle w:val="BodyText"/>
      </w:pPr>
      <w:r>
        <w:t xml:space="preserve">Brazil</w:t>
      </w:r>
    </w:p>
    <w:p>
      <w:pPr>
        <w:pStyle w:val="BodyText"/>
      </w:pPr>
      <w:r>
        <w:t xml:space="preserve">Interviews</w:t>
      </w:r>
    </w:p>
    <w:p>
      <w:pPr>
        <w:pStyle w:val="BodyText"/>
      </w:pPr>
      <w:r>
        <w:t xml:space="preserve">262</w:t>
      </w:r>
    </w:p>
    <w:p>
      <w:pPr>
        <w:pStyle w:val="BodyText"/>
      </w:pPr>
      <w:r>
        <w:t xml:space="preserve">1987</w:t>
      </w:r>
    </w:p>
    <w:p>
      <w:pPr>
        <w:pStyle w:val="BodyText"/>
      </w:pPr>
      <w:r>
        <w:t xml:space="preserve">2021</w:t>
      </w:r>
    </w:p>
    <w:p>
      <w:pPr>
        <w:pStyle w:val="BodyText"/>
      </w:pPr>
      <w:r>
        <w:t xml:space="preserve">Brazil</w:t>
      </w:r>
    </w:p>
    <w:p>
      <w:pPr>
        <w:pStyle w:val="BodyText"/>
      </w:pPr>
      <w:r>
        <w:t xml:space="preserve">Debates</w:t>
      </w:r>
    </w:p>
    <w:p>
      <w:pPr>
        <w:pStyle w:val="BodyText"/>
      </w:pPr>
      <w:r>
        <w:t xml:space="preserve">29</w:t>
      </w:r>
    </w:p>
    <w:p>
      <w:pPr>
        <w:pStyle w:val="BodyText"/>
      </w:pPr>
      <w:r>
        <w:t xml:space="preserve">1989</w:t>
      </w:r>
    </w:p>
    <w:p>
      <w:pPr>
        <w:pStyle w:val="BodyText"/>
      </w:pPr>
      <w:r>
        <w:t xml:space="preserve">2018</w:t>
      </w:r>
    </w:p>
    <w:p>
      <w:pPr>
        <w:pStyle w:val="BodyText"/>
      </w:pPr>
      <w:r>
        <w:t xml:space="preserve">After collection, texts were cleaned by removing punctuations and accents. Authenticity performances were identified via a purpose-built dictionary of terms that codes the discursive displays associated with each performance (see Codebook in Appendix). The dictionary of terms was inductively developed listening to samples of randomly selected speeches, campaign remarks, interviews, and debates from the datasets. The dictionary has similar definitions in Portuguese and English in relation to the words and expressions searched. The number of words included in the dictionary for each performance is similar across languages. The dictionary was designed to reduce the possibility of overlaps, even as some authenticity performances might share similar displays. Directionality in the text is important to identify authenticity performances and to distinct when politicians talk about themselves or others, thus, no stop words were removed from texts. This means the dictionary of terms includes combinations of pronouns/determiners and verbs/nouns to avoid false-positive matches. All frequencies of authenticities performances are normalized for the number of words in each text. That is, the number of matches for authenticity performances in each text was divided by the number of words in the text they appear in. All the normalized scores were then multiplied by one thousand to facilitate interpretation; therefore, they represent the rates per 1000 words. Normalization helps account for discrepancies in the number of observations for the two countries, and for the same case across time, to enable comparison. Overall, using the framework and dictionary to capture authenticity performances allows to focus on the frequency and patterns in political discourses, but it does not allow us to grasp with the quality of authenticity performances (e.g. how authenticity performances might be mediated or perceived).</w:t>
      </w:r>
    </w:p>
    <w:bookmarkEnd w:id="43"/>
    <w:bookmarkEnd w:id="44"/>
    <w:bookmarkStart w:id="62" w:name="analysis"/>
    <w:p>
      <w:pPr>
        <w:pStyle w:val="Heading1"/>
      </w:pPr>
      <w:r>
        <w:t xml:space="preserve">4 Analysis</w:t>
      </w:r>
    </w:p>
    <w:bookmarkStart w:id="51" w:name="authenticity-performances-over-time"/>
    <w:p>
      <w:pPr>
        <w:pStyle w:val="Heading2"/>
      </w:pPr>
      <w:r>
        <w:t xml:space="preserve">4.1 Authenticity Performances over time</w:t>
      </w:r>
    </w:p>
    <w:p>
      <w:pPr>
        <w:pStyle w:val="FirstParagraph"/>
      </w:pPr>
      <w:r>
        <w:t xml:space="preserve">While appearing authentic to electorates is shown to influence election outcomes</w:t>
      </w:r>
      <w:r>
        <w:t xml:space="preserve"> </w:t>
      </w:r>
      <w:r>
        <w:t xml:space="preserve">(Stiers et al. 2021; Valgarosson et al. 2021)</w:t>
      </w:r>
      <w:r>
        <w:t xml:space="preserve">, there is no systematic increases in the total frequency of authenticity performances during election years in Brazil or the US over time. Figure 1, below, illustrates the total frequencies for authenticity performances in Brazil and the US over time. In the figure, the x-axis represents the years, and the y-axis represents the normalized sum of authenticity performances. The black dots represent election years for each country. Though there is no correlation between election years and authenticity performances for Brazil, this relationship is actually negative for the case of the US (see Table 5 in Appendix). That is, election years correlate with a decrease in the total of authenticity performances in the US. The fact that presidents and presidential candidates do not perform authenticity more, on average, during election years indicates that politicians might be more generally careful towards when authenticity is performed when campaigning for office as political discourses tend to become more instrumental, less improvised, and directed to median voters. This is likely especially true for incumbent presidents, who have the advantage of holding office during elections.</w:t>
      </w:r>
    </w:p>
    <w:p>
      <w:pPr>
        <w:pStyle w:val="CaptionedFigure"/>
      </w:pPr>
      <w:r>
        <w:drawing>
          <wp:inline>
            <wp:extent cx="5334000" cy="4267200"/>
            <wp:effectExtent b="0" l="0" r="0" t="0"/>
            <wp:docPr descr="Authenticity Performances Over Time in Brazil and the US" title="" id="46" name="Picture"/>
            <a:graphic>
              <a:graphicData uri="http://schemas.openxmlformats.org/drawingml/2006/picture">
                <pic:pic>
                  <pic:nvPicPr>
                    <pic:cNvPr descr="ap_sposito_files/figure-docx/Figure%201-1.png" id="47" name="Picture"/>
                    <pic:cNvPicPr>
                      <a:picLocks noChangeArrowheads="1" noChangeAspect="1"/>
                    </pic:cNvPicPr>
                  </pic:nvPicPr>
                  <pic:blipFill>
                    <a:blip r:embed="rId45"/>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Authenticity Performances Over Time in Brazil and the US</w:t>
      </w:r>
    </w:p>
    <w:p>
      <w:pPr>
        <w:pStyle w:val="BodyText"/>
      </w:pPr>
      <w:r>
        <w:t xml:space="preserve">Authenticity has generally been performed with greater frequency in politics in Brazil since the mid-1990s in comparison to the US. Brazil’s extreme party fragmentation and weak partisanship fail to provide constrains for politicians to conform and incentivizes individualistic behavior, in comparison to the US with their two major parties. We also see a large increase in frequencies of authenticities performed in Brazil between 2011 and 2016, the Rousseff years. This increase is particularly significant for the years of 2012 and 2015, non-election years and when Rousseff was president (see also Table 6 in Appendix). This could indicate a relationship between gender and the frequencies at which authenticity is performed in politics, as performances and perceptions of authenticity are constrained by politicians’ gender expectations</w:t>
      </w:r>
      <w:r>
        <w:t xml:space="preserve"> </w:t>
      </w:r>
      <w:r>
        <w:t xml:space="preserve">(Goren 2018)</w:t>
      </w:r>
      <w:r>
        <w:t xml:space="preserve">. Rousseff arguably needed to justify herself and her public policies by performing various authenticities more frequently to connect with audiences than others in the sample to overcome the negative perceptions and stereotypes related to the</w:t>
      </w:r>
      <w:r>
        <w:t xml:space="preserve"> </w:t>
      </w:r>
      <w:r>
        <w:t xml:space="preserve">“</w:t>
      </w:r>
      <w:r>
        <w:t xml:space="preserve">presidenta</w:t>
      </w:r>
      <w:r>
        <w:t xml:space="preserve">”</w:t>
      </w:r>
      <w:r>
        <w:t xml:space="preserve"> </w:t>
      </w:r>
      <w:r>
        <w:t xml:space="preserve">(Dos Santos and Jalalazai 2021)</w:t>
      </w:r>
      <w:r>
        <w:t xml:space="preserve">. Although women in politics are shown to have a distinct communication style</w:t>
      </w:r>
      <w:r>
        <w:t xml:space="preserve"> </w:t>
      </w:r>
      <w:r>
        <w:t xml:space="preserve">(Wood 1994; Christine Banwart and McKinney 2005; Blankenship and Robson 1995; Franceschet, Piscopo, and Thomas 2016)</w:t>
      </w:r>
      <w:r>
        <w:t xml:space="preserve">, it is challenging to infer how gender and authenticity performances correlate since there are only two female politicians in the sample (Rousseff and Hillary Clinton).</w:t>
      </w:r>
    </w:p>
    <w:p>
      <w:pPr>
        <w:pStyle w:val="BodyText"/>
      </w:pPr>
      <w:r>
        <w:t xml:space="preserve">Allusions to origins and claims of truth-telling are the two most regularly performed authenticities by presidents and presidential candidates in both Brazil and the US over time. Figure 2, below, illustrates how collective and individual authenticity performances have changed over time for Brazil and the US. In the figure, the x-axis represents the years, and the y-axis represents the normalized values for various individual and collective authenticity performances. The dotted lines in black represents the average for performances. Whereas origins are a collective authenticity performance (i.e. based on the cultural connections shared between audiences and performer) and truth-telling is an individual performance (i.e. based on audiences’ expectations about a political performer), as authenticity performances, they promote oneself instead of focusing on others (see also Table 7 in Appendix). Unsurprisingly, politicians speak mostly about themselves when doing politics. Authenticity performances that focus on others, such as lie-accusations and finger-pointing, are performed infrequently, on average, in both countries. Consistency, an inward-looking individual authenticity performance, also appears relatively frequently in both countries. In the case of Brazil, common sense is also performed frequently.</w:t>
      </w:r>
    </w:p>
    <w:p>
      <w:pPr>
        <w:pStyle w:val="CaptionedFigure"/>
      </w:pPr>
      <w:r>
        <w:drawing>
          <wp:inline>
            <wp:extent cx="5334000" cy="4267200"/>
            <wp:effectExtent b="0" l="0" r="0" t="0"/>
            <wp:docPr descr="Collective versus Individual Authenticity Performances Over Time in Brazil and the US" title="" id="49" name="Picture"/>
            <a:graphic>
              <a:graphicData uri="http://schemas.openxmlformats.org/drawingml/2006/picture">
                <pic:pic>
                  <pic:nvPicPr>
                    <pic:cNvPr descr="ap_sposito_files/figure-docx/Figure%202-1.png" id="50" name="Picture"/>
                    <pic:cNvPicPr>
                      <a:picLocks noChangeArrowheads="1" noChangeAspect="1"/>
                    </pic:cNvPicPr>
                  </pic:nvPicPr>
                  <pic:blipFill>
                    <a:blip r:embed="rId48"/>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Collective versus Individual Authenticity Performances Over Time in Brazil and the US</w:t>
      </w:r>
    </w:p>
    <w:p>
      <w:pPr>
        <w:pStyle w:val="BodyText"/>
      </w:pPr>
      <w:r>
        <w:t xml:space="preserve">Background representations can make certain individual or collective authenticity performances more, or less, compelling to audiences at certain junctures. In Brazil, collective authenticities, especially in the forms of origins and common sense, were performed considerably more frequently on average than individual authenticities from the 1980s until the mid-2010s. This is especially true for the period in which the Workers Party were in office (2002-2016), peaking during Rousseff’s government (2011-2016). Nonetheless, this trend in Brazil began to change in the mid-2010s and, by 2019 the first year of the Bolsonaro administration, we see a reversal of this pattern whereas individual authenticity performances, especially in the form of truth telling, surpass collective performances on average. Following the negative repercussion of recurrent corruption scandals and the politico-economic crisis in Brazil around the mid-2010s, collective authenticity performances associated with the Workers Party governments arguably became less attractive to audiences and politicians, in turn, favor individual authenticity performances that focus on telling the truth and being consistency in relation to electoral promises. Conversely, in the US, collective and individual authenticity performances appear at similar rates over time. However, when it comes to specific authenticity performances, truth telling was the most performed authenticity until the mid-1990s. But for the mid-1990s onwards, we see a steady increase in performances of origins and a general decrease in performances of truth telling. Driven mostly by this, collective authenticity performances surpass individual ones on average around the mid-2010s. This change, in favor of performances that focus on shared cultural connections, arguably marks a response from politicians to distrusting American electorates that feel unrepresented by leaders they perceive as overly concerned with their party and disconnected from the opinions of ordinary citizens</w:t>
      </w:r>
      <w:r>
        <w:t xml:space="preserve"> </w:t>
      </w:r>
      <w:r>
        <w:t xml:space="preserve">(Bøggild 2020)</w:t>
      </w:r>
      <w:r>
        <w:t xml:space="preserve">.</w:t>
      </w:r>
    </w:p>
    <w:bookmarkEnd w:id="51"/>
    <w:bookmarkStart w:id="55" w:name="Xf2db2eef7acd3297c3aedb0acea6c026dad870a"/>
    <w:p>
      <w:pPr>
        <w:pStyle w:val="Heading2"/>
      </w:pPr>
      <w:r>
        <w:t xml:space="preserve">4.2 Authenticity Performances across settings</w:t>
      </w:r>
    </w:p>
    <w:p>
      <w:pPr>
        <w:pStyle w:val="FirstParagraph"/>
      </w:pPr>
      <w:r>
        <w:t xml:space="preserve">The setting of political discourses affects the frequencies at which authenticities are performed. Figure 4, below, illustrates authenticity performances in Brazil and the US across setting over time. The x- axis represents the years and the y-axis represents the normalized authenticity performances for each setting. In the US, authenticity was generally performed more frequently in campaign rallies than in all other settings (see also Table 8 in Appendix). In the case of Brazil, the frequency at which authenticity is performed in campaign rallies generally increased from the late 1980s until the mid-2010s. In fact, there is an overall increase in the frequency in which authenticity is performed across all settings form the late 2000s to the mid-2010s. Conversely, from the mid- 2010s onwards, there is an overall decrease in the frequency for authenticity performances across all setting in Brazil. In both the US and Brazil from the mid-2010s onwards, debates have become the setting in which authenticity is performed most frequently whereas interviews are the setting in which authenticity is performed least frequently. When it comes to interviews, the spread of social media gave politicians alternative outlets to interact directly with audiences, bypassing journalists and their filters</w:t>
      </w:r>
      <w:r>
        <w:t xml:space="preserve"> </w:t>
      </w:r>
      <w:r>
        <w:t xml:space="preserve">(Alexander 2011, 106)</w:t>
      </w:r>
      <w:r>
        <w:t xml:space="preserve"> </w:t>
      </w:r>
      <w:r>
        <w:t xml:space="preserve">while performing authenticity directly to wider portions of the electorate. Relatedly, debates’ format requires candidates to answer quick to sometimes unpredictable questions and, as large-scale media events, become sources of</w:t>
      </w:r>
      <w:r>
        <w:t xml:space="preserve"> </w:t>
      </w:r>
      <w:r>
        <w:t xml:space="preserve">“</w:t>
      </w:r>
      <w:r>
        <w:t xml:space="preserve">sticky</w:t>
      </w:r>
      <w:r>
        <w:t xml:space="preserve">”</w:t>
      </w:r>
      <w:r>
        <w:t xml:space="preserve"> </w:t>
      </w:r>
      <w:r>
        <w:t xml:space="preserve">sound and video bites charged with imagery, rather than meaning, that circulate to mark and represent political cycles in democracies</w:t>
      </w:r>
      <w:r>
        <w:t xml:space="preserve"> </w:t>
      </w:r>
      <w:r>
        <w:t xml:space="preserve">(Foley 2012; Coleman 2000)</w:t>
      </w:r>
      <w:r>
        <w:t xml:space="preserve">.</w:t>
      </w:r>
    </w:p>
    <w:p>
      <w:pPr>
        <w:pStyle w:val="CaptionedFigure"/>
      </w:pPr>
      <w:r>
        <w:drawing>
          <wp:inline>
            <wp:extent cx="5334000" cy="4267200"/>
            <wp:effectExtent b="0" l="0" r="0" t="0"/>
            <wp:docPr descr="Authenticity Performances by Setting Time in Brazil and the US" title="" id="53" name="Picture"/>
            <a:graphic>
              <a:graphicData uri="http://schemas.openxmlformats.org/drawingml/2006/picture">
                <pic:pic>
                  <pic:nvPicPr>
                    <pic:cNvPr descr="ap_sposito_files/figure-docx/Figure%203-1.png" id="54" name="Picture"/>
                    <pic:cNvPicPr>
                      <a:picLocks noChangeArrowheads="1" noChangeAspect="1"/>
                    </pic:cNvPicPr>
                  </pic:nvPicPr>
                  <pic:blipFill>
                    <a:blip r:embed="rId52"/>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Authenticity Performances by Setting Time in Brazil and the US</w:t>
      </w:r>
    </w:p>
    <w:bookmarkEnd w:id="55"/>
    <w:bookmarkStart w:id="61" w:name="authenticity-performances-by-politicians"/>
    <w:p>
      <w:pPr>
        <w:pStyle w:val="Heading2"/>
      </w:pPr>
      <w:r>
        <w:t xml:space="preserve">4.3 Authenticity Performances by Politicians</w:t>
      </w:r>
    </w:p>
    <w:p>
      <w:pPr>
        <w:pStyle w:val="FirstParagraph"/>
      </w:pPr>
      <w:r>
        <w:t xml:space="preserve">Presidents and presidential candidates disproportionately perform authenticities when they are not in office. Figure 3, below, captures authenticity performances by presidents and presidential candidates that fall above the 95th percentile in a certain year. In the figure, the x-axis represents the years, and the dots represent a politician that performed an authenticity above the 95th. The 95th percentiles are calculated for each authenticity performance and for the total of authenticity performances</w:t>
      </w:r>
      <w:r>
        <w:rPr>
          <w:rStyle w:val="FootnoteReference"/>
        </w:rPr>
        <w:footnoteReference w:id="56"/>
      </w:r>
      <w:r>
        <w:t xml:space="preserve">. Most Presidents and presidential candidates in Brazil and the US performed one, or more, authenticities above the 95th percentile before being elected the first time (e.g. Lula) or after having left office (e.g. Bill Clinton). When in office, presidents represent both individuals who voted for them and not, hence, they might moderate how and when they perform authenticity. For instance, in the US, Clinton, George W. Bush, and Obama performed one or the total of authenticity performances above the 95th percentile at multiple points over time, but none of these politicians were in office when they did so. In the case of Brazil, Collor, Lula, and Rousseff performed the total of authenticity performances above the 95th percentile at a certain point, but only Rousseff did so while in office. In fact, authenticity performances of common-sense and origins favored by Rousseff’s are consistent with how</w:t>
      </w:r>
      <w:r>
        <w:t xml:space="preserve"> </w:t>
      </w:r>
      <w:r>
        <w:t xml:space="preserve">Wood (1994)</w:t>
      </w:r>
      <w:r>
        <w:t xml:space="preserve"> </w:t>
      </w:r>
      <w:r>
        <w:t xml:space="preserve">(p. 137–148) conceptualizes women’s distinct communication style in politics that includes the disclosures of personal details, the use of anecdotes, and concrete reasoning.</w:t>
      </w:r>
    </w:p>
    <w:p>
      <w:pPr>
        <w:pStyle w:val="CaptionedFigure"/>
      </w:pPr>
      <w:r>
        <w:drawing>
          <wp:inline>
            <wp:extent cx="5334000" cy="4267200"/>
            <wp:effectExtent b="0" l="0" r="0" t="0"/>
            <wp:docPr descr="95th Percentile Authenticity Performances by Politicians in Brazil and the US" title="" id="58" name="Picture"/>
            <a:graphic>
              <a:graphicData uri="http://schemas.openxmlformats.org/drawingml/2006/picture">
                <pic:pic>
                  <pic:nvPicPr>
                    <pic:cNvPr descr="ap_sposito_files/figure-docx/Figure%205-1.png" id="59" name="Picture"/>
                    <pic:cNvPicPr>
                      <a:picLocks noChangeArrowheads="1" noChangeAspect="1"/>
                    </pic:cNvPicPr>
                  </pic:nvPicPr>
                  <pic:blipFill>
                    <a:blip r:embed="rId57"/>
                    <a:stretch>
                      <a:fillRect/>
                    </a:stretch>
                  </pic:blipFill>
                  <pic:spPr bwMode="auto">
                    <a:xfrm>
                      <a:off x="0" y="0"/>
                      <a:ext cx="5334000" cy="4267200"/>
                    </a:xfrm>
                    <a:prstGeom prst="rect">
                      <a:avLst/>
                    </a:prstGeom>
                    <a:noFill/>
                    <a:ln w="9525">
                      <a:noFill/>
                      <a:headEnd/>
                      <a:tailEnd/>
                    </a:ln>
                  </pic:spPr>
                </pic:pic>
              </a:graphicData>
            </a:graphic>
          </wp:inline>
        </w:drawing>
      </w:r>
    </w:p>
    <w:p>
      <w:pPr>
        <w:pStyle w:val="ImageCaption"/>
      </w:pPr>
      <w:r>
        <w:t xml:space="preserve">95th Percentile Authenticity Performances by Politicians in Brazil and the US</w:t>
      </w:r>
    </w:p>
    <w:p>
      <w:pPr>
        <w:pStyle w:val="BodyText"/>
      </w:pPr>
      <w:r>
        <w:t xml:space="preserve">Many authenticity performances appear in high frequencies for opposing and associated presidential candidates in the same election cycles. Anti-PC in Brazil, for example, was performed by a diverse range of politicians above the 95th percentile around the mid-1990s</w:t>
      </w:r>
      <w:r>
        <w:rPr>
          <w:rStyle w:val="FootnoteReference"/>
        </w:rPr>
        <w:footnoteReference w:id="60"/>
      </w:r>
      <w:r>
        <w:t xml:space="preserve">. Furthermore, truth telling, origins, and consistency were performed above the 95th percentile by Lula and Collor from the late-1980s to the late-1990s. In the case of the US, origins were performed above the 95th percentile by Mondale and George Bush in the mid-1980s and by Gore and Clinton in the mid-1990s; truth telling was performed above the 95th percentile by politicians as John Kerry and John McCain around the year 2000; and consistency was performed above the 95th percentile in the 2000s by George W. Bush, Clinton, McCain. These similar performances above the 95th percentile for associated and opposing politicians in the same election cycles further indicate that some authenticity performances are more compelling to audiences at certain junctures. In both Brazil and the US, the same politicians regularly perform different authenticities over time, indicating that politicians adapt to perform authenticities that audiences</w:t>
      </w:r>
      <w:r>
        <w:t xml:space="preserve"> </w:t>
      </w:r>
      <w:r>
        <w:t xml:space="preserve">“</w:t>
      </w:r>
      <w:r>
        <w:t xml:space="preserve">want to hear</w:t>
      </w:r>
      <w:r>
        <w:t xml:space="preserve">”</w:t>
      </w:r>
      <w:r>
        <w:t xml:space="preserve">.</w:t>
      </w:r>
    </w:p>
    <w:bookmarkEnd w:id="61"/>
    <w:bookmarkEnd w:id="62"/>
    <w:bookmarkStart w:id="63" w:name="conclusion"/>
    <w:p>
      <w:pPr>
        <w:pStyle w:val="Heading1"/>
      </w:pPr>
      <w:r>
        <w:t xml:space="preserve">5 Conclusion</w:t>
      </w:r>
    </w:p>
    <w:p>
      <w:pPr>
        <w:pStyle w:val="FirstParagraph"/>
      </w:pPr>
      <w:r>
        <w:t xml:space="preserve">This article developed a framework to identify and compare how authenticity has been performed in political discourses over time, across settings, and by politicians. The findings reveal that authenticity performances that promote oneself, as talking about origins and telling the truth about an issue, occur with greater frequency on average than others. Surprisingly, the frequencies of authenticity performances are not systematically greater in election years in comparison to non-election years. Most presidents and presidential candidates disproportionately perform one or more authenticities before being elected a first time or after having left office. Exceptionally, in the case of Brazil, there is a spike in the frequency authenticity is performed in politics from 2011 to 2016, when Dilma Rousseff was in office. Rousseff, arguably, performed authenticity more frequently to justify herself and her public policy choices than others in the sample. Moreover, the variation in the types of authenticity performed over time in Brazil and the US indicates that some types of performances are more credible to audiences at certain junctures. For example, many authenticity performances appear in high frequencies for opposing and associated candidates in the same election cycles. In such, politicians adapt to perform authenticities audiences</w:t>
      </w:r>
      <w:r>
        <w:t xml:space="preserve"> </w:t>
      </w:r>
      <w:r>
        <w:t xml:space="preserve">“</w:t>
      </w:r>
      <w:r>
        <w:t xml:space="preserve">want to hear</w:t>
      </w:r>
      <w:r>
        <w:t xml:space="preserve">”</w:t>
      </w:r>
      <w:r>
        <w:t xml:space="preserve">. Finally, in both countries in recent years, political debates became the setting in which authenticities are performed most frequently; whereas interviews became the setting in which authenticities are performed least frequently. Debates are large-scale media events that produce</w:t>
      </w:r>
      <w:r>
        <w:t xml:space="preserve"> </w:t>
      </w:r>
      <w:r>
        <w:t xml:space="preserve">“</w:t>
      </w:r>
      <w:r>
        <w:t xml:space="preserve">sticky</w:t>
      </w:r>
      <w:r>
        <w:t xml:space="preserve">”</w:t>
      </w:r>
      <w:r>
        <w:t xml:space="preserve"> </w:t>
      </w:r>
      <w:r>
        <w:t xml:space="preserve">sound and visual bites charged with imagery that circulate more than ever in democracies. Relatedly, social media platforms give politicians diverse outlets to interact directly with audiences, bypassing journalists in interviews.</w:t>
      </w:r>
    </w:p>
    <w:p>
      <w:pPr>
        <w:pStyle w:val="BodyText"/>
      </w:pPr>
      <w:r>
        <w:t xml:space="preserve">Conceptually, this article provided an innovative framework for identifying and comparing different authenticity performances. Empirically, besides the extensive text dataset on political texts, it provided the first overview of how, where, and when authenticity has been performed in politics in Brazil and the US since the 1980s. Future research should investigate authenticity performances in other types of politico-electoral systems, such as electoral autocracies. This might be especially pertinent to understand how certain autocratic politicians discursively collect support from large portions of populations they are not democratically accountable to. As well, future research should move beyond the specific ways in which gender affects the frequency and types of authenticities performed, to consider how different media platforms mediate performances of authenticity to broad audiences</w:t>
      </w:r>
      <w:r>
        <w:t xml:space="preserve"> </w:t>
      </w:r>
      <w:r>
        <w:t xml:space="preserve">(see Welp and Ruth 2017)</w:t>
      </w:r>
      <w:r>
        <w:t xml:space="preserve">. Grasping with gendered (and ethno-racial) authenticity dynamics is essential to understand why elected politicians frequently do not appear representative of their own electorates. Finally, future research should focus on how authenticity performances matter for the construction of policy objects into problems in political discourses to help uncover the links between authenticity and policy outcomes</w:t>
      </w:r>
      <w:r>
        <w:t xml:space="preserve"> </w:t>
      </w:r>
      <w:r>
        <w:t xml:space="preserve">(see Silva-Muller and Sposito 2023)</w:t>
      </w:r>
      <w:r>
        <w:t xml:space="preserve">.</w:t>
      </w:r>
    </w:p>
    <w:p>
      <w:pPr>
        <w:pStyle w:val="BodyText"/>
      </w:pPr>
      <w:r>
        <w:t xml:space="preserve">We have long known that the diffusion of mass media has not made electorates better informed about politics or about politicians’ governing programs</w:t>
      </w:r>
      <w:r>
        <w:t xml:space="preserve"> </w:t>
      </w:r>
      <w:r>
        <w:t xml:space="preserve">(Denton 1988)</w:t>
      </w:r>
      <w:r>
        <w:t xml:space="preserve">. Still, political scientists continuously engage with the content and policies related to what politicians say in order to explain electoral outcomes. A misplaced engagement with the logic of why electorates and politicians behave as they do, contributes to furthering political polarization by passing on the blame for</w:t>
      </w:r>
      <w:r>
        <w:t xml:space="preserve"> </w:t>
      </w:r>
      <w:r>
        <w:t xml:space="preserve">“</w:t>
      </w:r>
      <w:r>
        <w:t xml:space="preserve">undesirable</w:t>
      </w:r>
      <w:r>
        <w:t xml:space="preserve">”</w:t>
      </w:r>
      <w:r>
        <w:t xml:space="preserve"> </w:t>
      </w:r>
      <w:r>
        <w:t xml:space="preserve">political outcomes to a lumped together group of</w:t>
      </w:r>
      <w:r>
        <w:t xml:space="preserve"> </w:t>
      </w:r>
      <w:r>
        <w:t xml:space="preserve">“</w:t>
      </w:r>
      <w:r>
        <w:t xml:space="preserve">old, rural, or uneducated</w:t>
      </w:r>
      <w:r>
        <w:t xml:space="preserve">”</w:t>
      </w:r>
      <w:r>
        <w:t xml:space="preserve"> </w:t>
      </w:r>
      <w:r>
        <w:t xml:space="preserve">electorates. This is especially true for a significant portion of the populist and cultural backlash literatures that focus on materialist explanations (i.e. economically left behind) for electoral behavior</w:t>
      </w:r>
      <w:r>
        <w:t xml:space="preserve"> </w:t>
      </w:r>
      <w:r>
        <w:t xml:space="preserve">(see Schäfer 2022)</w:t>
      </w:r>
      <w:r>
        <w:t xml:space="preserve">, while disregarding other important aspects of</w:t>
      </w:r>
      <w:r>
        <w:t xml:space="preserve"> </w:t>
      </w:r>
      <w:r>
        <w:t xml:space="preserve">“</w:t>
      </w:r>
      <w:r>
        <w:t xml:space="preserve">doing politics</w:t>
      </w:r>
      <w:r>
        <w:t xml:space="preserve">”</w:t>
      </w:r>
      <w:r>
        <w:t xml:space="preserve"> </w:t>
      </w:r>
      <w:r>
        <w:t xml:space="preserve">as authenticity. It has been an enormous challenge for political scientists to understand when, why, and how political discourses matter for political outcomes in democracies. Looking at politics through performances emphasizes the performer’s role, the script, the stage, and the audience, while placing agency with both audiences and performers. Authenticity performances, as a framework, offers an alternative to understand what certain political discourses are, how they change over time, and why they matter for political outcomes.</w:t>
      </w:r>
    </w:p>
    <w:bookmarkEnd w:id="63"/>
    <w:bookmarkStart w:id="148" w:name="references"/>
    <w:p>
      <w:pPr>
        <w:pStyle w:val="Heading1"/>
      </w:pPr>
      <w:r>
        <w:t xml:space="preserve">References</w:t>
      </w:r>
    </w:p>
    <w:bookmarkStart w:id="147" w:name="refs"/>
    <w:bookmarkStart w:id="64" w:name="ref-alexander2010"/>
    <w:p>
      <w:pPr>
        <w:pStyle w:val="Bibliography"/>
      </w:pPr>
      <w:r>
        <w:t xml:space="preserve">Alexander, Jeffrey C. 2010.</w:t>
      </w:r>
      <w:r>
        <w:t xml:space="preserve"> </w:t>
      </w:r>
      <w:r>
        <w:rPr>
          <w:iCs/>
          <w:i/>
        </w:rPr>
        <w:t xml:space="preserve">The Performance of Politics: Obama’s Victory and the Democratic Struggle for Power</w:t>
      </w:r>
      <w:r>
        <w:t xml:space="preserve">. Oxford University Press.</w:t>
      </w:r>
    </w:p>
    <w:bookmarkEnd w:id="64"/>
    <w:bookmarkStart w:id="65" w:name="ref-alexander2011"/>
    <w:p>
      <w:pPr>
        <w:pStyle w:val="Bibliography"/>
      </w:pPr>
      <w:r>
        <w:t xml:space="preserve">———. 2011.</w:t>
      </w:r>
      <w:r>
        <w:t xml:space="preserve"> </w:t>
      </w:r>
      <w:r>
        <w:rPr>
          <w:iCs/>
          <w:i/>
        </w:rPr>
        <w:t xml:space="preserve">Performance and Power</w:t>
      </w:r>
      <w:r>
        <w:t xml:space="preserve">. Polity.</w:t>
      </w:r>
    </w:p>
    <w:bookmarkEnd w:id="65"/>
    <w:bookmarkStart w:id="66" w:name="ref-alexander2006"/>
    <w:p>
      <w:pPr>
        <w:pStyle w:val="Bibliography"/>
      </w:pPr>
      <w:r>
        <w:t xml:space="preserve">Alexander, Jeffrey C, Bernhard Giesen, and Jason L Mast. 2006.</w:t>
      </w:r>
      <w:r>
        <w:t xml:space="preserve"> </w:t>
      </w:r>
      <w:r>
        <w:rPr>
          <w:iCs/>
          <w:i/>
        </w:rPr>
        <w:t xml:space="preserve">Social Performance: Symbolic Action, Cultural Pragmatics, and Ritual</w:t>
      </w:r>
      <w:r>
        <w:t xml:space="preserve">. Cambridge University Press.</w:t>
      </w:r>
    </w:p>
    <w:bookmarkEnd w:id="66"/>
    <w:bookmarkStart w:id="67" w:name="ref-allison2009"/>
    <w:p>
      <w:pPr>
        <w:pStyle w:val="Bibliography"/>
      </w:pPr>
      <w:r>
        <w:t xml:space="preserve">Allison, Paul D. 2009.</w:t>
      </w:r>
      <w:r>
        <w:t xml:space="preserve"> </w:t>
      </w:r>
      <w:r>
        <w:rPr>
          <w:iCs/>
          <w:i/>
        </w:rPr>
        <w:t xml:space="preserve">Fixed Effects Regression Models</w:t>
      </w:r>
      <w:r>
        <w:t xml:space="preserve">. SAGE publications.</w:t>
      </w:r>
    </w:p>
    <w:bookmarkEnd w:id="67"/>
    <w:bookmarkStart w:id="68" w:name="ref-aslanidis2016"/>
    <w:p>
      <w:pPr>
        <w:pStyle w:val="Bibliography"/>
      </w:pPr>
      <w:r>
        <w:t xml:space="preserve">Aslanidis, Paris. 2016.</w:t>
      </w:r>
      <w:r>
        <w:t xml:space="preserve"> </w:t>
      </w:r>
      <w:r>
        <w:t xml:space="preserve">“Is Populism an Ideology? A Refutation and a New Perspective.”</w:t>
      </w:r>
      <w:r>
        <w:t xml:space="preserve"> </w:t>
      </w:r>
      <w:r>
        <w:rPr>
          <w:iCs/>
          <w:i/>
        </w:rPr>
        <w:t xml:space="preserve">Political Studies</w:t>
      </w:r>
      <w:r>
        <w:t xml:space="preserve"> </w:t>
      </w:r>
      <w:r>
        <w:t xml:space="preserve">64 (1_suppl): 88–104.</w:t>
      </w:r>
    </w:p>
    <w:bookmarkEnd w:id="68"/>
    <w:bookmarkStart w:id="69" w:name="ref-baker2020"/>
    <w:p>
      <w:pPr>
        <w:pStyle w:val="Bibliography"/>
      </w:pPr>
      <w:r>
        <w:t xml:space="preserve">Baker, Andy, Barry Ames, and Lúcio Rennó. 2020.</w:t>
      </w:r>
      <w:r>
        <w:t xml:space="preserve"> </w:t>
      </w:r>
      <w:r>
        <w:rPr>
          <w:iCs/>
          <w:i/>
        </w:rPr>
        <w:t xml:space="preserve">Persuasive Peers: Social Communication and Voting in Latin America</w:t>
      </w:r>
      <w:r>
        <w:t xml:space="preserve">. Princeton University Press.</w:t>
      </w:r>
    </w:p>
    <w:bookmarkEnd w:id="69"/>
    <w:bookmarkStart w:id="70" w:name="ref-beard1993"/>
    <w:p>
      <w:pPr>
        <w:pStyle w:val="Bibliography"/>
      </w:pPr>
      <w:r>
        <w:t xml:space="preserve">Beard, Henry, and Christopher Cerf. 1993.</w:t>
      </w:r>
      <w:r>
        <w:t xml:space="preserve"> </w:t>
      </w:r>
      <w:r>
        <w:rPr>
          <w:iCs/>
          <w:i/>
        </w:rPr>
        <w:t xml:space="preserve">The Official Politically Correct Dictionary and Handbook</w:t>
      </w:r>
      <w:r>
        <w:t xml:space="preserve">. Villard Books.</w:t>
      </w:r>
    </w:p>
    <w:bookmarkEnd w:id="70"/>
    <w:bookmarkStart w:id="71" w:name="ref-bensman1975"/>
    <w:p>
      <w:pPr>
        <w:pStyle w:val="Bibliography"/>
      </w:pPr>
      <w:r>
        <w:t xml:space="preserve">Bensman, Joseph, and Michael Givant. 1975.</w:t>
      </w:r>
      <w:r>
        <w:t xml:space="preserve"> </w:t>
      </w:r>
      <w:r>
        <w:t xml:space="preserve">“Charisma and Modernity: The Use and Abuse of a Concept.”</w:t>
      </w:r>
      <w:r>
        <w:t xml:space="preserve"> </w:t>
      </w:r>
      <w:r>
        <w:rPr>
          <w:iCs/>
          <w:i/>
        </w:rPr>
        <w:t xml:space="preserve">Social Research</w:t>
      </w:r>
      <w:r>
        <w:t xml:space="preserve">, 570–614.</w:t>
      </w:r>
    </w:p>
    <w:bookmarkEnd w:id="71"/>
    <w:bookmarkStart w:id="72" w:name="ref-berman2011"/>
    <w:p>
      <w:pPr>
        <w:pStyle w:val="Bibliography"/>
      </w:pPr>
      <w:r>
        <w:t xml:space="preserve">Berman, Paul. 2011.</w:t>
      </w:r>
      <w:r>
        <w:t xml:space="preserve"> </w:t>
      </w:r>
      <w:r>
        <w:rPr>
          <w:iCs/>
          <w:i/>
        </w:rPr>
        <w:t xml:space="preserve">Debating PC: The Controversy over Political Correctness on College Campuses</w:t>
      </w:r>
      <w:r>
        <w:t xml:space="preserve">. Delta.</w:t>
      </w:r>
    </w:p>
    <w:bookmarkEnd w:id="72"/>
    <w:bookmarkStart w:id="73" w:name="ref-betz2001"/>
    <w:p>
      <w:pPr>
        <w:pStyle w:val="Bibliography"/>
      </w:pPr>
      <w:r>
        <w:t xml:space="preserve">Betz, Hans-Georg. 2001.</w:t>
      </w:r>
      <w:r>
        <w:t xml:space="preserve"> </w:t>
      </w:r>
      <w:r>
        <w:t xml:space="preserve">“Exclusionary Populism in Austria, Italy, and Switzerland.”</w:t>
      </w:r>
      <w:r>
        <w:t xml:space="preserve"> </w:t>
      </w:r>
      <w:r>
        <w:rPr>
          <w:iCs/>
          <w:i/>
        </w:rPr>
        <w:t xml:space="preserve">International Journal</w:t>
      </w:r>
      <w:r>
        <w:t xml:space="preserve"> </w:t>
      </w:r>
      <w:r>
        <w:t xml:space="preserve">56 (3): 393–420.</w:t>
      </w:r>
    </w:p>
    <w:bookmarkEnd w:id="73"/>
    <w:bookmarkStart w:id="74" w:name="ref-blankenship1995"/>
    <w:p>
      <w:pPr>
        <w:pStyle w:val="Bibliography"/>
      </w:pPr>
      <w:r>
        <w:t xml:space="preserve">Blankenship, Jane, and Deborah C Robson. 1995.</w:t>
      </w:r>
      <w:r>
        <w:t xml:space="preserve"> </w:t>
      </w:r>
      <w:r>
        <w:t xml:space="preserve">“A</w:t>
      </w:r>
      <w:r>
        <w:t xml:space="preserve"> </w:t>
      </w:r>
      <w:r>
        <w:t xml:space="preserve">‘Feminine Style’</w:t>
      </w:r>
      <w:r>
        <w:t xml:space="preserve"> </w:t>
      </w:r>
      <w:r>
        <w:t xml:space="preserve">in Women’s Political Discourse: An Exploratory Essay.”</w:t>
      </w:r>
      <w:r>
        <w:t xml:space="preserve"> </w:t>
      </w:r>
      <w:r>
        <w:rPr>
          <w:iCs/>
          <w:i/>
        </w:rPr>
        <w:t xml:space="preserve">Communication Quarterly</w:t>
      </w:r>
      <w:r>
        <w:t xml:space="preserve"> </w:t>
      </w:r>
      <w:r>
        <w:t xml:space="preserve">43 (3): 353–66.</w:t>
      </w:r>
    </w:p>
    <w:bookmarkEnd w:id="74"/>
    <w:bookmarkStart w:id="75" w:name="ref-boggild2020"/>
    <w:p>
      <w:pPr>
        <w:pStyle w:val="Bibliography"/>
      </w:pPr>
      <w:r>
        <w:t xml:space="preserve">Bøggild, Troels. 2020.</w:t>
      </w:r>
      <w:r>
        <w:t xml:space="preserve"> </w:t>
      </w:r>
      <w:r>
        <w:t xml:space="preserve">“Politicians as Party Hacks: Party Loyalty and Public Distrust in Politicians.”</w:t>
      </w:r>
      <w:r>
        <w:t xml:space="preserve"> </w:t>
      </w:r>
      <w:r>
        <w:rPr>
          <w:iCs/>
          <w:i/>
        </w:rPr>
        <w:t xml:space="preserve">The Journal of Politics</w:t>
      </w:r>
      <w:r>
        <w:t xml:space="preserve"> </w:t>
      </w:r>
      <w:r>
        <w:t xml:space="preserve">82 (4): 1516–29.</w:t>
      </w:r>
    </w:p>
    <w:bookmarkEnd w:id="75"/>
    <w:bookmarkStart w:id="76" w:name="ref-brinton2005"/>
    <w:p>
      <w:pPr>
        <w:pStyle w:val="Bibliography"/>
      </w:pPr>
      <w:r>
        <w:t xml:space="preserve">Brinton, Laurel J, and Elizabeth Closs Traugott. 2005.</w:t>
      </w:r>
      <w:r>
        <w:t xml:space="preserve"> </w:t>
      </w:r>
      <w:r>
        <w:rPr>
          <w:iCs/>
          <w:i/>
        </w:rPr>
        <w:t xml:space="preserve">Lexicalization and Language Change</w:t>
      </w:r>
      <w:r>
        <w:t xml:space="preserve">. Cambridge University Press.</w:t>
      </w:r>
    </w:p>
    <w:bookmarkEnd w:id="76"/>
    <w:bookmarkStart w:id="77" w:name="ref-brubaker2017"/>
    <w:p>
      <w:pPr>
        <w:pStyle w:val="Bibliography"/>
      </w:pPr>
      <w:r>
        <w:t xml:space="preserve">Brubaker, Rogers. 2017.</w:t>
      </w:r>
      <w:r>
        <w:t xml:space="preserve"> </w:t>
      </w:r>
      <w:r>
        <w:t xml:space="preserve">“Why Populism?”</w:t>
      </w:r>
      <w:r>
        <w:t xml:space="preserve"> </w:t>
      </w:r>
      <w:r>
        <w:rPr>
          <w:iCs/>
          <w:i/>
        </w:rPr>
        <w:t xml:space="preserve">Theory and Society</w:t>
      </w:r>
      <w:r>
        <w:t xml:space="preserve"> </w:t>
      </w:r>
      <w:r>
        <w:t xml:space="preserve">46 (5): 357–85.</w:t>
      </w:r>
    </w:p>
    <w:bookmarkEnd w:id="77"/>
    <w:bookmarkStart w:id="78" w:name="ref-brubaker2020"/>
    <w:p>
      <w:pPr>
        <w:pStyle w:val="Bibliography"/>
      </w:pPr>
      <w:r>
        <w:t xml:space="preserve">———. 2020.</w:t>
      </w:r>
      <w:r>
        <w:t xml:space="preserve"> </w:t>
      </w:r>
      <w:r>
        <w:t xml:space="preserve">“Populism and Nationalism.”</w:t>
      </w:r>
      <w:r>
        <w:t xml:space="preserve"> </w:t>
      </w:r>
      <w:r>
        <w:rPr>
          <w:iCs/>
          <w:i/>
        </w:rPr>
        <w:t xml:space="preserve">Nations and Nationalism</w:t>
      </w:r>
      <w:r>
        <w:t xml:space="preserve"> </w:t>
      </w:r>
      <w:r>
        <w:t xml:space="preserve">26 (1): 44–66.</w:t>
      </w:r>
    </w:p>
    <w:bookmarkEnd w:id="78"/>
    <w:bookmarkStart w:id="79" w:name="ref-bybee2015"/>
    <w:p>
      <w:pPr>
        <w:pStyle w:val="Bibliography"/>
      </w:pPr>
      <w:r>
        <w:t xml:space="preserve">Bybee, Joan. 2015.</w:t>
      </w:r>
      <w:r>
        <w:t xml:space="preserve"> </w:t>
      </w:r>
      <w:r>
        <w:rPr>
          <w:iCs/>
          <w:i/>
        </w:rPr>
        <w:t xml:space="preserve">Language Change</w:t>
      </w:r>
      <w:r>
        <w:t xml:space="preserve">. Cambridge University Press.</w:t>
      </w:r>
    </w:p>
    <w:bookmarkEnd w:id="79"/>
    <w:bookmarkStart w:id="80" w:name="ref-carlo2018"/>
    <w:p>
      <w:pPr>
        <w:pStyle w:val="Bibliography"/>
      </w:pPr>
      <w:r>
        <w:t xml:space="preserve">Carlo, Josnei, and Joao Kamradt. 2018.</w:t>
      </w:r>
      <w:r>
        <w:t xml:space="preserve"> </w:t>
      </w:r>
      <w:r>
        <w:t xml:space="preserve">“Bolsonaro e a Cultura Do Politicamente Incorreto Na Politica Brasileira.”</w:t>
      </w:r>
      <w:r>
        <w:t xml:space="preserve"> </w:t>
      </w:r>
      <w:r>
        <w:rPr>
          <w:iCs/>
          <w:i/>
        </w:rPr>
        <w:t xml:space="preserve">Teoria e Cultura</w:t>
      </w:r>
      <w:r>
        <w:t xml:space="preserve"> </w:t>
      </w:r>
      <w:r>
        <w:t xml:space="preserve">13 (2).</w:t>
      </w:r>
    </w:p>
    <w:bookmarkEnd w:id="80"/>
    <w:bookmarkStart w:id="82" w:name="ref-cezar2021"/>
    <w:p>
      <w:pPr>
        <w:pStyle w:val="Bibliography"/>
      </w:pPr>
      <w:r>
        <w:t xml:space="preserve">Cezar, Rodrigo Fagundes. 2020.</w:t>
      </w:r>
      <w:r>
        <w:t xml:space="preserve"> </w:t>
      </w:r>
      <w:r>
        <w:t xml:space="preserve">“Brazilian Presidential Speeches from 1985 to July 2020.”</w:t>
      </w:r>
      <w:r>
        <w:t xml:space="preserve"> </w:t>
      </w:r>
      <w:r>
        <w:t xml:space="preserve">Harvard Dataverse.</w:t>
      </w:r>
      <w:r>
        <w:t xml:space="preserve"> </w:t>
      </w:r>
      <w:hyperlink r:id="rId81">
        <w:r>
          <w:rPr>
            <w:rStyle w:val="Hyperlink"/>
          </w:rPr>
          <w:t xml:space="preserve">https://doi.org/10.7910/DVN/M9UU09</w:t>
        </w:r>
      </w:hyperlink>
      <w:r>
        <w:t xml:space="preserve">.</w:t>
      </w:r>
    </w:p>
    <w:bookmarkEnd w:id="82"/>
    <w:bookmarkStart w:id="83" w:name="ref-chait2015"/>
    <w:p>
      <w:pPr>
        <w:pStyle w:val="Bibliography"/>
      </w:pPr>
      <w:r>
        <w:t xml:space="preserve">Chait, Jonathan. 2015.</w:t>
      </w:r>
      <w:r>
        <w:t xml:space="preserve"> </w:t>
      </w:r>
      <w:r>
        <w:t xml:space="preserve">“Not a Very PC Thing to Say.”</w:t>
      </w:r>
      <w:r>
        <w:t xml:space="preserve"> </w:t>
      </w:r>
      <w:r>
        <w:rPr>
          <w:iCs/>
          <w:i/>
        </w:rPr>
        <w:t xml:space="preserve">New York Magazine</w:t>
      </w:r>
      <w:r>
        <w:t xml:space="preserve"> </w:t>
      </w:r>
      <w:r>
        <w:t xml:space="preserve">27.</w:t>
      </w:r>
    </w:p>
    <w:bookmarkEnd w:id="83"/>
    <w:bookmarkStart w:id="84" w:name="ref-christine2005"/>
    <w:p>
      <w:pPr>
        <w:pStyle w:val="Bibliography"/>
      </w:pPr>
      <w:r>
        <w:t xml:space="preserve">Christine Banwart, Mary, and Mitchell S McKinney. 2005.</w:t>
      </w:r>
      <w:r>
        <w:t xml:space="preserve"> </w:t>
      </w:r>
      <w:r>
        <w:t xml:space="preserve">“A Gendered Influence in Campaign Debates? Analysis of Mixed-Gender United States Senate and Gubernatorial Debates.”</w:t>
      </w:r>
      <w:r>
        <w:t xml:space="preserve"> </w:t>
      </w:r>
      <w:r>
        <w:rPr>
          <w:iCs/>
          <w:i/>
        </w:rPr>
        <w:t xml:space="preserve">Communication Studies</w:t>
      </w:r>
      <w:r>
        <w:t xml:space="preserve"> </w:t>
      </w:r>
      <w:r>
        <w:t xml:space="preserve">56 (4): 353–73.</w:t>
      </w:r>
    </w:p>
    <w:bookmarkEnd w:id="84"/>
    <w:bookmarkStart w:id="85" w:name="ref-cohen1972"/>
    <w:p>
      <w:pPr>
        <w:pStyle w:val="Bibliography"/>
      </w:pPr>
      <w:r>
        <w:t xml:space="preserve">Cohen, David L. 1972.</w:t>
      </w:r>
      <w:r>
        <w:t xml:space="preserve"> </w:t>
      </w:r>
      <w:r>
        <w:t xml:space="preserve">“The Concept of Charisma and the Analysis of Leadership.”</w:t>
      </w:r>
      <w:r>
        <w:t xml:space="preserve"> </w:t>
      </w:r>
      <w:r>
        <w:rPr>
          <w:iCs/>
          <w:i/>
        </w:rPr>
        <w:t xml:space="preserve">Political Studies</w:t>
      </w:r>
      <w:r>
        <w:t xml:space="preserve"> </w:t>
      </w:r>
      <w:r>
        <w:t xml:space="preserve">20 (3): 299–305.</w:t>
      </w:r>
    </w:p>
    <w:bookmarkEnd w:id="85"/>
    <w:bookmarkStart w:id="86" w:name="ref-coleman2000"/>
    <w:p>
      <w:pPr>
        <w:pStyle w:val="Bibliography"/>
      </w:pPr>
      <w:r>
        <w:t xml:space="preserve">Coleman, Stephen. 2000.</w:t>
      </w:r>
      <w:r>
        <w:t xml:space="preserve"> </w:t>
      </w:r>
      <w:r>
        <w:t xml:space="preserve">“Televised Election Debates.”</w:t>
      </w:r>
      <w:r>
        <w:t xml:space="preserve"> </w:t>
      </w:r>
      <w:r>
        <w:rPr>
          <w:iCs/>
          <w:i/>
        </w:rPr>
        <w:t xml:space="preserve">International Perspectives</w:t>
      </w:r>
      <w:r>
        <w:t xml:space="preserve">.</w:t>
      </w:r>
    </w:p>
    <w:bookmarkEnd w:id="86"/>
    <w:bookmarkStart w:id="87" w:name="ref-conway2017"/>
    <w:p>
      <w:pPr>
        <w:pStyle w:val="Bibliography"/>
      </w:pPr>
      <w:r>
        <w:t xml:space="preserve">Conway, Lucian Gideon III, Meredith A Repke, and Shannon C Houck. 2017.</w:t>
      </w:r>
      <w:r>
        <w:t xml:space="preserve"> </w:t>
      </w:r>
      <w:r>
        <w:t xml:space="preserve">“Donald Trump as a Cultural Revolt Against Perceived Communication Restriction: Priming Political Correctness Norms Causes More Trump Support.”</w:t>
      </w:r>
      <w:r>
        <w:t xml:space="preserve"> </w:t>
      </w:r>
      <w:r>
        <w:rPr>
          <w:iCs/>
          <w:i/>
        </w:rPr>
        <w:t xml:space="preserve">Journal of Social and Political Psychology</w:t>
      </w:r>
      <w:r>
        <w:t xml:space="preserve"> </w:t>
      </w:r>
      <w:r>
        <w:t xml:space="preserve">5 (1).</w:t>
      </w:r>
    </w:p>
    <w:bookmarkEnd w:id="87"/>
    <w:bookmarkStart w:id="88" w:name="ref-conway2009"/>
    <w:p>
      <w:pPr>
        <w:pStyle w:val="Bibliography"/>
      </w:pPr>
      <w:r>
        <w:t xml:space="preserve">Conway, Lucian Gideon III, Amanda Salcido, Laura Janelle Gornick, Kate Ashley Bongard, Meghan A Moran, and Chelsea Burfiend. 2009.</w:t>
      </w:r>
      <w:r>
        <w:t xml:space="preserve"> </w:t>
      </w:r>
      <w:r>
        <w:t xml:space="preserve">“When Self-Censorship Norms Backfire: The Manufacturing of Positive Communication and Its Ironic Consequences for the Perceptions of Groups.”</w:t>
      </w:r>
      <w:r>
        <w:t xml:space="preserve"> </w:t>
      </w:r>
      <w:r>
        <w:rPr>
          <w:iCs/>
          <w:i/>
        </w:rPr>
        <w:t xml:space="preserve">Basic and Applied Social Psychology</w:t>
      </w:r>
      <w:r>
        <w:t xml:space="preserve"> </w:t>
      </w:r>
      <w:r>
        <w:t xml:space="preserve">31 (4): 335–47.</w:t>
      </w:r>
    </w:p>
    <w:bookmarkEnd w:id="88"/>
    <w:bookmarkStart w:id="89" w:name="ref-couto2021"/>
    <w:p>
      <w:pPr>
        <w:pStyle w:val="Bibliography"/>
      </w:pPr>
      <w:r>
        <w:t xml:space="preserve">Couto, Lucas, Andeliton Soares, and Bernardo Livramento. 2021.</w:t>
      </w:r>
      <w:r>
        <w:t xml:space="preserve"> </w:t>
      </w:r>
      <w:r>
        <w:t xml:space="preserve">“Presidencialismo de Coalizao: Conceito e Aplicacao.”</w:t>
      </w:r>
      <w:r>
        <w:t xml:space="preserve"> </w:t>
      </w:r>
      <w:r>
        <w:rPr>
          <w:iCs/>
          <w:i/>
        </w:rPr>
        <w:t xml:space="preserve">Revista Brasileira de Ciencia Politica</w:t>
      </w:r>
      <w:r>
        <w:t xml:space="preserve">.</w:t>
      </w:r>
    </w:p>
    <w:bookmarkEnd w:id="89"/>
    <w:bookmarkStart w:id="90" w:name="ref-denton1988"/>
    <w:p>
      <w:pPr>
        <w:pStyle w:val="Bibliography"/>
      </w:pPr>
      <w:r>
        <w:t xml:space="preserve">Denton, Robert E. 1988.</w:t>
      </w:r>
      <w:r>
        <w:t xml:space="preserve"> </w:t>
      </w:r>
      <w:r>
        <w:rPr>
          <w:iCs/>
          <w:i/>
        </w:rPr>
        <w:t xml:space="preserve">The Primetime Presidency of Ronald Reagan: The Era of the Television Presidency</w:t>
      </w:r>
      <w:r>
        <w:t xml:space="preserve">. ABC-CLIO.</w:t>
      </w:r>
    </w:p>
    <w:bookmarkEnd w:id="90"/>
    <w:bookmarkStart w:id="91" w:name="ref-santos2021"/>
    <w:p>
      <w:pPr>
        <w:pStyle w:val="Bibliography"/>
      </w:pPr>
      <w:r>
        <w:t xml:space="preserve">Dos Santos, Pedro, and Farida Jalalazai. 2021.</w:t>
      </w:r>
      <w:r>
        <w:t xml:space="preserve"> </w:t>
      </w:r>
      <w:r>
        <w:rPr>
          <w:iCs/>
          <w:i/>
        </w:rPr>
        <w:t xml:space="preserve">Women’s Empowerment and Disempowerment in Brazil: The Rise and Fall of President Dilma Rousseff</w:t>
      </w:r>
      <w:r>
        <w:t xml:space="preserve">. Temple University Press.</w:t>
      </w:r>
    </w:p>
    <w:bookmarkEnd w:id="91"/>
    <w:bookmarkStart w:id="92" w:name="ref-feldstein1997"/>
    <w:p>
      <w:pPr>
        <w:pStyle w:val="Bibliography"/>
      </w:pPr>
      <w:r>
        <w:t xml:space="preserve">Feldstein, Richard. 1997.</w:t>
      </w:r>
      <w:r>
        <w:t xml:space="preserve"> </w:t>
      </w:r>
      <w:r>
        <w:rPr>
          <w:iCs/>
          <w:i/>
        </w:rPr>
        <w:t xml:space="preserve">Political Correctness: A Response from the Cultural Left</w:t>
      </w:r>
      <w:r>
        <w:t xml:space="preserve">. U of Minnesota Press.</w:t>
      </w:r>
    </w:p>
    <w:bookmarkEnd w:id="92"/>
    <w:bookmarkStart w:id="93" w:name="ref-feres2021"/>
    <w:p>
      <w:pPr>
        <w:pStyle w:val="Bibliography"/>
      </w:pPr>
      <w:r>
        <w:t xml:space="preserve">Feres Júnior, João, and Juliana Gagliardi. 2021.</w:t>
      </w:r>
      <w:r>
        <w:t xml:space="preserve"> </w:t>
      </w:r>
      <w:r>
        <w:t xml:space="preserve">“Populism and the Media in Brazil: The Case of Jair Bolsonaro.”</w:t>
      </w:r>
      <w:r>
        <w:t xml:space="preserve"> </w:t>
      </w:r>
      <w:r>
        <w:rPr>
          <w:iCs/>
          <w:i/>
        </w:rPr>
        <w:t xml:space="preserve">The Politics of Authenticity and Populist Discourses: Media and Education in Brazil, India and Ukraine</w:t>
      </w:r>
      <w:r>
        <w:t xml:space="preserve">, 83–104.</w:t>
      </w:r>
    </w:p>
    <w:bookmarkEnd w:id="93"/>
    <w:bookmarkStart w:id="94" w:name="ref-foley2012"/>
    <w:p>
      <w:pPr>
        <w:pStyle w:val="Bibliography"/>
      </w:pPr>
      <w:r>
        <w:t xml:space="preserve">Foley, Megan. 2012.</w:t>
      </w:r>
      <w:r>
        <w:t xml:space="preserve"> </w:t>
      </w:r>
      <w:r>
        <w:t xml:space="preserve">“Sound Bites: Rethinking the Circulation of Speech from Fragment to Fetish.”</w:t>
      </w:r>
      <w:r>
        <w:t xml:space="preserve"> </w:t>
      </w:r>
      <w:r>
        <w:rPr>
          <w:iCs/>
          <w:i/>
        </w:rPr>
        <w:t xml:space="preserve">Rhetoric and Public Affairs</w:t>
      </w:r>
      <w:r>
        <w:t xml:space="preserve"> </w:t>
      </w:r>
      <w:r>
        <w:t xml:space="preserve">15 (4): 613–22.</w:t>
      </w:r>
    </w:p>
    <w:bookmarkEnd w:id="94"/>
    <w:bookmarkStart w:id="95" w:name="ref-fordahl2018"/>
    <w:p>
      <w:pPr>
        <w:pStyle w:val="Bibliography"/>
      </w:pPr>
      <w:r>
        <w:t xml:space="preserve">Fordahl, Clayton. 2018.</w:t>
      </w:r>
      <w:r>
        <w:t xml:space="preserve"> </w:t>
      </w:r>
      <w:r>
        <w:t xml:space="preserve">“Authenticity: The Sociological Dimensions of a Politically Consequential Concept.”</w:t>
      </w:r>
      <w:r>
        <w:t xml:space="preserve"> </w:t>
      </w:r>
      <w:r>
        <w:rPr>
          <w:iCs/>
          <w:i/>
        </w:rPr>
        <w:t xml:space="preserve">The American Sociologist</w:t>
      </w:r>
      <w:r>
        <w:t xml:space="preserve"> </w:t>
      </w:r>
      <w:r>
        <w:t xml:space="preserve">49 (2): 299–311.</w:t>
      </w:r>
    </w:p>
    <w:bookmarkEnd w:id="95"/>
    <w:bookmarkStart w:id="96" w:name="ref-franceschet2016"/>
    <w:p>
      <w:pPr>
        <w:pStyle w:val="Bibliography"/>
      </w:pPr>
      <w:r>
        <w:t xml:space="preserve">Franceschet, Susan, Jennifer M Piscopo, and Gwynn Thomas. 2016.</w:t>
      </w:r>
      <w:r>
        <w:t xml:space="preserve"> </w:t>
      </w:r>
      <w:r>
        <w:t xml:space="preserve">“Supermadres, Maternal Legacies and Women’s Political Participation in Contemporary Latin America.”</w:t>
      </w:r>
      <w:r>
        <w:t xml:space="preserve"> </w:t>
      </w:r>
      <w:r>
        <w:rPr>
          <w:iCs/>
          <w:i/>
        </w:rPr>
        <w:t xml:space="preserve">Journal of Latin American Studies</w:t>
      </w:r>
      <w:r>
        <w:t xml:space="preserve"> </w:t>
      </w:r>
      <w:r>
        <w:t xml:space="preserve">48 (1): 1–32.</w:t>
      </w:r>
    </w:p>
    <w:bookmarkEnd w:id="96"/>
    <w:bookmarkStart w:id="97" w:name="ref-french2022"/>
    <w:p>
      <w:pPr>
        <w:pStyle w:val="Bibliography"/>
      </w:pPr>
      <w:r>
        <w:t xml:space="preserve">French, John D. 2022.</w:t>
      </w:r>
      <w:r>
        <w:t xml:space="preserve"> </w:t>
      </w:r>
      <w:r>
        <w:t xml:space="preserve">“Charisma’s Birth from the Bottom up: Lula, ABC’s Metalworkers’ Strikes and the Social History of Brazilian Politics.”</w:t>
      </w:r>
      <w:r>
        <w:t xml:space="preserve"> </w:t>
      </w:r>
      <w:r>
        <w:rPr>
          <w:iCs/>
          <w:i/>
        </w:rPr>
        <w:t xml:space="preserve">Journal of Latin American Studies</w:t>
      </w:r>
      <w:r>
        <w:t xml:space="preserve"> </w:t>
      </w:r>
      <w:r>
        <w:t xml:space="preserve">54 (4): 705–29.</w:t>
      </w:r>
    </w:p>
    <w:bookmarkEnd w:id="97"/>
    <w:bookmarkStart w:id="98" w:name="ref-gibson1992"/>
    <w:p>
      <w:pPr>
        <w:pStyle w:val="Bibliography"/>
      </w:pPr>
      <w:r>
        <w:t xml:space="preserve">Gibson, Edward L. 1992.</w:t>
      </w:r>
      <w:r>
        <w:t xml:space="preserve"> </w:t>
      </w:r>
      <w:r>
        <w:t xml:space="preserve">“Conservative Electoral Movements and Democratic Politics: Core Constituencies, Coalition-Building, and the Latin American Electoral Right.”</w:t>
      </w:r>
      <w:r>
        <w:t xml:space="preserve"> </w:t>
      </w:r>
      <w:r>
        <w:t xml:space="preserve">In</w:t>
      </w:r>
      <w:r>
        <w:t xml:space="preserve"> </w:t>
      </w:r>
      <w:r>
        <w:rPr>
          <w:iCs/>
          <w:i/>
        </w:rPr>
        <w:t xml:space="preserve">The Right and Democracy in Latin America</w:t>
      </w:r>
      <w:r>
        <w:t xml:space="preserve">. Praeger-Greenwood.</w:t>
      </w:r>
    </w:p>
    <w:bookmarkEnd w:id="98"/>
    <w:bookmarkStart w:id="99" w:name="ref-goffman1956"/>
    <w:p>
      <w:pPr>
        <w:pStyle w:val="Bibliography"/>
      </w:pPr>
      <w:r>
        <w:t xml:space="preserve">Goffman, Erving. 1956.</w:t>
      </w:r>
      <w:r>
        <w:t xml:space="preserve"> </w:t>
      </w:r>
      <w:r>
        <w:t xml:space="preserve">“The Presentation of Self in Everyday Life. University of Edinburgh.”</w:t>
      </w:r>
      <w:r>
        <w:t xml:space="preserve"> </w:t>
      </w:r>
      <w:r>
        <w:rPr>
          <w:iCs/>
          <w:i/>
        </w:rPr>
        <w:t xml:space="preserve">Social Sciences Research Centre</w:t>
      </w:r>
      <w:r>
        <w:t xml:space="preserve">.</w:t>
      </w:r>
    </w:p>
    <w:bookmarkEnd w:id="99"/>
    <w:bookmarkStart w:id="100" w:name="ref-goncalves2020"/>
    <w:p>
      <w:pPr>
        <w:pStyle w:val="Bibliography"/>
      </w:pPr>
      <w:r>
        <w:t xml:space="preserve">Goncalves, Felipe, and Gabriela Goncalves. 2020.</w:t>
      </w:r>
      <w:r>
        <w:t xml:space="preserve"> </w:t>
      </w:r>
      <w:r>
        <w:t xml:space="preserve">“94.”</w:t>
      </w:r>
      <w:r>
        <w:t xml:space="preserve"> </w:t>
      </w:r>
      <w:r>
        <w:rPr>
          <w:iCs/>
          <w:i/>
        </w:rPr>
        <w:t xml:space="preserve">G1 Globo</w:t>
      </w:r>
      <w:r>
        <w:t xml:space="preserve">.</w:t>
      </w:r>
    </w:p>
    <w:bookmarkEnd w:id="100"/>
    <w:bookmarkStart w:id="101" w:name="ref-goren2018"/>
    <w:p>
      <w:pPr>
        <w:pStyle w:val="Bibliography"/>
      </w:pPr>
      <w:r>
        <w:t xml:space="preserve">Goren, Lilly J. 2018.</w:t>
      </w:r>
      <w:r>
        <w:t xml:space="preserve"> </w:t>
      </w:r>
      <w:r>
        <w:t xml:space="preserve">“Authenticity and Emotion: Hillary Rodham Clinton’s Dual Constraints.”</w:t>
      </w:r>
      <w:r>
        <w:t xml:space="preserve"> </w:t>
      </w:r>
      <w:r>
        <w:rPr>
          <w:iCs/>
          <w:i/>
        </w:rPr>
        <w:t xml:space="preserve">Politics &amp; Gender</w:t>
      </w:r>
      <w:r>
        <w:t xml:space="preserve"> </w:t>
      </w:r>
      <w:r>
        <w:t xml:space="preserve">14 (1): 111–15.</w:t>
      </w:r>
    </w:p>
    <w:bookmarkEnd w:id="101"/>
    <w:bookmarkStart w:id="102" w:name="ref-hall1994"/>
    <w:p>
      <w:pPr>
        <w:pStyle w:val="Bibliography"/>
      </w:pPr>
      <w:r>
        <w:t xml:space="preserve">Hall, Stuart. 1994.</w:t>
      </w:r>
      <w:r>
        <w:t xml:space="preserve"> </w:t>
      </w:r>
      <w:r>
        <w:t xml:space="preserve">“Some "Politically Incorrect" Pathways Through PC’in Sarah Dunant (Ed.) The War of the Words: The Political Correctness Debate, 164-183.”</w:t>
      </w:r>
      <w:r>
        <w:t xml:space="preserve"> </w:t>
      </w:r>
      <w:r>
        <w:rPr>
          <w:iCs/>
          <w:i/>
        </w:rPr>
        <w:t xml:space="preserve">London: Virago</w:t>
      </w:r>
      <w:r>
        <w:t xml:space="preserve">.</w:t>
      </w:r>
    </w:p>
    <w:bookmarkEnd w:id="102"/>
    <w:bookmarkStart w:id="103" w:name="ref-hawkins2009"/>
    <w:p>
      <w:pPr>
        <w:pStyle w:val="Bibliography"/>
      </w:pPr>
      <w:r>
        <w:t xml:space="preserve">Hawkins, Kirk A. 2009.</w:t>
      </w:r>
      <w:r>
        <w:t xml:space="preserve"> </w:t>
      </w:r>
      <w:r>
        <w:t xml:space="preserve">“Is Chavez Populist? Measuring Populist Discourse in Comparative Perspective.”</w:t>
      </w:r>
      <w:r>
        <w:t xml:space="preserve"> </w:t>
      </w:r>
      <w:r>
        <w:rPr>
          <w:iCs/>
          <w:i/>
        </w:rPr>
        <w:t xml:space="preserve">Comparative Political Studies</w:t>
      </w:r>
      <w:r>
        <w:t xml:space="preserve"> </w:t>
      </w:r>
      <w:r>
        <w:t xml:space="preserve">42 (8): 1040–67.</w:t>
      </w:r>
    </w:p>
    <w:bookmarkEnd w:id="103"/>
    <w:bookmarkStart w:id="104" w:name="ref-hawkins2018"/>
    <w:p>
      <w:pPr>
        <w:pStyle w:val="Bibliography"/>
      </w:pPr>
      <w:r>
        <w:t xml:space="preserve">Hawkins, Kirk A, and Cristobal Rovira Kaltwasser. 2018.</w:t>
      </w:r>
      <w:r>
        <w:t xml:space="preserve"> </w:t>
      </w:r>
      <w:r>
        <w:t xml:space="preserve">“Measuring Populist Discourse in the United States and Beyond.”</w:t>
      </w:r>
      <w:r>
        <w:t xml:space="preserve"> </w:t>
      </w:r>
      <w:r>
        <w:rPr>
          <w:iCs/>
          <w:i/>
        </w:rPr>
        <w:t xml:space="preserve">Nature Human Behaviour</w:t>
      </w:r>
      <w:r>
        <w:t xml:space="preserve"> </w:t>
      </w:r>
      <w:r>
        <w:t xml:space="preserve">2 (4): 241–42.</w:t>
      </w:r>
    </w:p>
    <w:bookmarkEnd w:id="104"/>
    <w:bookmarkStart w:id="105" w:name="ref-hughes2011"/>
    <w:p>
      <w:pPr>
        <w:pStyle w:val="Bibliography"/>
      </w:pPr>
      <w:r>
        <w:t xml:space="preserve">Hughes, Geoffrey. 2011.</w:t>
      </w:r>
      <w:r>
        <w:t xml:space="preserve"> </w:t>
      </w:r>
      <w:r>
        <w:rPr>
          <w:iCs/>
          <w:i/>
        </w:rPr>
        <w:t xml:space="preserve">Political Correctness: A History of Semantics and Culture</w:t>
      </w:r>
      <w:r>
        <w:t xml:space="preserve">. John Wiley; Sons.</w:t>
      </w:r>
    </w:p>
    <w:bookmarkEnd w:id="105"/>
    <w:bookmarkStart w:id="106" w:name="ref-jones2016"/>
    <w:p>
      <w:pPr>
        <w:pStyle w:val="Bibliography"/>
      </w:pPr>
      <w:r>
        <w:t xml:space="preserve">Jones, Ben. 2016.</w:t>
      </w:r>
      <w:r>
        <w:t xml:space="preserve"> </w:t>
      </w:r>
      <w:r>
        <w:t xml:space="preserve">“Authenticity in Political Discourse.”</w:t>
      </w:r>
      <w:r>
        <w:t xml:space="preserve"> </w:t>
      </w:r>
      <w:r>
        <w:rPr>
          <w:iCs/>
          <w:i/>
        </w:rPr>
        <w:t xml:space="preserve">Ethical Theory and Moral Practice</w:t>
      </w:r>
      <w:r>
        <w:t xml:space="preserve"> </w:t>
      </w:r>
      <w:r>
        <w:t xml:space="preserve">19: 489–504.</w:t>
      </w:r>
    </w:p>
    <w:bookmarkEnd w:id="106"/>
    <w:bookmarkStart w:id="107" w:name="ref-kohl2021"/>
    <w:p>
      <w:pPr>
        <w:pStyle w:val="Bibliography"/>
      </w:pPr>
      <w:r>
        <w:t xml:space="preserve">Kohl, Christoph, Barbara Christophe, Heike Liebau, and Achim Saupe. 2021.</w:t>
      </w:r>
      <w:r>
        <w:t xml:space="preserve"> </w:t>
      </w:r>
      <w:r>
        <w:rPr>
          <w:iCs/>
          <w:i/>
        </w:rPr>
        <w:t xml:space="preserve">Politics of Authenticity and Populist Discourses: Media and Education in Brazil, India and Ukraine</w:t>
      </w:r>
      <w:r>
        <w:t xml:space="preserve">. Springer.</w:t>
      </w:r>
    </w:p>
    <w:bookmarkEnd w:id="107"/>
    <w:bookmarkStart w:id="108" w:name="ref-lacatus2022"/>
    <w:p>
      <w:pPr>
        <w:pStyle w:val="Bibliography"/>
      </w:pPr>
      <w:r>
        <w:t xml:space="preserve">Lacatus, Corina, and Gustav Meibauer. 2022.</w:t>
      </w:r>
      <w:r>
        <w:t xml:space="preserve"> </w:t>
      </w:r>
      <w:r>
        <w:t xml:space="preserve">“</w:t>
      </w:r>
      <w:r>
        <w:t xml:space="preserve">‘Saying It Like It Is’</w:t>
      </w:r>
      <w:r>
        <w:t xml:space="preserve">: Right-Wing Populism, International Politics, and the Performance of Authenticity.”</w:t>
      </w:r>
      <w:r>
        <w:t xml:space="preserve"> </w:t>
      </w:r>
      <w:r>
        <w:rPr>
          <w:iCs/>
          <w:i/>
        </w:rPr>
        <w:t xml:space="preserve">The British Journal of Politics and International Relations</w:t>
      </w:r>
      <w:r>
        <w:t xml:space="preserve"> </w:t>
      </w:r>
      <w:r>
        <w:t xml:space="preserve">24 (3): 437–57.</w:t>
      </w:r>
    </w:p>
    <w:bookmarkEnd w:id="108"/>
    <w:bookmarkStart w:id="109" w:name="ref-laclau2005"/>
    <w:p>
      <w:pPr>
        <w:pStyle w:val="Bibliography"/>
      </w:pPr>
      <w:r>
        <w:t xml:space="preserve">Laclau, Ernesto. 2005.</w:t>
      </w:r>
      <w:r>
        <w:t xml:space="preserve"> </w:t>
      </w:r>
      <w:r>
        <w:rPr>
          <w:iCs/>
          <w:i/>
        </w:rPr>
        <w:t xml:space="preserve">On Populist Reason</w:t>
      </w:r>
      <w:r>
        <w:t xml:space="preserve">. Verso.</w:t>
      </w:r>
    </w:p>
    <w:bookmarkEnd w:id="109"/>
    <w:bookmarkStart w:id="110" w:name="ref-luebke2021"/>
    <w:p>
      <w:pPr>
        <w:pStyle w:val="Bibliography"/>
      </w:pPr>
      <w:r>
        <w:t xml:space="preserve">Luebke, Simon M. 2021.</w:t>
      </w:r>
      <w:r>
        <w:t xml:space="preserve"> </w:t>
      </w:r>
      <w:r>
        <w:t xml:space="preserve">“Political Authenticity: Conceptualization of a Popular Term.”</w:t>
      </w:r>
      <w:r>
        <w:t xml:space="preserve"> </w:t>
      </w:r>
      <w:r>
        <w:rPr>
          <w:iCs/>
          <w:i/>
        </w:rPr>
        <w:t xml:space="preserve">The International Journal of Press/Politics</w:t>
      </w:r>
      <w:r>
        <w:t xml:space="preserve"> </w:t>
      </w:r>
      <w:r>
        <w:t xml:space="preserve">26 (3): 635–53.</w:t>
      </w:r>
    </w:p>
    <w:bookmarkEnd w:id="110"/>
    <w:bookmarkStart w:id="111" w:name="ref-luebke2022"/>
    <w:p>
      <w:pPr>
        <w:pStyle w:val="Bibliography"/>
      </w:pPr>
      <w:r>
        <w:t xml:space="preserve">Luebke, Simon M, and Ines Engelmann. 2022.</w:t>
      </w:r>
      <w:r>
        <w:t xml:space="preserve"> </w:t>
      </w:r>
      <w:r>
        <w:t xml:space="preserve">“Do We Know Politicians’ True Selves from the Media? Exploring the Relationship Between Political Media Exposure and Perceived Political Authenticity.”</w:t>
      </w:r>
      <w:r>
        <w:t xml:space="preserve"> </w:t>
      </w:r>
      <w:r>
        <w:rPr>
          <w:iCs/>
          <w:i/>
        </w:rPr>
        <w:t xml:space="preserve">Social Media+ Society</w:t>
      </w:r>
      <w:r>
        <w:t xml:space="preserve"> </w:t>
      </w:r>
      <w:r>
        <w:t xml:space="preserve">8 (1): 20563051221077030.</w:t>
      </w:r>
    </w:p>
    <w:bookmarkEnd w:id="111"/>
    <w:bookmarkStart w:id="112" w:name="ref-mainwaring1991"/>
    <w:p>
      <w:pPr>
        <w:pStyle w:val="Bibliography"/>
      </w:pPr>
      <w:r>
        <w:t xml:space="preserve">Mainwaring, Scott. 1991.</w:t>
      </w:r>
      <w:r>
        <w:t xml:space="preserve"> </w:t>
      </w:r>
      <w:r>
        <w:t xml:space="preserve">“Politicians, Parties, and Electoral Systems: Brazil in Comparative Perspective.”</w:t>
      </w:r>
      <w:r>
        <w:t xml:space="preserve"> </w:t>
      </w:r>
      <w:r>
        <w:rPr>
          <w:iCs/>
          <w:i/>
        </w:rPr>
        <w:t xml:space="preserve">Comparative Politics</w:t>
      </w:r>
      <w:r>
        <w:t xml:space="preserve"> </w:t>
      </w:r>
      <w:r>
        <w:t xml:space="preserve">24 (1): 21–43.</w:t>
      </w:r>
    </w:p>
    <w:bookmarkEnd w:id="112"/>
    <w:bookmarkStart w:id="113" w:name="ref-mainwaring1999"/>
    <w:p>
      <w:pPr>
        <w:pStyle w:val="Bibliography"/>
      </w:pPr>
      <w:r>
        <w:t xml:space="preserve">———. 1999.</w:t>
      </w:r>
      <w:r>
        <w:t xml:space="preserve"> </w:t>
      </w:r>
      <w:r>
        <w:rPr>
          <w:iCs/>
          <w:i/>
        </w:rPr>
        <w:t xml:space="preserve">Rethinking Party Systems in the Third Wave of Democratization: The Case of Brazil</w:t>
      </w:r>
      <w:r>
        <w:t xml:space="preserve">. Stanford University Press.</w:t>
      </w:r>
    </w:p>
    <w:bookmarkEnd w:id="113"/>
    <w:bookmarkStart w:id="114" w:name="ref-markoff1999"/>
    <w:p>
      <w:pPr>
        <w:pStyle w:val="Bibliography"/>
      </w:pPr>
      <w:r>
        <w:t xml:space="preserve">Markoff, John. 1999.</w:t>
      </w:r>
      <w:r>
        <w:t xml:space="preserve"> </w:t>
      </w:r>
      <w:r>
        <w:t xml:space="preserve">“Where and When Was Democracy Invented?”</w:t>
      </w:r>
      <w:r>
        <w:t xml:space="preserve"> </w:t>
      </w:r>
      <w:r>
        <w:rPr>
          <w:iCs/>
          <w:i/>
        </w:rPr>
        <w:t xml:space="preserve">Comparative Studies in Society and History</w:t>
      </w:r>
      <w:r>
        <w:t xml:space="preserve"> </w:t>
      </w:r>
      <w:r>
        <w:t xml:space="preserve">41 (4): 660–90.</w:t>
      </w:r>
    </w:p>
    <w:bookmarkEnd w:id="114"/>
    <w:bookmarkStart w:id="115" w:name="ref-marx1998"/>
    <w:p>
      <w:pPr>
        <w:pStyle w:val="Bibliography"/>
      </w:pPr>
      <w:r>
        <w:t xml:space="preserve">Marx, Anthony W. 1998.</w:t>
      </w:r>
      <w:r>
        <w:t xml:space="preserve"> </w:t>
      </w:r>
      <w:r>
        <w:rPr>
          <w:iCs/>
          <w:i/>
        </w:rPr>
        <w:t xml:space="preserve">Making Race and Nation: A Comparison of South Africa, the United States, and Brazil</w:t>
      </w:r>
      <w:r>
        <w:t xml:space="preserve">. Cambridge University Press.</w:t>
      </w:r>
    </w:p>
    <w:bookmarkEnd w:id="115"/>
    <w:bookmarkStart w:id="116" w:name="ref-moffitt2016"/>
    <w:p>
      <w:pPr>
        <w:pStyle w:val="Bibliography"/>
      </w:pPr>
      <w:r>
        <w:t xml:space="preserve">Moffitt, Benjamin. 2016.</w:t>
      </w:r>
      <w:r>
        <w:t xml:space="preserve"> </w:t>
      </w:r>
      <w:r>
        <w:rPr>
          <w:iCs/>
          <w:i/>
        </w:rPr>
        <w:t xml:space="preserve">The Global Rise of Populism: Performance, Political Style, and Representation</w:t>
      </w:r>
      <w:r>
        <w:t xml:space="preserve">. Stanford University Press.</w:t>
      </w:r>
    </w:p>
    <w:bookmarkEnd w:id="116"/>
    <w:bookmarkStart w:id="117" w:name="ref-moffitt2014"/>
    <w:p>
      <w:pPr>
        <w:pStyle w:val="Bibliography"/>
      </w:pPr>
      <w:r>
        <w:t xml:space="preserve">Moffitt, Benjamin, and Simon Tormey. 2014.</w:t>
      </w:r>
      <w:r>
        <w:t xml:space="preserve"> </w:t>
      </w:r>
      <w:r>
        <w:t xml:space="preserve">“Rethinking Populism: Politics, Mediatisation and Political Style.”</w:t>
      </w:r>
      <w:r>
        <w:t xml:space="preserve"> </w:t>
      </w:r>
      <w:r>
        <w:rPr>
          <w:iCs/>
          <w:i/>
        </w:rPr>
        <w:t xml:space="preserve">Political Studies</w:t>
      </w:r>
      <w:r>
        <w:t xml:space="preserve"> </w:t>
      </w:r>
      <w:r>
        <w:t xml:space="preserve">62 (2): 381–97.</w:t>
      </w:r>
    </w:p>
    <w:bookmarkEnd w:id="117"/>
    <w:bookmarkStart w:id="118" w:name="ref-montanaro2018"/>
    <w:p>
      <w:pPr>
        <w:pStyle w:val="Bibliography"/>
      </w:pPr>
      <w:r>
        <w:t xml:space="preserve">Montanaro, Domenico. 2018.</w:t>
      </w:r>
      <w:r>
        <w:t xml:space="preserve"> </w:t>
      </w:r>
      <w:r>
        <w:t xml:space="preserve">“Warning to Democrats: Most Americans Against US Getting More Politically Correct.”</w:t>
      </w:r>
      <w:r>
        <w:t xml:space="preserve"> </w:t>
      </w:r>
      <w:r>
        <w:t xml:space="preserve">NPR.</w:t>
      </w:r>
    </w:p>
    <w:bookmarkEnd w:id="118"/>
    <w:bookmarkStart w:id="119" w:name="ref-morgenstern2013"/>
    <w:p>
      <w:pPr>
        <w:pStyle w:val="Bibliography"/>
      </w:pPr>
      <w:r>
        <w:t xml:space="preserve">Morgenstern, Scott, John Polga-Hecimovich, Shair-Rosenfield, and Sarah. 2013.</w:t>
      </w:r>
      <w:r>
        <w:t xml:space="preserve"> </w:t>
      </w:r>
      <w:r>
        <w:t xml:space="preserve">“Tall, Grande, or Venti: Presidential Powers in the United States and Latin America.”</w:t>
      </w:r>
      <w:r>
        <w:t xml:space="preserve"> </w:t>
      </w:r>
      <w:r>
        <w:rPr>
          <w:iCs/>
          <w:i/>
        </w:rPr>
        <w:t xml:space="preserve">Journal of Politics in Latin America</w:t>
      </w:r>
      <w:r>
        <w:t xml:space="preserve"> </w:t>
      </w:r>
      <w:r>
        <w:t xml:space="preserve">5 (2): 37–70.</w:t>
      </w:r>
    </w:p>
    <w:bookmarkEnd w:id="119"/>
    <w:bookmarkStart w:id="120" w:name="ref-mounk2018"/>
    <w:p>
      <w:pPr>
        <w:pStyle w:val="Bibliography"/>
      </w:pPr>
      <w:r>
        <w:t xml:space="preserve">Mounk, Yascha. 2018.</w:t>
      </w:r>
      <w:r>
        <w:t xml:space="preserve"> </w:t>
      </w:r>
      <w:r>
        <w:t xml:space="preserve">“Americans Strongly Dislike PC Culture.”</w:t>
      </w:r>
      <w:r>
        <w:t xml:space="preserve"> </w:t>
      </w:r>
      <w:r>
        <w:rPr>
          <w:iCs/>
          <w:i/>
        </w:rPr>
        <w:t xml:space="preserve">The Atlantic</w:t>
      </w:r>
      <w:r>
        <w:t xml:space="preserve"> </w:t>
      </w:r>
      <w:r>
        <w:t xml:space="preserve">10.</w:t>
      </w:r>
    </w:p>
    <w:bookmarkEnd w:id="120"/>
    <w:bookmarkStart w:id="121" w:name="ref-mudde2004"/>
    <w:p>
      <w:pPr>
        <w:pStyle w:val="Bibliography"/>
      </w:pPr>
      <w:r>
        <w:t xml:space="preserve">Mudde, Cas. 2004.</w:t>
      </w:r>
      <w:r>
        <w:t xml:space="preserve"> </w:t>
      </w:r>
      <w:r>
        <w:t xml:space="preserve">“The Populist Zeitgeist.”</w:t>
      </w:r>
      <w:r>
        <w:t xml:space="preserve"> </w:t>
      </w:r>
      <w:r>
        <w:rPr>
          <w:iCs/>
          <w:i/>
        </w:rPr>
        <w:t xml:space="preserve">Government and Opposition</w:t>
      </w:r>
      <w:r>
        <w:t xml:space="preserve"> </w:t>
      </w:r>
      <w:r>
        <w:t xml:space="preserve">39 (4): 541–63.</w:t>
      </w:r>
    </w:p>
    <w:bookmarkEnd w:id="121"/>
    <w:bookmarkStart w:id="122" w:name="ref-mudde2007"/>
    <w:p>
      <w:pPr>
        <w:pStyle w:val="Bibliography"/>
      </w:pPr>
      <w:r>
        <w:t xml:space="preserve">———. 2007.</w:t>
      </w:r>
      <w:r>
        <w:t xml:space="preserve"> </w:t>
      </w:r>
      <w:r>
        <w:rPr>
          <w:iCs/>
          <w:i/>
        </w:rPr>
        <w:t xml:space="preserve">Populist Radical Right Parties in Europe</w:t>
      </w:r>
      <w:r>
        <w:t xml:space="preserve">. Cambridge: Cambridge university press.</w:t>
      </w:r>
    </w:p>
    <w:bookmarkEnd w:id="122"/>
    <w:bookmarkStart w:id="123" w:name="ref-norris2019"/>
    <w:p>
      <w:pPr>
        <w:pStyle w:val="Bibliography"/>
      </w:pPr>
      <w:r>
        <w:t xml:space="preserve">Norris, Pippa, and Ronald Inglehart. 2019.</w:t>
      </w:r>
      <w:r>
        <w:t xml:space="preserve"> </w:t>
      </w:r>
      <w:r>
        <w:rPr>
          <w:iCs/>
          <w:i/>
        </w:rPr>
        <w:t xml:space="preserve">Cultural Backlash: Trump, Brexit, and Authoritarian Populism</w:t>
      </w:r>
      <w:r>
        <w:t xml:space="preserve">. Cambridge University Press.</w:t>
      </w:r>
    </w:p>
    <w:bookmarkEnd w:id="123"/>
    <w:bookmarkStart w:id="124" w:name="ref-pereira2008"/>
    <w:p>
      <w:pPr>
        <w:pStyle w:val="Bibliography"/>
      </w:pPr>
      <w:r>
        <w:t xml:space="preserve">Pereira, Carlos, Timothy J Power, and Lucio R Rennó. 2008.</w:t>
      </w:r>
      <w:r>
        <w:t xml:space="preserve"> </w:t>
      </w:r>
      <w:r>
        <w:t xml:space="preserve">“Agenda Power, Executive Decree Authority, and the Mixed Results of Reform in the Brazilian Congress.”</w:t>
      </w:r>
      <w:r>
        <w:t xml:space="preserve"> </w:t>
      </w:r>
      <w:r>
        <w:rPr>
          <w:iCs/>
          <w:i/>
        </w:rPr>
        <w:t xml:space="preserve">Legislative Studies Quarterly</w:t>
      </w:r>
      <w:r>
        <w:t xml:space="preserve"> </w:t>
      </w:r>
      <w:r>
        <w:t xml:space="preserve">33 (1): 5–33.</w:t>
      </w:r>
    </w:p>
    <w:bookmarkEnd w:id="124"/>
    <w:bookmarkStart w:id="125" w:name="ref-ragin1987"/>
    <w:p>
      <w:pPr>
        <w:pStyle w:val="Bibliography"/>
      </w:pPr>
      <w:r>
        <w:t xml:space="preserve">Ragin, Charles C. 1987.</w:t>
      </w:r>
      <w:r>
        <w:t xml:space="preserve"> </w:t>
      </w:r>
      <w:r>
        <w:rPr>
          <w:iCs/>
          <w:i/>
        </w:rPr>
        <w:t xml:space="preserve">The Comparative Method: Moving Beyond Qualitative and Quantitative Strategies</w:t>
      </w:r>
      <w:r>
        <w:t xml:space="preserve">. JSTOR.</w:t>
      </w:r>
    </w:p>
    <w:bookmarkEnd w:id="125"/>
    <w:bookmarkStart w:id="126" w:name="ref-ratnam1964"/>
    <w:p>
      <w:pPr>
        <w:pStyle w:val="Bibliography"/>
      </w:pPr>
      <w:r>
        <w:t xml:space="preserve">Ratnam, Kanagaratnam J. 1964.</w:t>
      </w:r>
      <w:r>
        <w:t xml:space="preserve"> </w:t>
      </w:r>
      <w:r>
        <w:t xml:space="preserve">“Charisma and Political Leadership.”</w:t>
      </w:r>
      <w:r>
        <w:t xml:space="preserve"> </w:t>
      </w:r>
      <w:r>
        <w:rPr>
          <w:iCs/>
          <w:i/>
        </w:rPr>
        <w:t xml:space="preserve">Political Studies</w:t>
      </w:r>
      <w:r>
        <w:t xml:space="preserve"> </w:t>
      </w:r>
      <w:r>
        <w:t xml:space="preserve">12 (3): 341–54.</w:t>
      </w:r>
    </w:p>
    <w:bookmarkEnd w:id="126"/>
    <w:bookmarkStart w:id="127" w:name="ref-ricci1970"/>
    <w:p>
      <w:pPr>
        <w:pStyle w:val="Bibliography"/>
      </w:pPr>
      <w:r>
        <w:t xml:space="preserve">Ricci, David M. 1970.</w:t>
      </w:r>
      <w:r>
        <w:t xml:space="preserve"> </w:t>
      </w:r>
      <w:r>
        <w:t xml:space="preserve">“Democracy Attenuated: Schumpeter, the Process Theory, and American Democratic Thought.”</w:t>
      </w:r>
      <w:r>
        <w:t xml:space="preserve"> </w:t>
      </w:r>
      <w:r>
        <w:rPr>
          <w:iCs/>
          <w:i/>
        </w:rPr>
        <w:t xml:space="preserve">The Journal of Politics</w:t>
      </w:r>
      <w:r>
        <w:t xml:space="preserve"> </w:t>
      </w:r>
      <w:r>
        <w:t xml:space="preserve">32 (2): 239–67.</w:t>
      </w:r>
    </w:p>
    <w:bookmarkEnd w:id="127"/>
    <w:bookmarkStart w:id="128" w:name="ref-rosenblum2020"/>
    <w:p>
      <w:pPr>
        <w:pStyle w:val="Bibliography"/>
      </w:pPr>
      <w:r>
        <w:t xml:space="preserve">Rosenblum, Michael, Juliana Schroeder, and Francesca Gino. 2020.</w:t>
      </w:r>
      <w:r>
        <w:t xml:space="preserve"> </w:t>
      </w:r>
      <w:r>
        <w:t xml:space="preserve">“Tell It Like It Is: When Politically Incorrect Language Promotes Authenticity.”</w:t>
      </w:r>
      <w:r>
        <w:t xml:space="preserve"> </w:t>
      </w:r>
      <w:r>
        <w:rPr>
          <w:iCs/>
          <w:i/>
        </w:rPr>
        <w:t xml:space="preserve">Journal of Personality and Social Psychology</w:t>
      </w:r>
      <w:r>
        <w:t xml:space="preserve"> </w:t>
      </w:r>
      <w:r>
        <w:t xml:space="preserve">119 (1): 75.</w:t>
      </w:r>
    </w:p>
    <w:bookmarkEnd w:id="128"/>
    <w:bookmarkStart w:id="129" w:name="ref-schafer2022"/>
    <w:p>
      <w:pPr>
        <w:pStyle w:val="Bibliography"/>
      </w:pPr>
      <w:r>
        <w:t xml:space="preserve">Schäfer, Armin. 2022.</w:t>
      </w:r>
      <w:r>
        <w:t xml:space="preserve"> </w:t>
      </w:r>
      <w:r>
        <w:t xml:space="preserve">“Cultural Backlash? How (Not) to Explain the Rise of Authoritarian Populism.”</w:t>
      </w:r>
      <w:r>
        <w:t xml:space="preserve"> </w:t>
      </w:r>
      <w:r>
        <w:rPr>
          <w:iCs/>
          <w:i/>
        </w:rPr>
        <w:t xml:space="preserve">British Journal of Political Science</w:t>
      </w:r>
      <w:r>
        <w:t xml:space="preserve"> </w:t>
      </w:r>
      <w:r>
        <w:t xml:space="preserve">52 (4): 1977–93.</w:t>
      </w:r>
    </w:p>
    <w:bookmarkEnd w:id="129"/>
    <w:bookmarkStart w:id="130" w:name="ref-schweitzer1974"/>
    <w:p>
      <w:pPr>
        <w:pStyle w:val="Bibliography"/>
      </w:pPr>
      <w:r>
        <w:t xml:space="preserve">Schweitzer, Arthur. 1974.</w:t>
      </w:r>
      <w:r>
        <w:t xml:space="preserve"> </w:t>
      </w:r>
      <w:r>
        <w:t xml:space="preserve">“Theory and Political Charisma.”</w:t>
      </w:r>
      <w:r>
        <w:t xml:space="preserve"> </w:t>
      </w:r>
      <w:r>
        <w:rPr>
          <w:iCs/>
          <w:i/>
        </w:rPr>
        <w:t xml:space="preserve">Comparative Studies in Society and History</w:t>
      </w:r>
      <w:r>
        <w:t xml:space="preserve"> </w:t>
      </w:r>
      <w:r>
        <w:t xml:space="preserve">16 (2): 150–81.</w:t>
      </w:r>
    </w:p>
    <w:bookmarkEnd w:id="130"/>
    <w:bookmarkStart w:id="131" w:name="ref-seifert2012"/>
    <w:p>
      <w:pPr>
        <w:pStyle w:val="Bibliography"/>
      </w:pPr>
      <w:r>
        <w:t xml:space="preserve">Seifert, Erica J. 2012.</w:t>
      </w:r>
      <w:r>
        <w:t xml:space="preserve"> </w:t>
      </w:r>
      <w:r>
        <w:rPr>
          <w:iCs/>
          <w:i/>
        </w:rPr>
        <w:t xml:space="preserve">The Politics of Authenticity in Presidential Campaigns, 1976-2008</w:t>
      </w:r>
      <w:r>
        <w:t xml:space="preserve">. McFarland.</w:t>
      </w:r>
    </w:p>
    <w:bookmarkEnd w:id="131"/>
    <w:bookmarkStart w:id="132" w:name="ref-silva2020"/>
    <w:p>
      <w:pPr>
        <w:pStyle w:val="Bibliography"/>
      </w:pPr>
      <w:r>
        <w:t xml:space="preserve">Silva, Graziella Moraes. 2020.</w:t>
      </w:r>
      <w:r>
        <w:t xml:space="preserve"> </w:t>
      </w:r>
      <w:r>
        <w:t xml:space="preserve">“Race and Racisms: Why and How to Compare?”</w:t>
      </w:r>
      <w:r>
        <w:t xml:space="preserve"> In</w:t>
      </w:r>
      <w:r>
        <w:t xml:space="preserve"> </w:t>
      </w:r>
      <w:r>
        <w:rPr>
          <w:iCs/>
          <w:i/>
        </w:rPr>
        <w:t xml:space="preserve">Routledge International Handbook of Contemporary Racisms</w:t>
      </w:r>
      <w:r>
        <w:t xml:space="preserve">, 67–77. Routledge.</w:t>
      </w:r>
    </w:p>
    <w:bookmarkEnd w:id="132"/>
    <w:bookmarkStart w:id="134" w:name="ref-silva-muller2023"/>
    <w:p>
      <w:pPr>
        <w:pStyle w:val="Bibliography"/>
      </w:pPr>
      <w:r>
        <w:t xml:space="preserve">Silva-Muller, Livio, and Henrique Sposito. 2023.</w:t>
      </w:r>
      <w:r>
        <w:t xml:space="preserve"> </w:t>
      </w:r>
      <w:r>
        <w:t xml:space="preserve">“Which</w:t>
      </w:r>
      <w:r>
        <w:t xml:space="preserve"> </w:t>
      </w:r>
      <w:r>
        <w:t xml:space="preserve">Amazon</w:t>
      </w:r>
      <w:r>
        <w:t xml:space="preserve"> </w:t>
      </w:r>
      <w:r>
        <w:t xml:space="preserve">Problem</w:t>
      </w:r>
      <w:r>
        <w:t xml:space="preserve">?</w:t>
      </w:r>
      <w:r>
        <w:t xml:space="preserve"> </w:t>
      </w:r>
      <w:r>
        <w:t xml:space="preserve">Problem</w:t>
      </w:r>
      <w:r>
        <w:t xml:space="preserve">-Constructions and</w:t>
      </w:r>
      <w:r>
        <w:t xml:space="preserve"> </w:t>
      </w:r>
      <w:r>
        <w:t xml:space="preserve">Transnationalism</w:t>
      </w:r>
      <w:r>
        <w:t xml:space="preserve"> </w:t>
      </w:r>
      <w:r>
        <w:t xml:space="preserve">in</w:t>
      </w:r>
      <w:r>
        <w:t xml:space="preserve"> </w:t>
      </w:r>
      <w:r>
        <w:t xml:space="preserve">Brazilian</w:t>
      </w:r>
      <w:r>
        <w:t xml:space="preserve"> </w:t>
      </w:r>
      <w:r>
        <w:t xml:space="preserve">Presidential</w:t>
      </w:r>
      <w:r>
        <w:t xml:space="preserve"> </w:t>
      </w:r>
      <w:r>
        <w:t xml:space="preserve">Discourse</w:t>
      </w:r>
      <w:r>
        <w:t xml:space="preserve"> </w:t>
      </w:r>
      <w:r>
        <w:t xml:space="preserve">Since 1985.”</w:t>
      </w:r>
      <w:r>
        <w:t xml:space="preserve"> </w:t>
      </w:r>
      <w:r>
        <w:rPr>
          <w:iCs/>
          <w:i/>
        </w:rPr>
        <w:t xml:space="preserve">Environmental Politics</w:t>
      </w:r>
      <w:r>
        <w:t xml:space="preserve"> </w:t>
      </w:r>
      <w:r>
        <w:t xml:space="preserve">0 (0): 1–24.</w:t>
      </w:r>
      <w:r>
        <w:t xml:space="preserve"> </w:t>
      </w:r>
      <w:hyperlink r:id="rId133">
        <w:r>
          <w:rPr>
            <w:rStyle w:val="Hyperlink"/>
          </w:rPr>
          <w:t xml:space="preserve">https://doi.org/10.1080/09644016.2023.2220639</w:t>
        </w:r>
      </w:hyperlink>
      <w:r>
        <w:t xml:space="preserve">.</w:t>
      </w:r>
    </w:p>
    <w:bookmarkEnd w:id="134"/>
    <w:bookmarkStart w:id="135" w:name="ref-spinrad1991"/>
    <w:p>
      <w:pPr>
        <w:pStyle w:val="Bibliography"/>
      </w:pPr>
      <w:r>
        <w:t xml:space="preserve">Spinrad, William. 1991.</w:t>
      </w:r>
      <w:r>
        <w:t xml:space="preserve"> </w:t>
      </w:r>
      <w:r>
        <w:t xml:space="preserve">“Charisma: A Blighted Concept and an Alternative Formula.”</w:t>
      </w:r>
      <w:r>
        <w:t xml:space="preserve"> </w:t>
      </w:r>
      <w:r>
        <w:rPr>
          <w:iCs/>
          <w:i/>
        </w:rPr>
        <w:t xml:space="preserve">Political Science Quarterly</w:t>
      </w:r>
      <w:r>
        <w:t xml:space="preserve"> </w:t>
      </w:r>
      <w:r>
        <w:t xml:space="preserve">106 (2): 295–311.</w:t>
      </w:r>
    </w:p>
    <w:bookmarkEnd w:id="135"/>
    <w:bookmarkStart w:id="136" w:name="ref-stiers2021"/>
    <w:p>
      <w:pPr>
        <w:pStyle w:val="Bibliography"/>
      </w:pPr>
      <w:r>
        <w:t xml:space="preserve">Stiers, Dieter, Jac Larner, John Kenny, Sofia Breitenstein, Florence Vallee-Dubois, and Michael Lewis-Beck. 2021.</w:t>
      </w:r>
      <w:r>
        <w:t xml:space="preserve"> </w:t>
      </w:r>
      <w:r>
        <w:t xml:space="preserve">“Candidate Authenticity:’to Thine Own Self Be True’.”</w:t>
      </w:r>
      <w:r>
        <w:t xml:space="preserve"> </w:t>
      </w:r>
      <w:r>
        <w:rPr>
          <w:iCs/>
          <w:i/>
        </w:rPr>
        <w:t xml:space="preserve">Political Behavior</w:t>
      </w:r>
      <w:r>
        <w:t xml:space="preserve"> </w:t>
      </w:r>
      <w:r>
        <w:t xml:space="preserve">43 (3): 1181–1204.</w:t>
      </w:r>
    </w:p>
    <w:bookmarkEnd w:id="136"/>
    <w:bookmarkStart w:id="137" w:name="ref-tamaki2020"/>
    <w:p>
      <w:pPr>
        <w:pStyle w:val="Bibliography"/>
      </w:pPr>
      <w:r>
        <w:t xml:space="preserve">Tamaki, Eduardo Ryo, and Mario Fuks. 2020.</w:t>
      </w:r>
      <w:r>
        <w:t xml:space="preserve"> </w:t>
      </w:r>
      <w:r>
        <w:t xml:space="preserve">“Populism in Brazil’s 2018 General Elections: An Analysis of Bolsonaro’s Campaign Speeches.”</w:t>
      </w:r>
      <w:r>
        <w:t xml:space="preserve"> </w:t>
      </w:r>
      <w:r>
        <w:rPr>
          <w:iCs/>
          <w:i/>
        </w:rPr>
        <w:t xml:space="preserve">Lua Nova: Revista de Cultura e Politica</w:t>
      </w:r>
      <w:r>
        <w:t xml:space="preserve">, 103–27.</w:t>
      </w:r>
    </w:p>
    <w:bookmarkEnd w:id="137"/>
    <w:bookmarkStart w:id="138" w:name="ref-taylor1992"/>
    <w:p>
      <w:pPr>
        <w:pStyle w:val="Bibliography"/>
      </w:pPr>
      <w:r>
        <w:t xml:space="preserve">Taylor, Charles. 1992.</w:t>
      </w:r>
      <w:r>
        <w:t xml:space="preserve"> </w:t>
      </w:r>
      <w:r>
        <w:rPr>
          <w:iCs/>
          <w:i/>
        </w:rPr>
        <w:t xml:space="preserve">The Ethics of Authenticity</w:t>
      </w:r>
      <w:r>
        <w:t xml:space="preserve">. Harvard University Press.</w:t>
      </w:r>
    </w:p>
    <w:bookmarkEnd w:id="138"/>
    <w:bookmarkStart w:id="139" w:name="ref-balderas2010"/>
    <w:p>
      <w:pPr>
        <w:pStyle w:val="Bibliography"/>
      </w:pPr>
      <w:r>
        <w:t xml:space="preserve">Ulyses Balderas, J, and Michael J Greenwood. 2010.</w:t>
      </w:r>
      <w:r>
        <w:t xml:space="preserve"> </w:t>
      </w:r>
      <w:r>
        <w:t xml:space="preserve">“From Europe to the Americas: A Comparative Panel-Data Analysis of Migration to Argentina, Brazil, and the United States, 1870–1910.”</w:t>
      </w:r>
      <w:r>
        <w:t xml:space="preserve"> </w:t>
      </w:r>
      <w:r>
        <w:rPr>
          <w:iCs/>
          <w:i/>
        </w:rPr>
        <w:t xml:space="preserve">Journal of Population Economics</w:t>
      </w:r>
      <w:r>
        <w:t xml:space="preserve"> </w:t>
      </w:r>
      <w:r>
        <w:t xml:space="preserve">23: 1301–18.</w:t>
      </w:r>
    </w:p>
    <w:bookmarkEnd w:id="139"/>
    <w:bookmarkStart w:id="140" w:name="ref-valgarosson2021"/>
    <w:p>
      <w:pPr>
        <w:pStyle w:val="Bibliography"/>
      </w:pPr>
      <w:r>
        <w:t xml:space="preserve">Valgarosson, Viktor Orri, Nick Clarke, Will Jennings, and Gerry Stoker. 2021.</w:t>
      </w:r>
      <w:r>
        <w:t xml:space="preserve"> </w:t>
      </w:r>
      <w:r>
        <w:t xml:space="preserve">“The Good Politician and Political Trust: An Authenticity Gap in British Politics?”</w:t>
      </w:r>
      <w:r>
        <w:t xml:space="preserve"> </w:t>
      </w:r>
      <w:r>
        <w:rPr>
          <w:iCs/>
          <w:i/>
        </w:rPr>
        <w:t xml:space="preserve">Political Studies</w:t>
      </w:r>
      <w:r>
        <w:t xml:space="preserve"> </w:t>
      </w:r>
      <w:r>
        <w:t xml:space="preserve">69 (4): 858–80.</w:t>
      </w:r>
    </w:p>
    <w:bookmarkEnd w:id="140"/>
    <w:bookmarkStart w:id="141" w:name="ref-dijk1997"/>
    <w:p>
      <w:pPr>
        <w:pStyle w:val="Bibliography"/>
      </w:pPr>
      <w:r>
        <w:t xml:space="preserve">Van Dijk, Teun A et al. 1997.</w:t>
      </w:r>
      <w:r>
        <w:t xml:space="preserve"> </w:t>
      </w:r>
      <w:r>
        <w:t xml:space="preserve">“What Is Political Discourse Analysis.”</w:t>
      </w:r>
      <w:r>
        <w:t xml:space="preserve"> </w:t>
      </w:r>
      <w:r>
        <w:rPr>
          <w:iCs/>
          <w:i/>
        </w:rPr>
        <w:t xml:space="preserve">Belgian Journal of Linguistics</w:t>
      </w:r>
      <w:r>
        <w:t xml:space="preserve"> </w:t>
      </w:r>
      <w:r>
        <w:t xml:space="preserve">11 (1): 11–52.</w:t>
      </w:r>
    </w:p>
    <w:bookmarkEnd w:id="141"/>
    <w:bookmarkStart w:id="142" w:name="ref-varga2013"/>
    <w:p>
      <w:pPr>
        <w:pStyle w:val="Bibliography"/>
      </w:pPr>
      <w:r>
        <w:t xml:space="preserve">Varga, Somogy. 2013.</w:t>
      </w:r>
      <w:r>
        <w:t xml:space="preserve"> </w:t>
      </w:r>
      <w:r>
        <w:rPr>
          <w:iCs/>
          <w:i/>
        </w:rPr>
        <w:t xml:space="preserve">Authenticity as an Ethical Ideal</w:t>
      </w:r>
      <w:r>
        <w:t xml:space="preserve">. Routledge.</w:t>
      </w:r>
    </w:p>
    <w:bookmarkEnd w:id="142"/>
    <w:bookmarkStart w:id="143" w:name="ref-weigel2016"/>
    <w:p>
      <w:pPr>
        <w:pStyle w:val="Bibliography"/>
      </w:pPr>
      <w:r>
        <w:t xml:space="preserve">Weigel, Moira. 2016.</w:t>
      </w:r>
      <w:r>
        <w:t xml:space="preserve"> </w:t>
      </w:r>
      <w:r>
        <w:t xml:space="preserve">“Political Correctness: How the Right Invented a Phantom Enemy.”</w:t>
      </w:r>
      <w:r>
        <w:t xml:space="preserve"> </w:t>
      </w:r>
      <w:r>
        <w:rPr>
          <w:iCs/>
          <w:i/>
        </w:rPr>
        <w:t xml:space="preserve">The Guardian</w:t>
      </w:r>
      <w:r>
        <w:t xml:space="preserve"> </w:t>
      </w:r>
      <w:r>
        <w:t xml:space="preserve">30: 2016.</w:t>
      </w:r>
    </w:p>
    <w:bookmarkEnd w:id="143"/>
    <w:bookmarkStart w:id="144" w:name="ref-welp2017"/>
    <w:p>
      <w:pPr>
        <w:pStyle w:val="Bibliography"/>
      </w:pPr>
      <w:r>
        <w:t xml:space="preserve">Welp, Yanina, and Saskia P Ruth. 2017.</w:t>
      </w:r>
      <w:r>
        <w:t xml:space="preserve"> </w:t>
      </w:r>
      <w:r>
        <w:t xml:space="preserve">“Presidentas Twitteras: The Social Media Use of Cristina Fern</w:t>
      </w:r>
      <w:r>
        <w:t xml:space="preserve">á</w:t>
      </w:r>
      <w:r>
        <w:t xml:space="preserve">ndez de Kirchner and Dilma Rousseff.”</w:t>
      </w:r>
      <w:r>
        <w:t xml:space="preserve"> </w:t>
      </w:r>
      <w:r>
        <w:rPr>
          <w:iCs/>
          <w:i/>
        </w:rPr>
        <w:t xml:space="preserve">Women, Politics, and Democracy in Latin America</w:t>
      </w:r>
      <w:r>
        <w:t xml:space="preserve">, 131–49.</w:t>
      </w:r>
    </w:p>
    <w:bookmarkEnd w:id="144"/>
    <w:bookmarkStart w:id="145" w:name="ref-weyland2001"/>
    <w:p>
      <w:pPr>
        <w:pStyle w:val="Bibliography"/>
      </w:pPr>
      <w:r>
        <w:t xml:space="preserve">Weyland, Kurt. 2001.</w:t>
      </w:r>
      <w:r>
        <w:t xml:space="preserve"> </w:t>
      </w:r>
      <w:r>
        <w:t xml:space="preserve">“Clarifying a Contested Concept: Populism in the Study of Latin American Politics.”</w:t>
      </w:r>
      <w:r>
        <w:t xml:space="preserve"> </w:t>
      </w:r>
      <w:r>
        <w:rPr>
          <w:iCs/>
          <w:i/>
        </w:rPr>
        <w:t xml:space="preserve">Comparative Politics</w:t>
      </w:r>
      <w:r>
        <w:t xml:space="preserve">, 1–22.</w:t>
      </w:r>
    </w:p>
    <w:bookmarkEnd w:id="145"/>
    <w:bookmarkStart w:id="146" w:name="ref-wood1994"/>
    <w:p>
      <w:pPr>
        <w:pStyle w:val="Bibliography"/>
      </w:pPr>
      <w:r>
        <w:t xml:space="preserve">Wood, Julia T. 1994.</w:t>
      </w:r>
      <w:r>
        <w:t xml:space="preserve"> </w:t>
      </w:r>
      <w:r>
        <w:t xml:space="preserve">“Gendered Media: The Influence of Media on Views of Gender.”</w:t>
      </w:r>
      <w:r>
        <w:t xml:space="preserve"> </w:t>
      </w:r>
      <w:r>
        <w:rPr>
          <w:iCs/>
          <w:i/>
        </w:rPr>
        <w:t xml:space="preserve">Gendered Lives: Communication, Gender, and Culture</w:t>
      </w:r>
      <w:r>
        <w:t xml:space="preserve"> </w:t>
      </w:r>
      <w:r>
        <w:t xml:space="preserve">9: 231–44.</w:t>
      </w:r>
    </w:p>
    <w:bookmarkEnd w:id="146"/>
    <w:bookmarkEnd w:id="147"/>
    <w:bookmarkEnd w:id="148"/>
    <w:bookmarkStart w:id="149" w:name="appendix"/>
    <w:p>
      <w:pPr>
        <w:pStyle w:val="Heading1"/>
      </w:pPr>
      <w:r>
        <w:t xml:space="preserve">Appendix</w:t>
      </w:r>
    </w:p>
    <w:p>
      <w:pPr>
        <w:pStyle w:val="FirstParagraph"/>
      </w:pPr>
      <w:r>
        <w:t xml:space="preserve">The linear regression above that correlates election years, as factors, to the total of authenticity performances for each case. The coefficients show that for both cases the relationship between election years and the frequency of authenticity performances is negative (i.e. elections year correlate with a decrease in the total of authenticity performances). This relationship is statistically significant for the US.</w:t>
      </w:r>
    </w:p>
    <w:p>
      <w:pPr>
        <w:pStyle w:val="BodyText"/>
      </w:pPr>
      <w:r>
        <w:t xml:space="preserve">The linear regression, above, correlates the total of authenticity performances to years, as factors, in Brazil and confirms statistically significant increases for the years of 2012 and 2015, non-election years and when Rousseff was president.</w:t>
      </w:r>
    </w:p>
    <w:p>
      <w:pPr>
        <w:pStyle w:val="BodyText"/>
      </w:pPr>
      <w:r>
        <w:t xml:space="preserve">The relationship between the average frequencies of authenticity performances per year and setting is also investigated employing fixed-effects models, above. Fixed-effects models account for time effects while controlling for unobserved associations within the model variables</w:t>
      </w:r>
      <w:r>
        <w:t xml:space="preserve"> </w:t>
      </w:r>
      <w:r>
        <w:t xml:space="preserve">(Allison 2009)</w:t>
      </w:r>
      <w:r>
        <w:t xml:space="preserve">. The correlation between the frequencies of authenticity performances and campaign settings for the US, in comparison to official speeches (reference category), is positive and highly statistically significant. Interviews also appear to correlate positively with authenticity performances in the US, in comparison to official speeches. In the case of Brazil, both campaign and debate settings correlate positively with authenticity performances in relation to official speeches. However, using this approach, we miss how these relationships change over time.</w:t>
      </w:r>
    </w:p>
    <w:bookmarkEnd w:id="1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PC is used as an abbreviation for political correctness and politically correct throughout the article (i.e. as a noun and as an adjective).</w:t>
      </w:r>
    </w:p>
  </w:footnote>
  <w:footnote w:id="22">
    <w:p>
      <w:pPr>
        <w:pStyle w:val="FootnoteText"/>
      </w:pPr>
      <w:r>
        <w:rPr>
          <w:rStyle w:val="FootnoteReference"/>
        </w:rPr>
        <w:footnoteRef/>
      </w:r>
      <w:r>
        <w:t xml:space="preserve"> </w:t>
      </w:r>
      <w:r>
        <w:t xml:space="preserve">For the purposes of this piece, I refrain from discussing the sources, and ethics, of authenticity</w:t>
      </w:r>
      <w:r>
        <w:t xml:space="preserve"> </w:t>
      </w:r>
      <w:r>
        <w:t xml:space="preserve">(see Taylor 1992)</w:t>
      </w:r>
      <w:r>
        <w:t xml:space="preserve">; or how the ideal of authenticity relates to aesthetics, autonomy, and capitalism</w:t>
      </w:r>
      <w:r>
        <w:t xml:space="preserve"> </w:t>
      </w:r>
      <w:r>
        <w:t xml:space="preserve">(see Varga 2013)</w:t>
      </w:r>
      <w:r>
        <w:t xml:space="preserve">. Authenticity, here, is an important modern individual ideal that is evoked, searched, and projected in political performance.</w:t>
      </w:r>
    </w:p>
  </w:footnote>
  <w:footnote w:id="23">
    <w:p>
      <w:pPr>
        <w:pStyle w:val="FootnoteText"/>
      </w:pPr>
      <w:r>
        <w:rPr>
          <w:rStyle w:val="FootnoteReference"/>
        </w:rPr>
        <w:footnoteRef/>
      </w:r>
      <w:r>
        <w:t xml:space="preserve"> </w:t>
      </w:r>
      <w:r>
        <w:t xml:space="preserve">Authenticity is also central to</w:t>
      </w:r>
      <w:r>
        <w:t xml:space="preserve"> </w:t>
      </w:r>
      <w:r>
        <w:t xml:space="preserve">Alexander, Giesen, and Mast (2006)</w:t>
      </w:r>
      <w:r>
        <w:t xml:space="preserve"> </w:t>
      </w:r>
      <w:r>
        <w:t xml:space="preserve">approach to social performance. However, for the authors authenticity is an attribution and the measure of performative success</w:t>
      </w:r>
      <w:r>
        <w:t xml:space="preserve"> </w:t>
      </w:r>
      <w:r>
        <w:t xml:space="preserve">(Alexander, Giesen, and Mast 2006, 55)</w:t>
      </w:r>
      <w:r>
        <w:t xml:space="preserve">. Authenticity in this article is understood as the performance itself, even if it does not radiate truthiness.</w:t>
      </w:r>
    </w:p>
  </w:footnote>
  <w:footnote w:id="25">
    <w:p>
      <w:pPr>
        <w:pStyle w:val="FootnoteText"/>
      </w:pPr>
      <w:r>
        <w:rPr>
          <w:rStyle w:val="FootnoteReference"/>
        </w:rPr>
        <w:footnoteRef/>
      </w:r>
      <w:r>
        <w:t xml:space="preserve"> </w:t>
      </w:r>
      <w:r>
        <w:t xml:space="preserve">Politically incorrect expressions coded in dictionary and displayed in table 1, below, were selected from a 1992 dictionary of politically correct language. This assumes that most of the terms coded have minimally been agreed upon as not PC</w:t>
      </w:r>
      <w:r>
        <w:t xml:space="preserve"> </w:t>
      </w:r>
      <w:r>
        <w:t xml:space="preserve">(Beard and Cerf 1993)</w:t>
      </w:r>
      <w:r>
        <w:t xml:space="preserve">.</w:t>
      </w:r>
    </w:p>
  </w:footnote>
  <w:footnote w:id="27">
    <w:p>
      <w:pPr>
        <w:pStyle w:val="FootnoteText"/>
      </w:pPr>
      <w:r>
        <w:rPr>
          <w:rStyle w:val="FootnoteReference"/>
        </w:rPr>
        <w:footnoteRef/>
      </w:r>
      <w:r>
        <w:t xml:space="preserve"> </w:t>
      </w:r>
      <w:r>
        <w:t xml:space="preserve">In the US, for example, between 52% of the population</w:t>
      </w:r>
      <w:r>
        <w:t xml:space="preserve"> </w:t>
      </w:r>
      <w:r>
        <w:t xml:space="preserve">(Montanaro 2018)</w:t>
      </w:r>
      <w:r>
        <w:t xml:space="preserve"> </w:t>
      </w:r>
      <w:r>
        <w:t xml:space="preserve">to 80% of the population</w:t>
      </w:r>
      <w:r>
        <w:t xml:space="preserve"> </w:t>
      </w:r>
      <w:r>
        <w:t xml:space="preserve">(Mounk 2018)</w:t>
      </w:r>
      <w:r>
        <w:t xml:space="preserve"> </w:t>
      </w:r>
      <w:r>
        <w:t xml:space="preserve">appear unsupportive of PC language while, in Brazil, 56 % of participants in a national poll agreed that the</w:t>
      </w:r>
      <w:r>
        <w:t xml:space="preserve"> </w:t>
      </w:r>
      <w:r>
        <w:t xml:space="preserve">‘</w:t>
      </w:r>
      <w:r>
        <w:t xml:space="preserve">PC patrol is making the world too boring</w:t>
      </w:r>
      <w:r>
        <w:t xml:space="preserve">’</w:t>
      </w:r>
      <w:r>
        <w:t xml:space="preserve"> </w:t>
      </w:r>
      <w:r>
        <w:t xml:space="preserve">(Goncalves and Goncalves 2020)</w:t>
      </w:r>
      <w:r>
        <w:t xml:space="preserve">.</w:t>
      </w:r>
    </w:p>
  </w:footnote>
  <w:footnote w:id="28">
    <w:p>
      <w:pPr>
        <w:pStyle w:val="FootnoteText"/>
      </w:pPr>
      <w:r>
        <w:rPr>
          <w:rStyle w:val="FootnoteReference"/>
        </w:rPr>
        <w:footnoteRef/>
      </w:r>
      <w:r>
        <w:t xml:space="preserve"> </w:t>
      </w:r>
      <w:r>
        <w:t xml:space="preserve">For a good discussion of lexicalization and language change in linguistics, refer to</w:t>
      </w:r>
      <w:r>
        <w:t xml:space="preserve"> </w:t>
      </w:r>
      <w:r>
        <w:t xml:space="preserve">Brinton and Traugott (2005)</w:t>
      </w:r>
      <w:r>
        <w:t xml:space="preserve">. For a discussion on the complexities involved in why language changes and how these changes affect meanings, see</w:t>
      </w:r>
      <w:r>
        <w:t xml:space="preserve"> </w:t>
      </w:r>
      <w:r>
        <w:t xml:space="preserve">Bybee (2015)</w:t>
      </w:r>
      <w:r>
        <w:t xml:space="preserve">.</w:t>
      </w:r>
    </w:p>
  </w:footnote>
  <w:footnote w:id="29">
    <w:p>
      <w:pPr>
        <w:pStyle w:val="FootnoteText"/>
      </w:pPr>
      <w:r>
        <w:rPr>
          <w:rStyle w:val="FootnoteReference"/>
        </w:rPr>
        <w:footnoteRef/>
      </w:r>
      <w:r>
        <w:t xml:space="preserve"> </w:t>
      </w:r>
      <w:r>
        <w:t xml:space="preserve">See</w:t>
      </w:r>
      <w:r>
        <w:t xml:space="preserve"> </w:t>
      </w:r>
      <w:r>
        <w:t xml:space="preserve">Aslanidis (2016)</w:t>
      </w:r>
      <w:r>
        <w:t xml:space="preserve"> </w:t>
      </w:r>
      <w:r>
        <w:t xml:space="preserve">for a good discussion on whether populism is an ideology.</w:t>
      </w:r>
    </w:p>
  </w:footnote>
  <w:footnote w:id="30">
    <w:p>
      <w:pPr>
        <w:pStyle w:val="FootnoteText"/>
      </w:pPr>
      <w:r>
        <w:rPr>
          <w:rStyle w:val="FootnoteReference"/>
        </w:rPr>
        <w:footnoteRef/>
      </w:r>
      <w:r>
        <w:t xml:space="preserve"> </w:t>
      </w:r>
      <w:r>
        <w:t xml:space="preserve">Influential theories of populism do not mention anti-PC discourses</w:t>
      </w:r>
      <w:r>
        <w:t xml:space="preserve"> </w:t>
      </w:r>
      <w:r>
        <w:t xml:space="preserve">(see Weyland 2001; Laclau 2005; Hawkins 2009)</w:t>
      </w:r>
      <w:r>
        <w:t xml:space="preserve"> </w:t>
      </w:r>
      <w:r>
        <w:t xml:space="preserve">and, when mentioned, anti-PC discourses fulfill a peripheral role to help identify exclusionary right-wing populist parties in Europe</w:t>
      </w:r>
      <w:r>
        <w:t xml:space="preserve"> </w:t>
      </w:r>
      <w:r>
        <w:t xml:space="preserve">(Betz 2001)</w:t>
      </w:r>
      <w:r>
        <w:t xml:space="preserve">.</w:t>
      </w:r>
    </w:p>
  </w:footnote>
  <w:footnote w:id="31">
    <w:p>
      <w:pPr>
        <w:pStyle w:val="FootnoteText"/>
      </w:pPr>
      <w:r>
        <w:rPr>
          <w:rStyle w:val="FootnoteReference"/>
        </w:rPr>
        <w:footnoteRef/>
      </w:r>
      <w:r>
        <w:t xml:space="preserve"> </w:t>
      </w:r>
      <w:r>
        <w:t xml:space="preserve">For a good discussion on the role of authenticity on right-wing populists’ discourses, see</w:t>
      </w:r>
      <w:r>
        <w:t xml:space="preserve"> </w:t>
      </w:r>
      <w:r>
        <w:t xml:space="preserve">Lacatus and Meibauer (2022)</w:t>
      </w:r>
      <w:r>
        <w:t xml:space="preserve">. Although the authors theorize authenticity as a discursive performance, they restrict their analysis to its’ role in right-wing populist discourse on international relations, thus, a specific manifestations of authenticity by certain leaders.</w:t>
      </w:r>
    </w:p>
  </w:footnote>
  <w:footnote w:id="32">
    <w:p>
      <w:pPr>
        <w:pStyle w:val="FootnoteText"/>
      </w:pPr>
      <w:r>
        <w:rPr>
          <w:rStyle w:val="FootnoteReference"/>
        </w:rPr>
        <w:footnoteRef/>
      </w:r>
      <w:r>
        <w:t xml:space="preserve"> </w:t>
      </w:r>
      <w:r>
        <w:t xml:space="preserve">Brubaker (2017)</w:t>
      </w:r>
      <w:r>
        <w:t xml:space="preserve"> </w:t>
      </w:r>
      <w:r>
        <w:t xml:space="preserve">view of anti-PC discourses is not inconsistent with</w:t>
      </w:r>
      <w:r>
        <w:t xml:space="preserve"> </w:t>
      </w:r>
      <w:r>
        <w:t xml:space="preserve">Mudde (2004)</w:t>
      </w:r>
      <w:r>
        <w:t xml:space="preserve"> </w:t>
      </w:r>
      <w:r>
        <w:t xml:space="preserve">point about PC and elites</w:t>
      </w:r>
      <w:r>
        <w:t xml:space="preserve"> </w:t>
      </w:r>
      <w:r>
        <w:t xml:space="preserve">Mudde (2007)</w:t>
      </w:r>
      <w:r>
        <w:t xml:space="preserve">. Rather it implies that specific intellectual elites might be tagged as PC and this is connected to anti-intellectualism. This is also consistent with</w:t>
      </w:r>
      <w:r>
        <w:t xml:space="preserve"> </w:t>
      </w:r>
      <w:r>
        <w:t xml:space="preserve">Hughes (2011)</w:t>
      </w:r>
      <w:r>
        <w:t xml:space="preserve"> </w:t>
      </w:r>
      <w:r>
        <w:t xml:space="preserve">argument about PC language expansion that leaves some people feeling patronized and confused by PC language.</w:t>
      </w:r>
    </w:p>
  </w:footnote>
  <w:footnote w:id="33">
    <w:p>
      <w:pPr>
        <w:pStyle w:val="FootnoteText"/>
      </w:pPr>
      <w:r>
        <w:rPr>
          <w:rStyle w:val="FootnoteReference"/>
        </w:rPr>
        <w:footnoteRef/>
      </w:r>
      <w:r>
        <w:t xml:space="preserve"> </w:t>
      </w:r>
      <w:r>
        <w:t xml:space="preserve">There are countless examples of PC and anti-PC language being explored in humoristic ways for enter- tainment as, for example, notoriously, TV shows as</w:t>
      </w:r>
      <w:r>
        <w:t xml:space="preserve"> </w:t>
      </w:r>
      <w:r>
        <w:t xml:space="preserve">‘</w:t>
      </w:r>
      <w:r>
        <w:t xml:space="preserve">South Park</w:t>
      </w:r>
      <w:r>
        <w:t xml:space="preserve">’</w:t>
      </w:r>
      <w:r>
        <w:t xml:space="preserve">,</w:t>
      </w:r>
      <w:r>
        <w:t xml:space="preserve"> </w:t>
      </w:r>
      <w:r>
        <w:t xml:space="preserve">‘</w:t>
      </w:r>
      <w:r>
        <w:t xml:space="preserve">The Office</w:t>
      </w:r>
      <w:r>
        <w:t xml:space="preserve">’</w:t>
      </w:r>
      <w:r>
        <w:t xml:space="preserve">, and</w:t>
      </w:r>
      <w:r>
        <w:t xml:space="preserve"> </w:t>
      </w:r>
      <w:r>
        <w:t xml:space="preserve">‘</w:t>
      </w:r>
      <w:r>
        <w:t xml:space="preserve">It’s Always Sunny in Philadelphia</w:t>
      </w:r>
      <w:r>
        <w:t xml:space="preserve">’</w:t>
      </w:r>
      <w:r>
        <w:t xml:space="preserve">.</w:t>
      </w:r>
    </w:p>
  </w:footnote>
  <w:footnote w:id="34">
    <w:p>
      <w:pPr>
        <w:pStyle w:val="FootnoteText"/>
      </w:pPr>
      <w:r>
        <w:rPr>
          <w:rStyle w:val="FootnoteReference"/>
        </w:rPr>
        <w:footnoteRef/>
      </w:r>
      <w:r>
        <w:t xml:space="preserve"> </w:t>
      </w:r>
      <w:r>
        <w:t xml:space="preserve">Though the conceptualization of anti-PC is broader here, it is somewhat consistent with how theories that see populism as a communication style, or repertoire of performances</w:t>
      </w:r>
      <w:r>
        <w:t xml:space="preserve"> </w:t>
      </w:r>
      <w:r>
        <w:t xml:space="preserve">(Moffitt 2016; Moffitt and Tormey 2014; Brubaker 2020, 2017)</w:t>
      </w:r>
      <w:r>
        <w:t xml:space="preserve"> </w:t>
      </w:r>
      <w:r>
        <w:t xml:space="preserve">understand anti-PC.</w:t>
      </w:r>
    </w:p>
  </w:footnote>
  <w:footnote w:id="37">
    <w:p>
      <w:pPr>
        <w:pStyle w:val="FootnoteText"/>
      </w:pPr>
      <w:r>
        <w:rPr>
          <w:rStyle w:val="FootnoteReference"/>
        </w:rPr>
        <w:footnoteRef/>
      </w:r>
      <w:r>
        <w:t xml:space="preserve"> </w:t>
      </w:r>
      <w:r>
        <w:t xml:space="preserve">To discuss whether, or the extent which, Bolsonaro and/or Trump are populists is beyond the scope of this article, for this see</w:t>
      </w:r>
      <w:r>
        <w:t xml:space="preserve"> </w:t>
      </w:r>
      <w:r>
        <w:t xml:space="preserve">Tamaki and Fuks (2020)</w:t>
      </w:r>
      <w:r>
        <w:t xml:space="preserve"> </w:t>
      </w:r>
      <w:r>
        <w:t xml:space="preserve">and</w:t>
      </w:r>
      <w:r>
        <w:t xml:space="preserve"> </w:t>
      </w:r>
      <w:r>
        <w:t xml:space="preserve">Hawkins and Rovira Kaltwasser (2018)</w:t>
      </w:r>
      <w:r>
        <w:t xml:space="preserve">.</w:t>
      </w:r>
    </w:p>
  </w:footnote>
  <w:footnote w:id="38">
    <w:p>
      <w:pPr>
        <w:pStyle w:val="FootnoteText"/>
      </w:pPr>
      <w:r>
        <w:rPr>
          <w:rStyle w:val="FootnoteReference"/>
        </w:rPr>
        <w:footnoteRef/>
      </w:r>
      <w:r>
        <w:t xml:space="preserve"> </w:t>
      </w:r>
      <w:r>
        <w:t xml:space="preserve">Although the extent to which the US and Brazil are, or have been democratic, depends on how democracy itself is defined. For the purposes of his paper, democracy is minimally and conveniently understood following Schumpeter’s definition as an</w:t>
      </w:r>
      <w:r>
        <w:t xml:space="preserve"> </w:t>
      </w:r>
      <w:r>
        <w:t xml:space="preserve">“</w:t>
      </w:r>
      <w:r>
        <w:t xml:space="preserve">institutional arrangement for arriving at political decisions in which individuals acquire the power to decide by means of a competitive struggle for the people’s vote</w:t>
      </w:r>
      <w:r>
        <w:t xml:space="preserve">”</w:t>
      </w:r>
      <w:r>
        <w:t xml:space="preserve"> </w:t>
      </w:r>
      <w:r>
        <w:t xml:space="preserve">(Ricci 1970)</w:t>
      </w:r>
      <w:r>
        <w:t xml:space="preserve">.</w:t>
      </w:r>
    </w:p>
  </w:footnote>
  <w:footnote w:id="40">
    <w:p>
      <w:pPr>
        <w:pStyle w:val="FootnoteText"/>
      </w:pPr>
      <w:r>
        <w:rPr>
          <w:rStyle w:val="FootnoteReference"/>
        </w:rPr>
        <w:footnoteRef/>
      </w:r>
      <w:r>
        <w:t xml:space="preserve"> </w:t>
      </w:r>
      <w:r>
        <w:t xml:space="preserve">For the US, runoff candidates are the nominated democratic and republican presidential candidates. For Brazil, these are the candidates that went on to the second round of presidential election. When election was decided in the first round, the two leading candidates were selected.</w:t>
      </w:r>
    </w:p>
  </w:footnote>
  <w:footnote w:id="41">
    <w:p>
      <w:pPr>
        <w:pStyle w:val="FootnoteText"/>
      </w:pPr>
      <w:r>
        <w:rPr>
          <w:rStyle w:val="FootnoteReference"/>
        </w:rPr>
        <w:footnoteRef/>
      </w:r>
      <w:r>
        <w:t xml:space="preserve"> </w:t>
      </w:r>
      <w:r>
        <w:t xml:space="preserve">For all the data, scripts, and additional replication materials please contact the author for access to the authenticity performances repository available on GitHub.</w:t>
      </w:r>
    </w:p>
  </w:footnote>
  <w:footnote w:id="42">
    <w:p>
      <w:pPr>
        <w:pStyle w:val="FootnoteText"/>
      </w:pPr>
      <w:r>
        <w:rPr>
          <w:rStyle w:val="FootnoteReference"/>
        </w:rPr>
        <w:footnoteRef/>
      </w:r>
      <w:r>
        <w:t xml:space="preserve"> </w:t>
      </w:r>
      <w:r>
        <w:t xml:space="preserve">Those are debates after party nominations in the US and runoff debates for Brazil. There are a few exceptions to this in Brazil for elections decided in the first round (e.g. 1994) or elections where candidates were unable to participate in runoff debates (e.g. 2018). In these cases, the participations of the two most voted candidates in the first-round debates were gathered. The text of each debate was separated by politicians, thus, the number of debates for Brazil and the US in Table 2 reflect this number.</w:t>
      </w:r>
    </w:p>
  </w:footnote>
  <w:footnote w:id="56">
    <w:p>
      <w:pPr>
        <w:pStyle w:val="FootnoteText"/>
      </w:pPr>
      <w:r>
        <w:rPr>
          <w:rStyle w:val="FootnoteReference"/>
        </w:rPr>
        <w:footnoteRef/>
      </w:r>
      <w:r>
        <w:t xml:space="preserve"> </w:t>
      </w:r>
      <w:r>
        <w:t xml:space="preserve">Since authenticity performances as lie accusations and finger pointing happen, on average, very infrequently their 95th percentile are not included on Figure 3 to improve visualization. As well, two outlier scores were scaled to fit the visualization. These are Mondale in 1983 (Total = 4.2) and Lula in 1992 (Origins = 5.5 and Total = 7.4).</w:t>
      </w:r>
    </w:p>
  </w:footnote>
  <w:footnote w:id="60">
    <w:p>
      <w:pPr>
        <w:pStyle w:val="FootnoteText"/>
      </w:pPr>
      <w:r>
        <w:rPr>
          <w:rStyle w:val="FootnoteReference"/>
        </w:rPr>
        <w:footnoteRef/>
      </w:r>
      <w:r>
        <w:t xml:space="preserve"> </w:t>
      </w:r>
      <w:r>
        <w:t xml:space="preserve">Anti-PC in the US was performed by Mondale in the 1980s and Trump from 2015 onwards. Although Trump and Mondale politicians belonged to different parties and had divergent political stands, both often employed a</w:t>
      </w:r>
      <w:r>
        <w:t xml:space="preserve"> </w:t>
      </w:r>
      <w:r>
        <w:t xml:space="preserve">“</w:t>
      </w:r>
      <w:r>
        <w:t xml:space="preserve">telling like it is</w:t>
      </w:r>
      <w:r>
        <w:t xml:space="preserve">”</w:t>
      </w:r>
      <w:r>
        <w:t xml:space="preserve"> </w:t>
      </w:r>
      <w:r>
        <w:t xml:space="preserve">communication style. Some of Mondale’s mentions about raising taxes, for example, are similar to numerous accounts of Trump’s denouncing PC in terms of wasting peoples’ time. Nonetheless, this indicates that Trump does use anti-PC discourses systematically more frequently than most other US politicians to perform authenticity. Notice, however, this is not the case for Bolsonaro in Brazil.</w:t>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2" Target="media/rId52.png" /><Relationship Type="http://schemas.openxmlformats.org/officeDocument/2006/relationships/image" Id="rId57" Target="media/rId57.png" /><Relationship Type="http://schemas.openxmlformats.org/officeDocument/2006/relationships/hyperlink" Id="rId133" Target="https://doi.org/10.1080/09644016.2023.2220639" TargetMode="External" /><Relationship Type="http://schemas.openxmlformats.org/officeDocument/2006/relationships/hyperlink" Id="rId81" Target="https://doi.org/10.7910/DVN/M9UU09" TargetMode="External" /></Relationships>
</file>

<file path=word/_rels/footnotes.xml.rels><?xml version="1.0" encoding="UTF-8"?><Relationships xmlns="http://schemas.openxmlformats.org/package/2006/relationships"><Relationship Type="http://schemas.openxmlformats.org/officeDocument/2006/relationships/hyperlink" Id="rId133" Target="https://doi.org/10.1080/09644016.2023.2220639" TargetMode="External" /><Relationship Type="http://schemas.openxmlformats.org/officeDocument/2006/relationships/hyperlink" Id="rId81" Target="https://doi.org/10.7910/DVN/M9UU09"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Radiating Truthiness: Authenticity performances in politics in Brazil and the United States</dc:title>
  <dc:creator/>
  <cp:keywords/>
  <dcterms:created xsi:type="dcterms:W3CDTF">2023-07-19T08:39:21Z</dcterms:created>
  <dcterms:modified xsi:type="dcterms:W3CDTF">2023-07-19T08:39:21Z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Political authenticity, as the perceived degree to which politicians appear to remain true to themselves, is connected to higher levels of political trust from electorates and can influence political outcomes. Yet, authenticity is frequently overlooked as a determinant factor for electoral behavior for being deemed vague, and, when considered, discussions of how authenticity appears and changes in politics usually remain at the theoretical level and are rarely comparative. This article develops an innovative framework to identify and compare how authenticity is performed in political discourses over time, across settings, and by politicians. To investigate performances of authenticity in political discourses, 24,170 political texts from campaign rallies, debates, interviews, and official speeches for presidents and presidential candidates since the 1980s were scraped for Brazil and the United States, where authenticity in politics has drawn increased attention. The findings indicate that authenticity is not performed more frequently in election years.</vt:lpwstr>
  </property>
  <property fmtid="{D5CDD505-2E9C-101B-9397-08002B2CF9AE}" pid="3" name="always_allow_html">
    <vt:lpwstr>True</vt:lpwstr>
  </property>
  <property fmtid="{D5CDD505-2E9C-101B-9397-08002B2CF9AE}" pid="4" name="bibliography">
    <vt:lpwstr>references.bib</vt:lpwstr>
  </property>
  <property fmtid="{D5CDD505-2E9C-101B-9397-08002B2CF9AE}" pid="5" name="csl">
    <vt:lpwstr>chicago.csl</vt:lpwstr>
  </property>
  <property fmtid="{D5CDD505-2E9C-101B-9397-08002B2CF9AE}" pid="6" name="date">
    <vt:lpwstr>18 July 2023</vt:lpwstr>
  </property>
  <property fmtid="{D5CDD505-2E9C-101B-9397-08002B2CF9AE}" pid="7" name="fontsize">
    <vt:lpwstr>12pt</vt:lpwstr>
  </property>
  <property fmtid="{D5CDD505-2E9C-101B-9397-08002B2CF9AE}" pid="8" name="header-includes">
    <vt:lpwstr/>
  </property>
  <property fmtid="{D5CDD505-2E9C-101B-9397-08002B2CF9AE}" pid="9" name="mainfont">
    <vt:lpwstr>Times New Roman</vt:lpwstr>
  </property>
  <property fmtid="{D5CDD505-2E9C-101B-9397-08002B2CF9AE}" pid="10" name="output">
    <vt:lpwstr/>
  </property>
</Properties>
</file>