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240"/>
      </w:pPr>
      <w:r>
        <w:rPr>
          <w:rFonts w:ascii="Aptos" w:hAnsi="Aptos" w:eastAsia="Noto Sans CJK SC"/>
          <w:b/>
          <w:color w:val="0E9AA7"/>
          <w:sz w:val="22"/>
        </w:rPr>
        <w:t>CLOUD AGENT PLATFORM</w:t>
      </w:r>
    </w:p>
    <w:p>
      <w:pPr>
        <w:spacing w:after="180"/>
      </w:pPr>
      <w:r>
        <w:rPr>
          <w:rFonts w:ascii="Aptos" w:hAnsi="Aptos" w:eastAsia="Noto Sans CJK SC"/>
          <w:b/>
          <w:color w:val="14243A"/>
          <w:sz w:val="58"/>
        </w:rPr>
        <w:t>阿里云云端多智能体</w:t>
        <w:br/>
        <w:t>网站平台</w:t>
      </w:r>
    </w:p>
    <w:p>
      <w:pPr>
        <w:spacing w:after="480"/>
      </w:pPr>
      <w:r>
        <w:rPr>
          <w:rFonts w:ascii="Aptos" w:hAnsi="Aptos" w:eastAsia="Noto Sans CJK SC"/>
          <w:b/>
          <w:color w:val="2463EB"/>
          <w:sz w:val="36"/>
        </w:rPr>
        <w:t>统一部署与运营整合方案</w:t>
      </w:r>
    </w:p>
    <w:p>
      <w:pPr>
        <w:spacing w:before="0" w:after="160" w:line="278" w:lineRule="auto"/>
      </w:pPr>
      <w:r>
        <w:rPr>
          <w:rFonts w:ascii="Aptos" w:hAnsi="Aptos" w:eastAsia="Noto Sans CJK SC"/>
          <w:i w:val="0"/>
          <w:color w:val="253247"/>
          <w:sz w:val="24"/>
        </w:rPr>
        <w:t>适用环境：Ubuntu · 8 vCPU · 8 GB RAM · 200 GB+ 磁盘</w:t>
      </w:r>
    </w:p>
    <w:p>
      <w:pPr>
        <w:spacing w:before="0" w:after="400" w:line="278" w:lineRule="auto"/>
      </w:pPr>
      <w:r>
        <w:rPr>
          <w:rFonts w:ascii="Aptos" w:hAnsi="Aptos" w:eastAsia="Noto Sans CJK SC"/>
          <w:i w:val="0"/>
          <w:color w:val="64748B"/>
          <w:sz w:val="21"/>
        </w:rPr>
        <w:t>工具组合：Claude Code · Codex CLI · Cursor CLI · Hermes Agent · Grok Bot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0E9AA7"/>
                <w:sz w:val="18"/>
              </w:rPr>
              <w:t xml:space="preserve">方案定位  </w:t>
            </w:r>
            <w:r>
              <w:rPr>
                <w:rFonts w:ascii="Aptos" w:hAnsi="Aptos" w:eastAsia="Noto Sans CJK SC"/>
                <w:color w:val="253247"/>
                <w:sz w:val="18"/>
              </w:rPr>
              <w:t>以阿里云 ECS 承载网站与控制服务；使用云端模型推理，不部署 Ollama；开发智能体按需启动，Hermes Agent 与 Grok Bot 作为后期网站运营主力。</w:t>
            </w:r>
          </w:p>
        </w:tc>
      </w:tr>
    </w:tbl>
    <w:p>
      <w:pPr>
        <w:spacing w:after="20"/>
      </w:pPr>
    </w:p>
    <w:p>
      <w:pPr>
        <w:spacing w:before="300" w:after="80" w:line="278" w:lineRule="auto"/>
      </w:pPr>
      <w:r>
        <w:rPr>
          <w:rFonts w:ascii="Aptos" w:hAnsi="Aptos" w:eastAsia="Noto Sans CJK SC"/>
          <w:i w:val="0"/>
          <w:color w:val="64748B"/>
          <w:sz w:val="19"/>
        </w:rPr>
        <w:t>版本 1.0  |  更新日期：2026 年 10 月 20 日</w:t>
      </w:r>
    </w:p>
    <w:p>
      <w:pPr>
        <w:spacing w:before="0" w:after="80" w:line="278" w:lineRule="auto"/>
      </w:pPr>
      <w:r>
        <w:rPr>
          <w:rFonts w:ascii="Aptos" w:hAnsi="Aptos" w:eastAsia="Noto Sans CJK SC"/>
          <w:i w:val="0"/>
          <w:color w:val="64748B"/>
          <w:sz w:val="19"/>
        </w:rPr>
        <w:t>用途：架构决策、服务器初始化、开发 CLI 接入、运营闭环、安全基线与阶段验收。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文档使用说明</w:t>
      </w: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19"/>
        </w:rPr>
        <w:t>本文将此前讨论的系统约束、服务器规格、角色分工、CLI 工具、Hermes/Grok 运营方向、调度器原型和阿里云安全建议整合为一份可用于实施的部署手册。内容分为三类：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已确认条件：阿里云 Ubuntu ECS；8 vCPU、8 GB 内存、200 GB 以上磁盘；服务器已购买但尚未部署；不采用 Ollama 本地推理；模型费用不是主要限制；后期以 Hermes Agent + Grok Bot 负责网站运营。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建议方案：文中给出的架构、资源预算、服务账户、并发值、目录结构和验收门槛属于工程建议，应通过目标网站和服务器实测验证。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上线前核验：CLI 安装命令、可执行文件名、认证方式、非交互参数和产品权限都可能随版本/套餐变化。部署当天应以对应官方文档和实机 `--help`/诊断结果为准。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阅读导航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49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1–3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执行摘要、约束与总体架构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4–5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34 个逻辑角色、工具职责与边界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6–8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服务器资源、技术组件、安全网络基线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9–11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安装验证、调度器设计、网站运营闭环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12–14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分阶段实施、运维与风险控制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15–16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验收清单、后续扩展条件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附录</w:t>
            </w:r>
          </w:p>
        </w:tc>
        <w:tc>
          <w:tcPr>
            <w:tcW w:type="dxa" w:w="84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8"/>
              </w:rPr>
              <w:t>目录结构、参考命令、官方资料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B7791F"/>
                <w:sz w:val="18"/>
              </w:rPr>
              <w:t xml:space="preserve">核心判断  </w:t>
            </w:r>
            <w:r>
              <w:rPr>
                <w:rFonts w:ascii="Aptos" w:hAnsi="Aptos" w:eastAsia="Noto Sans CJK SC"/>
                <w:color w:val="253247"/>
                <w:sz w:val="18"/>
              </w:rPr>
              <w:t>8 vCPU / 8 GB 可用于轻量网站和低并发智能体 MVP；不应把“34 个逻辑角色”理解为“34 个 CLI 进程同时运行”。首期建议将开发 CLI 并发设为 1–2，根据监控逐步加大。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1. 执行摘要与目标状态</w:t>
      </w: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20"/>
        </w:rPr>
        <w:t>目标是建立一套运行在阿里云上的网站与多智能体协作平台：软件开发由 Claude Code、Codex CLI、Cursor CLI 按任务承担；网站日常运营以 Hermes Agent 与 Grok Bot 为主要工作入口；独立调度程序管理任务、隔离工作区、记录状态并传递验收结果；GitHub、MoboBrain 与飞书承担版本、知识和协作记录。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1.1 已确认的设计约束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064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当前约束 / 决策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运行环境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阿里云 ECS，Ubuntu，8 vCPU，8 GB RAM，200 GB+ 磁盘；待初始化。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推理方式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使用云端模型；不部署 Ollama、不预留本地模型 GPU/推理服务。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模型费用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不作为主要架构约束；仍需管理服务商速率限制、并发限制、认证与可用性。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开发工具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Claude Code CLI、Codex CLI、Cursor CLI；按任务类型分派，避免互相覆盖同一工作区。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运营主力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Hermes Agent + Grok Bot；具体连接以实际产品、订阅权限、API/工具能力为准。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已有生态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GitHub / MoboBrain 知识库、飞书协作可继续作为项目知识与交付记录的基础。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智能体规模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目标 30–40 个专业逻辑角色；建议第一版设置 34 个角色，动态调度实例。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明确排除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不以 Ollama 为底座；本方案不引入 n8n 或 Notion 作为必选组件。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1.2 目标状态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网站运行稳定：应用、数据库/存储、域名 HTTPS、备份和日志具备明确责任人和验证步骤。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任务可追踪：每个工作有 task_id、输入、角色、执行工具、运行状态、产物、日志、失败原因和验收结果。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开发隔离：代码任务进入独立 Git 分支或 Worktree，自动化默认不直接操作生产目录。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运营与开发解耦：Hermes/Grok 可以提出或执行受授权的运营任务；代码变更交给开发层，不授予运营层不必要的 root/生产权限。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扩展可控：从单机、低并发开始，只有在实测证明需要时才引入更复杂的队列、独立工作节点或额外 ECS。</w:t>
      </w: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2. 总体架构与数据流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2.1 分层架构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592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5904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职责与边界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交互层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人工入口、飞书或经验证的消息入口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接收目标、优先级、截止时间、权限级别和验收标准。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运营层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Hermes Agent + Grok Bot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日常巡检、内容研究、内容更新、运营分析、异常发现与工单提交；只调用已授权工具。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控制层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任务 API / 调度器 / 任务状态库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任务拆分、依赖关系、并发限额、超时、有限重试、状态恢复、审计记录。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开发层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Claude Code / Codex CLI / Cursor CLI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需求实现、代码修改、测试、审查、文档更新；每个写任务独立工作区。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质量门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测试与审查流水线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运行单测、集成/回归、安全与依赖检查；非零退出、测试失败或审查未通过不得合并。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交付层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GitHub、发布流水线、人工审批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PR/分支、部署候选版本、发布记录与回滚点。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运行层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网站、数据库、OSS、日志/监控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承担线上业务；生产数据和凭据不进入普通开发任务上下文。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2.2 推荐协作流</w:t>
      </w:r>
    </w:p>
    <w:p>
      <w:pPr>
        <w:pStyle w:val="ListNumber"/>
        <w:spacing w:after="60" w:line="264" w:lineRule="auto"/>
      </w:pPr>
      <w:r>
        <w:rPr>
          <w:rFonts w:ascii="Aptos" w:hAnsi="Aptos" w:eastAsia="Noto Sans CJK SC"/>
          <w:color w:val="253247"/>
          <w:sz w:val="19"/>
        </w:rPr>
        <w:t>运营或人工创建任务，写清目标、范围、优先级、输入资料、期望产物、验收条件和禁止操作。</w:t>
      </w:r>
    </w:p>
    <w:p>
      <w:pPr>
        <w:pStyle w:val="ListNumber"/>
        <w:spacing w:after="60" w:line="264" w:lineRule="auto"/>
      </w:pPr>
      <w:r>
        <w:rPr>
          <w:rFonts w:ascii="Aptos" w:hAnsi="Aptos" w:eastAsia="Noto Sans CJK SC"/>
          <w:color w:val="253247"/>
          <w:sz w:val="19"/>
        </w:rPr>
        <w:t>调度器为任务分配专业角色、执行工具、超时、权限级别和隔离工作区。</w:t>
      </w:r>
    </w:p>
    <w:p>
      <w:pPr>
        <w:pStyle w:val="ListNumber"/>
        <w:spacing w:after="60" w:line="264" w:lineRule="auto"/>
      </w:pPr>
      <w:r>
        <w:rPr>
          <w:rFonts w:ascii="Aptos" w:hAnsi="Aptos" w:eastAsia="Noto Sans CJK SC"/>
          <w:color w:val="253247"/>
          <w:sz w:val="19"/>
        </w:rPr>
        <w:t>开发 CLI 在独立 Git Worktree 中执行；同一文件/模块避免被多个写任务同时编辑。</w:t>
      </w:r>
    </w:p>
    <w:p>
      <w:pPr>
        <w:pStyle w:val="ListNumber"/>
        <w:spacing w:after="60" w:line="264" w:lineRule="auto"/>
      </w:pPr>
      <w:r>
        <w:rPr>
          <w:rFonts w:ascii="Aptos" w:hAnsi="Aptos" w:eastAsia="Noto Sans CJK SC"/>
          <w:color w:val="253247"/>
          <w:sz w:val="19"/>
        </w:rPr>
        <w:t>执行完成后，调度器保存标准输出、错误输出、退出码、Git diff、产物路径和时间信息。</w:t>
      </w:r>
    </w:p>
    <w:p>
      <w:pPr>
        <w:pStyle w:val="ListNumber"/>
        <w:spacing w:after="60" w:line="264" w:lineRule="auto"/>
      </w:pPr>
      <w:r>
        <w:rPr>
          <w:rFonts w:ascii="Aptos" w:hAnsi="Aptos" w:eastAsia="Noto Sans CJK SC"/>
          <w:color w:val="253247"/>
          <w:sz w:val="19"/>
        </w:rPr>
        <w:t>质量门运行测试并交由独立审查角色检查；CLI 返回码为 0 仅代表命令完成，不代表结果正确。</w:t>
      </w:r>
    </w:p>
    <w:p>
      <w:pPr>
        <w:pStyle w:val="ListNumber"/>
        <w:spacing w:after="60" w:line="264" w:lineRule="auto"/>
      </w:pPr>
      <w:r>
        <w:rPr>
          <w:rFonts w:ascii="Aptos" w:hAnsi="Aptos" w:eastAsia="Noto Sans CJK SC"/>
          <w:color w:val="253247"/>
          <w:sz w:val="19"/>
        </w:rPr>
        <w:t>通过验收后创建 PR 或发布候选版本；生产发布需依照风险级别审批并保留回滚点。</w:t>
      </w:r>
    </w:p>
    <w:p>
      <w:pPr>
        <w:pStyle w:val="ListNumber"/>
        <w:spacing w:after="60" w:line="264" w:lineRule="auto"/>
      </w:pPr>
      <w:r>
        <w:rPr>
          <w:rFonts w:ascii="Aptos" w:hAnsi="Aptos" w:eastAsia="Noto Sans CJK SC"/>
          <w:color w:val="253247"/>
          <w:sz w:val="19"/>
        </w:rPr>
        <w:t>部署结果和运营反馈回写任务库、GitHub、飞书或 MoboBrain，形成可检索的项目知识。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0E9AA7"/>
                <w:sz w:val="18"/>
              </w:rPr>
              <w:t xml:space="preserve">边界说明  </w:t>
            </w:r>
            <w:r>
              <w:rPr>
                <w:rFonts w:ascii="Aptos" w:hAnsi="Aptos" w:eastAsia="Noto Sans CJK SC"/>
                <w:color w:val="253247"/>
                <w:sz w:val="18"/>
              </w:rPr>
              <w:t>“多智能体”首先是角色与任务编排设计。每个角色可以映射到不同 CLI/模型，也可在同一工具上切换提示词和权限；不需要为每个逻辑角色常驻一个服务。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3. 34 个逻辑智能体角色目录</w:t>
      </w: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20"/>
        </w:rPr>
        <w:t>以下角色合计 34 个，用于建立清晰的责任边界、输入输出和路由规则。角色定义不是进程数量。调度器应按任务创建临时执行实例，并在任务结束后释放资源。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总控与规划（3 个角色）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任务规划器：识别目标、拆分子任务和依赖。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任务调度器：选择工具、安排队列、控制并发与超时。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验收汇总器：合并结果、检查证据、生成完成/失败报告。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产品与架构（4 个角色）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产品需求分析：需求澄清、范围边界和验收标准。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系统架构设计：模块、接口、部署边界和技术决策。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数据架构设计：数据模型、迁移策略、保留周期。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安全架构审查：威胁模型、权限与数据边界。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软件开发（8 个角色）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前端开发：UI 组件、页面、交互与可访问性。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后端开发：业务逻辑、服务端实现、错误处理。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API / 集成开发：第三方接口、Webhook、签名和重试。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数据库开发：Schema、迁移脚本、索引与查询优化。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CMS / 内容系统开发：内容模型、草稿、发布和版本记录。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DevOps 工程：构建、发布、环境变量和运行配置。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UI/UX 实现：设计系统、响应式布局与一致性。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技术文档维护：架构决策、运维手册、接口文档。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测试与质量（5 个角色）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单元测试：核心函数与边界条件。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集成测试：应用、数据库和外部接口。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端到端 / 回归测试：关键业务路径和发布回归。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代码审查：可维护性、逻辑错误、变更影响。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安全与依赖扫描：依赖风险、敏感信息和危险配置。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研究与数据（4 个角色）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网络研究：查找并引用可靠来源、记录更新时间。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数据工程：清洗、转换、导入与数据质量检查。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指标分析：网站访问、转化、内容效率与异常趋势。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技术 / 合规研究：产品限制、平台政策、版权与区域要求。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网站运营（6 个角色）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内容编辑：起草、校对、翻译、更新与版本管理。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SEO 运营：结构化元数据、内部链接与索引问题。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发布协调：排期、变更记录、渠道发布检查。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网站巡检：可用性、错误日志、证书到期和健康检查。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异常分流：归类告警、定位责任人、建立处理工单。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运营分析：汇总内容表现、用户反馈和周期性报告。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基础设施与安全（4 个角色）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Linux 系统维护：补丁、容量、进程、服务健康。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部署工程：发布包、配置变更、回滚和环境分离。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备份与恢复：备份策略、恢复演练与恢复点验证。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8"/>
        </w:rPr>
        <w:t>访问与凭据治理：最小权限、密钥轮换和审计。</w:t>
      </w:r>
    </w:p>
    <w:p>
      <w:pPr>
        <w:spacing w:before="0" w:after="100" w:line="278" w:lineRule="auto"/>
      </w:pPr>
      <w:r>
        <w:rPr>
          <w:rFonts w:ascii="Aptos" w:hAnsi="Aptos" w:eastAsia="Noto Sans CJK SC"/>
          <w:i/>
          <w:color w:val="64748B"/>
          <w:sz w:val="18"/>
        </w:rPr>
        <w:t>总计：3 + 4 + 8 + 5 + 4 + 6 + 4 = 34 个逻辑角色。第一阶段可先落实 8–12 个高频角色，其他角色以配置/提示词形式保留，不需要全部上线。</w:t>
      </w: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4. 五类核心工具的职责与集成边界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工具</w:t>
            </w:r>
          </w:p>
        </w:tc>
        <w:tc>
          <w:tcPr>
            <w:tcW w:type="dxa" w:w="2232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定位</w:t>
            </w:r>
          </w:p>
        </w:tc>
        <w:tc>
          <w:tcPr>
            <w:tcW w:type="dxa" w:w="324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推荐工作类型</w:t>
            </w:r>
          </w:p>
        </w:tc>
        <w:tc>
          <w:tcPr>
            <w:tcW w:type="dxa" w:w="324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关键限制 / 校验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Claude Code CLI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代码代理；可通过非交互模式完成脚本化任务。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架构探索、功能实现、重构、审查、生成测试。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按官方支持方式认证；通过 `claude -p` 等非交互入口运行；权限模式和可用标志以当前版本为准。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Codex CLI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在项目工作区完成分析、编辑和命令执行，支持脚本化 `codex exec`。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功能实现、调试、代码修改、自动化测试和第二意见审查。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根据任务明确 sandbox / approval；默认只读，写任务放到隔离工作区。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Cursor CLI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终端中的 Agent，支持交互与非交互工作流。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代码库探索、定向修复、重构、审查和 CI 辅助任务。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当前文档使用 `agent` 命令示例；部分环境/旧版使用 `cursor-agent`，必须实机确认。非交互模式写权限较强，需单独保护。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Hermes Agent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面向长周期任务、工具调用、技能与消息入口的运营智能体。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日常网站运营、巡检、内容流程、工单、定期摘要和受授权的自动化。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使用专用低权限账户；先验证基础对话与 provider，再扩展 Gateway/cron/skills；后台服务的部署方式遵循官方文档。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Grok Bot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主要运营协作方；产品形态与连接能力需以实际账户为准。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研究、信息处理、内容/运营分析，以及其实际支持的工具调用。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不要默认它是可通过 apt 安装的 Ubuntu 服务。区分 Grok Bot 产品能力与 xAI API；若使用 API，单独管理 API key、额度和请求日志。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4.1 任务路由规则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只读探索：优先使用只读/Ask/Plan 类模式；输出文件清单、发现、引用和建议，不直接修改生产状态。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代码写入：只能在临时工作树或独立分支进行；一项写任务一个隔离目录。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交叉审查：实现者和审查者尽可能不同；审查结论必须引用 diff、测试结果或可定位的证据。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运营任务：Hermes/Grok 可更新草稿、生成报告或开工单；正式发布、数据库变更和凭据操作按审批策略处理。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工具故障回退：认证失败、命令不存在、输出无法解析、超时或速率限制时记录失败原因；不要无条件无限重试。</w:t>
      </w: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5. 服务器资源规划与并发策略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5.1 已知硬件与首期定位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2088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当前值</w:t>
            </w:r>
          </w:p>
        </w:tc>
        <w:tc>
          <w:tcPr>
            <w:tcW w:type="dxa" w:w="669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规划解释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CPU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8 vCPU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足以起步运行轻量网站、调度器与少量并行 CLI；多个代码构建/测试会竞争 CPU。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内存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8 GB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主要约束。模型推理在云端不代表 CLI、文件处理、浏览器和构建过程不占内存。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磁盘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200 GB+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需要预留系统、项目仓库、Worktree、日志、上传文件和备份空间；不要把唯一备份留在同一磁盘。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并发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建议 1–2 个开发 CLI 任务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从一个任务开始，检查内存、swap、任务耗时、失败率和 Git 冲突后再递增。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逻辑角色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34 个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角色是配置与责任边界；每个角色按需调用工具，不持续占用资源。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5.2 初步内存预算（估算，不是实测）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9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80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规划值</w:t>
            </w:r>
          </w:p>
        </w:tc>
        <w:tc>
          <w:tcPr>
            <w:tcW w:type="dxa" w:w="5472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Ubuntu 与基础服务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约 1.2 GB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运行监控、SSH、系统守护进程等；实际随版本变化。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网站应用与反向代理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约 1.5 GB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轻量业务网站假设；Node/Python/Java 应用可能显著不同。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Hermes 与任务调度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约 1.5 GB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取决于工具、浏览器能力、会话与并行子任务。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开发 CLI / 测试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约 2.0 GB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作为初始运行预算，遇到 npm build、浏览器测试等可能超出。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系统缓存与波动余量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约 1.8 GB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7"/>
              </w:rPr>
              <w:t>用于峰值、缓存与避免长期接近 OOM。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B7791F"/>
                <w:sz w:val="18"/>
              </w:rPr>
              <w:t xml:space="preserve">容量提醒  </w:t>
            </w:r>
            <w:r>
              <w:rPr>
                <w:rFonts w:ascii="Aptos" w:hAnsi="Aptos" w:eastAsia="Noto Sans CJK SC"/>
                <w:color w:val="253247"/>
                <w:sz w:val="18"/>
              </w:rPr>
              <w:t>上述预算相加为 8 GB，仅用于分配起始目标。它不是保证值。若持续发生 OOM、swap thrashing 或任务延迟，应降低并发、移出浏览器/构建工作，或增加 RAM/拆分 ECS。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5.3 建议扩容门槛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内存压力：反复出现 OOM kill、持续 swap in/out、可用内存长期过低。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CPU 压力：构建、测试与网站延迟明显相互影响，CPU 长期饱和。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任务吞吐：因并发限额产生排队，且通过任务优先级、任务拆分仍无法满足业务时效。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故障隔离：网站与智能体任务互相影响，或生产服务必须获得独立的升级/重启窗口。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扩容顺序：先优化并发和工作流，再考虑增加内存/规格；其次拆分开发 Runner、浏览器 Worker、数据库/文件服务。不要仅为“40 个角色”扩容。</w:t>
      </w: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6. 网站、数据和调度基础设施选择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417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首期建议</w:t>
            </w:r>
          </w:p>
        </w:tc>
        <w:tc>
          <w:tcPr>
            <w:tcW w:type="dxa" w:w="453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何时升级 / 备注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反向代理与 TLS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Nginx 或 Caddy 任选其一；网站上线后强制 HTTPS。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不要同时安装多套反向代理占用相同端口；证书自动续期需监控。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网站运行方式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按网站技术栈选 systemd 服务或 Docker Compose。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不要把网站、调度器、数据库和全部 CLI 捆进一个大容器。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任务状态库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当前单机 MVP 可使用 SQLite 做任务台账。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并发写入、多实例或需强审计时迁至托管关系型数据库。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业务数据库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若存储真实用户/业务数据，优先评估阿里云托管数据库。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同机数据库仅适合早期低风险/可重建数据；公网不要直连数据库端口。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文件与图片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可先使用服务器目录；公网内容/用户上传增长后评估 OSS。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对重要上传文件做版本、访问权限、生命周期与备份策略。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队列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首期可用 DB 台账 + 受限 asyncio worker，不强制 Redis。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跨主机、复杂依赖、可靠投递要求提升后，再选持久队列与租约/心跳。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日志和监控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systemd/journald + 应用日志 + 阿里云监控/告警。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设置保留周期、磁盘占用告警、失败任务告警和证书到期告警。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知识与协作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继续使用 GitHub / MoboBrain / 飞书。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设定主数据源，避免相同任务状态在多处出现互相矛盾的版本。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7. 阿里云网络与安全基线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7.1 安全组建议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端口 / 服务</w:t>
            </w:r>
          </w:p>
        </w:tc>
        <w:tc>
          <w:tcPr>
            <w:tcW w:type="dxa" w:w="4464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建议规则</w:t>
            </w:r>
          </w:p>
        </w:tc>
        <w:tc>
          <w:tcPr>
            <w:tcW w:type="dxa" w:w="3744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TCP 80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仅在网站需要公网 HTTP/HTTPS 跳转或服务 HTTP 时开放公网。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公网网站通常对外开放。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TCP 443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网站需要 TLS 时对公网开放。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优先 HTTPS，定期检查证书。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TCP 22 / SSH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仅允许可信固定 IP，或使用阿里云安全连接方式。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不建议长期设置来源为 `0.0.0.0/0`。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数据库端口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不对公网开放；优先 VPC 内访问或本机回环。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例如数据库默认端口不应直接暴露。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调度器 API / 内部控制台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仅 localhost、VPN/专网或经过鉴权的反向代理。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不得仅靠“端口没人知道”保护内部 API。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管理面板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确有需求时限制管理员 IP，优先不用额外公网管理面板。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面板端口不应默认开放全球 IP。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7.2 身份、密钥与操作权限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按职责使用独立 Unix 账户：开发 CLI、Hermes、网站运行账户分开；日常服务不以 root 启动。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对外部服务采用最小权限凭据；GitHub Token 只开放所需仓库/权限；飞书、xAI、Anthropic、OpenAI 等凭据互相隔离。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密钥不得写入 Git、任务 JSON、提示词、日志或 HTML 仪表板；不把 `.env`、SSH 私钥、浏览器 Cookie 提交到仓库。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生产发布、删除数据、权限授予、密钥轮换、网络规则更改需要额外审批或人工执行。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限制工具允许访问的目录；对 shell 执行设置 allowlist / denylist，并记录命令、工作目录和发起者。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安装脚本应来自官方域名；在高保证环境中，先下载/审阅脚本或核对签名，再执行。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0E9AA7"/>
                <w:sz w:val="18"/>
              </w:rPr>
              <w:t xml:space="preserve">安全依据  </w:t>
            </w:r>
            <w:r>
              <w:rPr>
                <w:rFonts w:ascii="Aptos" w:hAnsi="Aptos" w:eastAsia="Noto Sans CJK SC"/>
                <w:color w:val="253247"/>
                <w:sz w:val="18"/>
              </w:rPr>
              <w:t>阿里云文档将安全组视为云上虚拟防火墙，并建议仅放行必要端口、对 SSH 和管理端口限定可信来源；生产规则变更应先在测试环境验证。参见本方案末尾的官方链接。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8. Ubuntu 初始化与工具安装顺序</w:t>
      </w: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20"/>
        </w:rPr>
        <w:t>以下步骤用于建立部署基线。由于服务器尚未部署，建议先完成快照/备份策略、SSH 安全验证和控制台恢复路径，再执行大批量系统升级。安装命令可能随官方发布变化，执行前核验对应文档。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8.1 系统准备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Noto Sans CJK SC"/>
                <w:color w:val="1E293B"/>
                <w:sz w:val="16"/>
              </w:rPr>
              <w:t>sudo apt update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sudo apt full-upgrade -y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sudo apt install -y \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git curl ca-certificates build-essential \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python3 python3-venv python3-pip jq unzip xz-utils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# 核对系统、资源与磁盘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cat /etc/os-release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nproc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free -h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df -h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8.2 建立服务账户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Noto Sans CJK SC"/>
                <w:color w:val="1E293B"/>
                <w:sz w:val="16"/>
              </w:rPr>
              <w:t># 由管理员执行。已有同名用户时先检查，不要重复创建。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sudo adduser agentdev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sudo adduser hermes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sudo adduser --system --group --home /var/lib/webapp webapp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# 检查账户与目录权限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groups agentdev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groups hermes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id webapp</w:t>
            </w:r>
          </w:p>
        </w:tc>
      </w:tr>
    </w:tbl>
    <w:p>
      <w:pPr>
        <w:spacing w:after="20"/>
      </w:pP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18"/>
        </w:rPr>
        <w:t>`agentdev` 用于按需运行开发 CLI 与开发调度器；`hermes` 用于 Hermes 的独立配置、记忆/会话和运营工具；`webapp` 只运行网站进程。是否需要 `hermes` 账户的 sudo 权限应默认回答“不需要”。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8.3 Claude Code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Noto Sans CJK SC"/>
                <w:color w:val="1E293B"/>
                <w:sz w:val="16"/>
              </w:rPr>
              <w:t># 以 agentdev 账户执行；该安装命令来自 Claude Code 官方 Linux 文档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curl -fsSL https://claude.ai/install.sh | bash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claude --version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claude doctor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claude auth login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claude auth status</w:t>
            </w:r>
          </w:p>
        </w:tc>
      </w:tr>
    </w:tbl>
    <w:p>
      <w:pPr>
        <w:spacing w:after="20"/>
      </w:pP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18"/>
        </w:rPr>
        <w:t>官方 CLI 参考支持 `claude -p "query"` 等非交互调用。写任务的权限模式应单独配置并限制工作目录；不要将跳过权限确认作为所有任务的默认设置。认证方式需与实际订阅或 Console/API 账户一致。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8.4 Codex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Noto Sans CJK SC"/>
                <w:color w:val="1E293B"/>
                <w:sz w:val="16"/>
              </w:rPr>
              <w:t># 以 agentdev 账户执行；确认官方文档当前安装方式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curl -fsSL https://chatgpt.com/codex/install.sh | sh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codex --version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codex</w:t>
            </w:r>
          </w:p>
        </w:tc>
      </w:tr>
    </w:tbl>
    <w:p>
      <w:pPr>
        <w:spacing w:after="20"/>
      </w:pP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18"/>
        </w:rPr>
        <w:t>Codex CLI 支持在项目目录交互使用，也支持 `codex exec` 用于脚本化任务。开始时先使用只读/受限沙箱；对写任务采用独立 Worktree，按当前 CLI 版本确认可用的 sandbox 与 approval 参数。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8.5 Cursor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Noto Sans CJK SC"/>
                <w:color w:val="1E293B"/>
                <w:sz w:val="16"/>
              </w:rPr>
              <w:t># 按官方 Linux / WSL 安装说明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curl https://cursor.com/install -fsS | bash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# 先确认当前版本实际安装的命令名称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command -v agent || true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command -v cursor-agent || true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agent --version 2&gt;/dev/null || cursor-agent --version</w:t>
            </w:r>
          </w:p>
        </w:tc>
      </w:tr>
    </w:tbl>
    <w:p>
      <w:pPr>
        <w:spacing w:after="20"/>
      </w:pP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18"/>
        </w:rPr>
        <w:t>当前 Cursor CLI 官方概览使用 `agent` 命令示例；既有安装或其他版本可能暴露 `cursor-agent`。调度器中必须填写实机验证后的绝对路径或 PATH 可执行名，不能假定所有版本一致。官方文档还指出非交互模式可用于脚本/CI，写权限需要谨慎控制。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8.6 Hermes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Noto Sans CJK SC"/>
                <w:color w:val="1E293B"/>
                <w:sz w:val="16"/>
              </w:rPr>
              <w:t># 以 hermes 账户执行官方 Linux 安装方式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curl -fsSL https://hermes-agent.nousresearch.com/install.sh | bash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source ~/.bashrc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hermes doctor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hermes model</w:t>
            </w:r>
          </w:p>
        </w:tc>
      </w:tr>
    </w:tbl>
    <w:p>
      <w:pPr>
        <w:spacing w:after="20"/>
      </w:pP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18"/>
        </w:rPr>
        <w:t>Hermes 官方安装器负责准备其管理的运行时依赖；先完成基础模型提供方配置并成功进行一次普通对话，再逐步启用工具、消息 Gateway、定时任务和浏览器能力。服务化部署应遵循官方文档，并注意用户级服务注销后持续运行所需的 systemd lingering 等设置。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8.7 Grok Bot 接入</w:t>
      </w: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18"/>
        </w:rPr>
        <w:t>不要执行未经验证的“Grok Bot Ubuntu 安装命令”。先确认你使用的 Grok Bot 的产品形态、支持的集成方式和账户权限。如果通过 xAI API 实现程序化调用，应以官方 API Quickstart 建立独立 API Key，并通过服务端环境变量或密钥管理系统注入；该方案与 Grok 订阅产品/机器人功能不是同一件事。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8.8 工具基础验收命令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Noto Sans CJK SC"/>
                <w:color w:val="1E293B"/>
                <w:sz w:val="16"/>
              </w:rPr>
              <w:t># 在相应账户和项目目录下运行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command -v claude &amp;&amp; claude --version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command -v codex &amp;&amp; codex --version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command -v agent || command -v cursor-agent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python3 --version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git --version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# 不要输出完整密钥；只检查是否已配置/登录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claude auth status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hermes doctor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B7791F"/>
                <w:sz w:val="18"/>
              </w:rPr>
              <w:t xml:space="preserve">重要  </w:t>
            </w:r>
            <w:r>
              <w:rPr>
                <w:rFonts w:ascii="Aptos" w:hAnsi="Aptos" w:eastAsia="Noto Sans CJK SC"/>
                <w:color w:val="253247"/>
                <w:sz w:val="18"/>
              </w:rPr>
              <w:t>命令安装成功不等于自动化接入完成。还需要验证非交互执行、输出格式、退出码、超时、写权限、认证续期，以及 SSH 无浏览器环境中的认证流程。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9. 统一编排器设计与 MVP 边界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9.1 单机 MVP 应有的能力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使用 Python 标准库/轻依赖提供调度入口，负责读入 JSON/YAML 任务、校验输入、并发上限和超时。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通过适配器调用具体 CLI，记录命令、工作目录、stdout/stderr、退出码、耗时、运行版本和错误原因。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采用 SQLite 保存任务台账，支持任务状态、执行历史、结果路径和失败信息。SQLite 是单机台账选择，不是所有业务数据的通用生产数据库。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默认创建独立 Git Worktree；要求初始仓库状态干净；每任务分支有固定命名，完成后先评审再合并。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提供 dry-run 与只读任务；写任务必须显式标识 `write=true` 且由调用方允许，并且不能把该开关当作生产审批。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9.2 当前原型不等于生产级平台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360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单机原型起点</w:t>
            </w:r>
          </w:p>
        </w:tc>
        <w:tc>
          <w:tcPr>
            <w:tcW w:type="dxa" w:w="5472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生产版本还需补齐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任务分解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由人工先写任务 JSON。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规划器、任务依赖 DAG、输出契约、循环检测与预算。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调度与恢复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进程内并发限制、SQLite 台账。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持久队列、租约/心跳、崩溃恢复、幂等键、重试与死信处理。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并行隔离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按任务创建 Worktree。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并发创建/清理锁、分支命名冲突检测、磁盘回收。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权限与审批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命令行允许写入开关。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角色权限、操作级授权、人工审批界面、操作审计、生产环境隔离。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验收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依据 CLI 退出码记录状态。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自动测试、独立代码审查、质量门、制品校验、发布审批。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仪表板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本次 HTML 是独立参考面板。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接入实际任务 API、服务器指标、状态数据库与认证。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多机扩展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不支持可靠的多主机调度。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队列/Worker 注册、主机健康检查、凭据分发和远程工作区。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9.3 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Noto Sans CJK SC"/>
                <w:color w:val="1E293B"/>
                <w:sz w:val="16"/>
              </w:rPr>
              <w:t>/opt/mobo-platform/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config/              # 非秘密配置与角色元数据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prompts/              # 共用协议、任务与审查提示词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orchestrator/         # API、调度器、CLI adapters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agents/               # 逻辑角色定义/路由规则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state/                # 单机台账；生产迁移可改数据库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logs/                 # 执行日志（需轮转/限制权限）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workspaces/            # 临时 Git Worktree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validation/            # 测试、静态分析、质量门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integrations/          # GitHub、飞书、Hermes/Grok 接口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deploy/                # systemd / Compose / 发布脚本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 xml:space="preserve">  docs/                  # 架构决策、Runbook、变更记录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9.4 统一任务契约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20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task_id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全局唯一标识，重试时保持幂等规则清晰。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goal / context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任务目标、背景与可信来源；注明时间敏感数据更新时间。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agent_role / tool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角色和执行 CLI；角色与工具不是一一绑定。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mode / permissions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read-only / write / deploy 等级；生产操作单独审批。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repo / branch / worktree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目标仓库、基线提交、隔离工作目录。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depends_on / timeout / retry_policy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依赖关系、超时与有限重试次数。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acceptance_criteria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明确可测试标准与应交付产物。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status / result / logs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持久化状态、退出码、摘要、路径、日志和错误类型。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10. 网站运营闭环：Hermes Agent + Grok Bot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10.1 推荐责任边界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任务类别</w:t>
            </w:r>
          </w:p>
        </w:tc>
        <w:tc>
          <w:tcPr>
            <w:tcW w:type="dxa" w:w="324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首选责任方</w:t>
            </w:r>
          </w:p>
        </w:tc>
        <w:tc>
          <w:tcPr>
            <w:tcW w:type="dxa" w:w="417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执行约束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网站健康巡检、错误告警、任务状态汇总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Hermes Agent / 监控系统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使用只读监控凭据；触发阈值后开工单/通知。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内容研究、资料归纳、草稿和运营分析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Hermes Agent + Grok Bot，按能力分配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对事实、时效性、引用和版权进行核验；内容先进入草稿态。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模板、CMS、页面或接口改动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调度器 + Claude/Codex/Cursor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代码必须走隔离分支、测试与审查。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内容发布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运营流程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低风险可按策略自动发布；涉及金融/法律/高影响内容应配置人工复核。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数据库结构变更、删改数据、权限和密钥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工程流程/人工审批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不由普通运营 Agent 直接执行。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生产部署与回滚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受控发布流水线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测试通过、记录版本、备份或回滚点明确。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10.2 Grok Bot 的落地方式</w:t>
      </w: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20"/>
        </w:rPr>
        <w:t>目前方案将 Grok Bot 定位为网站运营协作方，但具体产品形态尚未在本项目内完成实机确认。因此建议把它作为一个外部执行端，先从“提交任务/接收结果/人工确认”起步。只有在确认其正式支持的 API、Webhook、连接器或自动化能力后，才将其接入任务总线。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若 Grok Bot 只支持云端聊天或浏览器内交互，不假定它能常驻在 ECS 或通过任意 Webhook 被调用。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若通过 xAI API 调用模型，创建独立服务适配器并保存请求 ID、模型标识、时间、响应状态和成本/额度数据。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外部智能体返回的内容一律视为不可信输入；外部文本不能直接覆盖系统提示词、私密配置或权限规则。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10.3 可持续的每日运营流程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巡检：网站 HTTP/TLS、应用健康、错误率、磁盘、内存、证书有效期、备份最近成功时间。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任务汇总：待处理内容、开发任务、失败任务、审批队列和超过 SLA 的任务。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研究与生产：只将经过来源核验的研究转为草稿；标注时间、来源、适用区域和版权许可。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发布门：自动化先生成候选，不直接绕过审查写入高风险线上内容。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闭环：运行结果、人工修改、事故原因和常用修复步骤回写知识库。</w:t>
      </w: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11. 可观测性、备份与故障恢复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11.1 最低监控面板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432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最低指标</w:t>
            </w:r>
          </w:p>
        </w:tc>
        <w:tc>
          <w:tcPr>
            <w:tcW w:type="dxa" w:w="4464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触发动作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主机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CPU、内存、swap、磁盘使用率、inode、load average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达到阈值后降低并发、清理临时 Worktree/日志或扩容。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网站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HTTP 可用性、响应时间、5xx、证书期限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告警、检查最近发布、必要时回滚。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智能体任务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队列长度、运行时长、超时率、失败率、重试次数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暂停重复失败的工具、转人工、检查额度和认证。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CLI / API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认证状态、速率限制、请求 ID、命令退出码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有限退避重试，不能对非幂等操作盲目重试。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安全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SSH 登录、sudo、凭据使用、权限变更、异常网络活动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审计并按预案隔离账户/轮换凭据。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备份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备份最近成功时间、数据完整性、恢复演练结果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备份失败必须告警；定期验证实际可恢复。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11.2 备份策略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代码：GitHub 远端仓库与受控分支；重要发布标签和配置版本。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业务数据：按数据重要性确定频率、保留周期、加密和恢复点目标（RPO）/恢复时间目标（RTO）。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服务器：可使用阿里云快照作为系统/磁盘恢复手段，但快照不替代数据库一致性备份或异地备份。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凭据：不把秘密写进备份仓库；密钥恢复应走独立的权限/轮换机制。</w:t>
      </w:r>
    </w:p>
    <w:p>
      <w:pPr>
        <w:pStyle w:val="ListBullet"/>
        <w:spacing w:after="50" w:line="264" w:lineRule="auto"/>
        <w:ind w:left="360" w:hanging="187"/>
      </w:pPr>
      <w:r>
        <w:rPr>
          <w:rFonts w:ascii="Aptos" w:hAnsi="Aptos" w:eastAsia="Noto Sans CJK SC"/>
          <w:color w:val="253247"/>
          <w:sz w:val="19"/>
        </w:rPr>
        <w:t>演练：至少先完成一次从备份恢复到隔离测试环境的流程并留下记录。</w:t>
      </w: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12. 分阶段实施路线图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453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工作项</w:t>
            </w:r>
          </w:p>
        </w:tc>
        <w:tc>
          <w:tcPr>
            <w:tcW w:type="dxa" w:w="4104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进入下一阶段的验收条件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0. 服务器基线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确认地域、系统盘/数据盘、弹性公网 IP、VPC、安全组、域名和恢复路径；设置 SSH 限源。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可稳定登录；安全组无不必要公网端口；补丁/快照/监控已规划。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1. 网站最小运行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部署反向代理、TLS、网站应用、健康检查、基础日志。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网站可访问；HTTPS 正常；重启后服务自动恢复；有回滚方法。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2. CLI 与 Hermes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安装/认证三个 CLI；按专用用户安装 Hermes；完成诊断和最小测试。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每个工具单独完成一次只读任务；凭据未进入仓库；版本/命令确认。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3. 单机调度 MVP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任务 JSON、SQLite 状态、日志、超时、并发限制、Worktree、dry-run。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一项只读任务成功；一项隔离写任务完成；退出码与实际验收分开记录。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4. 运营接入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连接 GitHub/飞书；确认 Grok Bot 能力后选择受支持的接口。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能接收任务、回传状态和记录来源；高风险动作有审批。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5. 质量与发布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测试门、独立代码审查、发布候选、人工审批、回滚。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模拟一次失败发布并恢复；变更和审批可审计。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6. 扩展到 34 角色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配置角色提示词、路由、优先级、依赖和角色性能指标。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以低并发实测；有容量数据、失败处理和任务积压管理。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7. 横向扩展（按需）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增加 Worker/ECS、持久队列、主机注册、集中日志。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确认单机已成为瓶颈；多机部署、密钥分发和隔离已设计。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13. 主要风险与控制措施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2448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后果</w:t>
            </w:r>
          </w:p>
        </w:tc>
        <w:tc>
          <w:tcPr>
            <w:tcW w:type="dxa" w:w="5904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5"/>
              </w:rPr>
              <w:t>控制措施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8 GB 内存压力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OOM、CLI 终止、网站卡顿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开发并发 1–2 起步；监控 swap/内存；浏览器与构建负载择时/拆机。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工具版本/参数变化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脚本启动失败或权限错误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部署时锁定版本或记录版本；启动时校验；按 `--help` 与官方文档更新适配器。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云端认证/速率限制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任务排队、失败或无法无人值守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确认每种认证模式；速率限制分类；有限退避与人工告警。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Grok Bot 接口能力误判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无法自动执行、依赖脆弱操作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先人工闭环/任务入口；只对明确受支持接口开发适配器。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写入工作区冲突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文件被覆盖、合并冲突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每写任务独立 Worktree；相同模块串行化；合并前测试与审查。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智能体输出错误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功能错误、错误内容上线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验收条件、测试、来源核验、独立审查与人工批准。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凭据泄露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未授权操作、数据暴露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服务账户隔离、最小权限、密钥管理、日志脱敏、可撤销 Token。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生产自动化权限过大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数据删除、停机或不安全变更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分层工具权限；生产操作审批；备份、发布回滚与操作审计。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本机备份单点失效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数据无法恢复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5"/>
              </w:rPr>
              <w:t>异地或托管备份、定期恢复演练，不仅依靠同盘副本。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14. 上线前验收清单</w:t>
      </w:r>
    </w:p>
    <w:p>
      <w:pPr>
        <w:keepLines/>
        <w:spacing w:after="80"/>
      </w:pPr>
      <w:r>
        <w:rPr>
          <w:rFonts w:ascii="Aptos" w:hAnsi="Aptos" w:eastAsia="Noto Sans CJK SC"/>
          <w:b/>
          <w:color w:val="2463EB"/>
          <w:sz w:val="18"/>
        </w:rPr>
        <w:t>□  服务器与网络：</w:t>
      </w:r>
      <w:r>
        <w:rPr>
          <w:rFonts w:ascii="Aptos" w:hAnsi="Aptos" w:eastAsia="Noto Sans CJK SC"/>
          <w:color w:val="253247"/>
          <w:sz w:val="18"/>
        </w:rPr>
        <w:t>Ubuntu 版本、CPU/内存/磁盘已核验；SSH 限制可信 IP；仅开放必要公网端口；管理入口不暴露公网。</w:t>
      </w:r>
    </w:p>
    <w:p>
      <w:pPr>
        <w:keepLines/>
        <w:spacing w:after="80"/>
      </w:pPr>
      <w:r>
        <w:rPr>
          <w:rFonts w:ascii="Aptos" w:hAnsi="Aptos" w:eastAsia="Noto Sans CJK SC"/>
          <w:b/>
          <w:color w:val="2463EB"/>
          <w:sz w:val="18"/>
        </w:rPr>
        <w:t>□  账户与凭据：</w:t>
      </w:r>
      <w:r>
        <w:rPr>
          <w:rFonts w:ascii="Aptos" w:hAnsi="Aptos" w:eastAsia="Noto Sans CJK SC"/>
          <w:color w:val="253247"/>
          <w:sz w:val="18"/>
        </w:rPr>
        <w:t>agentdev、hermes、webapp 权限分离；服务非 root；秘密未写入仓库/日志/提示词；凭据可轮换。</w:t>
      </w:r>
    </w:p>
    <w:p>
      <w:pPr>
        <w:keepLines/>
        <w:spacing w:after="80"/>
      </w:pPr>
      <w:r>
        <w:rPr>
          <w:rFonts w:ascii="Aptos" w:hAnsi="Aptos" w:eastAsia="Noto Sans CJK SC"/>
          <w:b/>
          <w:color w:val="2463EB"/>
          <w:sz w:val="18"/>
        </w:rPr>
        <w:t>□  工具安装：</w:t>
      </w:r>
      <w:r>
        <w:rPr>
          <w:rFonts w:ascii="Aptos" w:hAnsi="Aptos" w:eastAsia="Noto Sans CJK SC"/>
          <w:color w:val="253247"/>
          <w:sz w:val="18"/>
        </w:rPr>
        <w:t>Claude Code、Codex、Cursor 命令与版本实测；Hermes `doctor` 通过；Grok 接入方式有证据。</w:t>
      </w:r>
    </w:p>
    <w:p>
      <w:pPr>
        <w:keepLines/>
        <w:spacing w:after="80"/>
      </w:pPr>
      <w:r>
        <w:rPr>
          <w:rFonts w:ascii="Aptos" w:hAnsi="Aptos" w:eastAsia="Noto Sans CJK SC"/>
          <w:b/>
          <w:color w:val="2463EB"/>
          <w:sz w:val="18"/>
        </w:rPr>
        <w:t>□  任务调度：</w:t>
      </w:r>
      <w:r>
        <w:rPr>
          <w:rFonts w:ascii="Aptos" w:hAnsi="Aptos" w:eastAsia="Noto Sans CJK SC"/>
          <w:color w:val="253247"/>
          <w:sz w:val="18"/>
        </w:rPr>
        <w:t>dry-run 可用；read-only 任务可完成；超时有效；退出码、日志和状态可追踪。</w:t>
      </w:r>
    </w:p>
    <w:p>
      <w:pPr>
        <w:keepLines/>
        <w:spacing w:after="80"/>
      </w:pPr>
      <w:r>
        <w:rPr>
          <w:rFonts w:ascii="Aptos" w:hAnsi="Aptos" w:eastAsia="Noto Sans CJK SC"/>
          <w:b/>
          <w:color w:val="2463EB"/>
          <w:sz w:val="18"/>
        </w:rPr>
        <w:t>□  工作区隔离：</w:t>
      </w:r>
      <w:r>
        <w:rPr>
          <w:rFonts w:ascii="Aptos" w:hAnsi="Aptos" w:eastAsia="Noto Sans CJK SC"/>
          <w:color w:val="253247"/>
          <w:sz w:val="18"/>
        </w:rPr>
        <w:t>写任务在独立 Worktree；失败任务不自动部署；合并需要测试和审查。</w:t>
      </w:r>
    </w:p>
    <w:p>
      <w:pPr>
        <w:keepLines/>
        <w:spacing w:after="80"/>
      </w:pPr>
      <w:r>
        <w:rPr>
          <w:rFonts w:ascii="Aptos" w:hAnsi="Aptos" w:eastAsia="Noto Sans CJK SC"/>
          <w:b/>
          <w:color w:val="2463EB"/>
          <w:sz w:val="18"/>
        </w:rPr>
        <w:t>□  网站运行：</w:t>
      </w:r>
      <w:r>
        <w:rPr>
          <w:rFonts w:ascii="Aptos" w:hAnsi="Aptos" w:eastAsia="Noto Sans CJK SC"/>
          <w:color w:val="253247"/>
          <w:sz w:val="18"/>
        </w:rPr>
        <w:t>HTTPS 正常；健康检查可用；日志轮转；重启自恢复；域名和证书告警已配置。</w:t>
      </w:r>
    </w:p>
    <w:p>
      <w:pPr>
        <w:keepLines/>
        <w:spacing w:after="80"/>
      </w:pPr>
      <w:r>
        <w:rPr>
          <w:rFonts w:ascii="Aptos" w:hAnsi="Aptos" w:eastAsia="Noto Sans CJK SC"/>
          <w:b/>
          <w:color w:val="2463EB"/>
          <w:sz w:val="18"/>
        </w:rPr>
        <w:t>□  数据保护：</w:t>
      </w:r>
      <w:r>
        <w:rPr>
          <w:rFonts w:ascii="Aptos" w:hAnsi="Aptos" w:eastAsia="Noto Sans CJK SC"/>
          <w:color w:val="253247"/>
          <w:sz w:val="18"/>
        </w:rPr>
        <w:t>数据库备份与保留策略确定；恢复演练成功；上传文件有生命周期与访问策略。</w:t>
      </w:r>
    </w:p>
    <w:p>
      <w:pPr>
        <w:keepLines/>
        <w:spacing w:after="80"/>
      </w:pPr>
      <w:r>
        <w:rPr>
          <w:rFonts w:ascii="Aptos" w:hAnsi="Aptos" w:eastAsia="Noto Sans CJK SC"/>
          <w:b/>
          <w:color w:val="2463EB"/>
          <w:sz w:val="18"/>
        </w:rPr>
        <w:t>□  运营闭环：</w:t>
      </w:r>
      <w:r>
        <w:rPr>
          <w:rFonts w:ascii="Aptos" w:hAnsi="Aptos" w:eastAsia="Noto Sans CJK SC"/>
          <w:color w:val="253247"/>
          <w:sz w:val="18"/>
        </w:rPr>
        <w:t>内容草稿、审批、发布、巡检和异常工单有责任边界；Grok/Hermes 返回结果可追踪。</w:t>
      </w:r>
    </w:p>
    <w:p>
      <w:pPr>
        <w:keepLines/>
        <w:spacing w:after="80"/>
      </w:pPr>
      <w:r>
        <w:rPr>
          <w:rFonts w:ascii="Aptos" w:hAnsi="Aptos" w:eastAsia="Noto Sans CJK SC"/>
          <w:b/>
          <w:color w:val="2463EB"/>
          <w:sz w:val="18"/>
        </w:rPr>
        <w:t>□  扩展控制：</w:t>
      </w:r>
      <w:r>
        <w:rPr>
          <w:rFonts w:ascii="Aptos" w:hAnsi="Aptos" w:eastAsia="Noto Sans CJK SC"/>
          <w:color w:val="253247"/>
          <w:sz w:val="18"/>
        </w:rPr>
        <w:t>并发设为 1–2；有资源基线；扩容由实测瓶颈触发，非因逻辑角色数量触发。</w:t>
      </w: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15. 初期运营指标与扩容决策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320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监测方式</w:t>
            </w:r>
          </w:p>
        </w:tc>
        <w:tc>
          <w:tcPr>
            <w:tcW w:type="dxa" w:w="3888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任务成功率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成功任务 / 完成任务，按 CLI、任务类型和角色分组。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发现特定工具或角色的质量问题。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超时/重试率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每个任务记录 timeout、retry 与最终状态。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判断 timeout 设置、网络或任务拆分是否合理。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工作区冲突率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统计 rebase/merge 冲突与锁等待。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决定是否对共享模块串行化。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P50 / P95 任务耗时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区分排队耗时、模型响应和本地构建时间。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判断是云端速率、CPU、磁盘还是流程问题。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主机内存峰值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定期采集 RAM、swap、OOM 日志。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决定降低并发、拆分 worker 或升级规格。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人工返工率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审查驳回、缺陷逃逸和重复修改。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评估角色定义、提示词、任务验收与工具路由。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网站可用性与错误率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HTTP 探测、应用日志、托管监控。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将网站运行 SLA 与智能体任务成功率分开管理。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0E9AA7"/>
                <w:sz w:val="18"/>
              </w:rPr>
              <w:t xml:space="preserve">扩容决策原则  </w:t>
            </w:r>
            <w:r>
              <w:rPr>
                <w:rFonts w:ascii="Aptos" w:hAnsi="Aptos" w:eastAsia="Noto Sans CJK SC"/>
                <w:color w:val="253247"/>
                <w:sz w:val="18"/>
              </w:rPr>
              <w:t>先测量瓶颈，再扩展。若瓶颈来自 8 GB 内存，优先增内存或把 CLI Runner 分离；若瓶颈来自模型供应商速率限制，单纯增加服务器 CPU/RAM 不一定能提升吞吐量。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16. 建议的部署工作目录与资产清单</w:t>
      </w: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16.1 项目目录建议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Noto Sans CJK SC"/>
                <w:color w:val="1E293B"/>
                <w:sz w:val="16"/>
              </w:rPr>
              <w:t>/srv/www/your-site/           # 网站发布目录/代码（依部署方式选择）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/opt/mobo-platform/           # 调度器与角色配置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/var/lib/mobo-platform/       # 任务状态/运行数据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/var/log/mobo-platform/       # 日志（需要轮转与权限控制）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/home/agentdev/.config/       # 开发工具的用户级配置与认证（权限受限）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/home/hermes/.hermes/         # Hermes 用户数据、会话和配置</w:t>
            </w:r>
            <w:r>
              <w:br/>
            </w:r>
            <w:r>
              <w:rPr>
                <w:rFonts w:ascii="Consolas" w:hAnsi="Consolas" w:eastAsia="Noto Sans CJK SC"/>
                <w:color w:val="1E293B"/>
                <w:sz w:val="16"/>
              </w:rPr>
              <w:t>/srv/backups/                 # 临时备份目的地；重要备份还需异地/托管保存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</w:pPr>
      <w:r>
        <w:rPr>
          <w:rFonts w:ascii="Aptos" w:hAnsi="Aptos" w:eastAsia="Noto Sans CJK SC"/>
          <w:b/>
          <w:color w:val="2463EB"/>
          <w:sz w:val="25"/>
        </w:rPr>
        <w:t>16.2 需由项目方补齐的部署参数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9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088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5256"/>
            <w:vAlign w:val="center"/>
            <w:shd w:fill="14243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Noto Sans CJK SC"/>
                <w:b/>
                <w:color w:val="FFFFFF"/>
                <w:sz w:val="16"/>
              </w:rPr>
              <w:t>影响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ECS 地域 / 实例 ID / 公网 IP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待控制台确认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决定访问、网络延迟与备份/监控策略。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域名 / DNS / HTTPS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待确认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决定对公网发布与证书签发。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网站框架与数据存储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待项目代码确认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决定运行时、发布方式和数据库方案。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Grok Bot 的具体产品形态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待实机确认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决定采用云端入口、支持的 API 或人工任务交接。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GitHub 仓库与部署权限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待最小权限配置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决定分支策略、CI、PR 与发布凭据。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飞书与 MoboBrain 接口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按已有环境核验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6F8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color w:val="253247"/>
                <w:sz w:val="16"/>
              </w:rPr>
              <w:t>决定是否通过现有集成直接接入，不重复造数据源。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附录 A. 官方文档与参考链接</w:t>
      </w: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64748B"/>
          <w:sz w:val="18"/>
        </w:rPr>
        <w:t>以下链接在 2026-10-20 核对。产品版本、安装脚本和功能随时间变化；正式部署仍需在执行当天再次检查。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[S1] Claude Code 安装与系统要求：</w:t>
      </w:r>
      <w:hyperlink r:id="rId11">
        <w:r>
          <w:rPr>
            <w:color w:val="2463EB"/>
            <w:u w:val="single"/>
            <w:rFonts w:eastAsia="Noto Sans CJK SC" w:ascii="Aptos"/>
          </w:rPr>
          <w:t>https://code.claude.com/docs/en/setup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确认 Linux 系统要求、Native Install、认证和诊断。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[S2] Claude Code CLI reference：</w:t>
      </w:r>
      <w:hyperlink r:id="rId12">
        <w:r>
          <w:rPr>
            <w:color w:val="2463EB"/>
            <w:u w:val="single"/>
            <w:rFonts w:eastAsia="Noto Sans CJK SC" w:ascii="Aptos"/>
          </w:rPr>
          <w:t>https://code.claude.com/docs/en/cli-usage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确认 `-p`、CLI 子命令、权限模式与自动化参数。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[S3] Codex CLI 官方文档：</w:t>
      </w:r>
      <w:hyperlink r:id="rId13">
        <w:r>
          <w:rPr>
            <w:color w:val="2463EB"/>
            <w:u w:val="single"/>
            <w:rFonts w:eastAsia="Noto Sans CJK SC" w:ascii="Aptos"/>
          </w:rPr>
          <w:t>https://developers.openai.com/codex/cli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确认 Linux 安装、登录和项目工作区操作。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[S4] Codex 非交互模式：</w:t>
      </w:r>
      <w:hyperlink r:id="rId14">
        <w:r>
          <w:rPr>
            <w:color w:val="2463EB"/>
            <w:u w:val="single"/>
            <w:rFonts w:eastAsia="Noto Sans CJK SC" w:ascii="Aptos"/>
          </w:rPr>
          <w:t>https://learn.chatgpt.com/docs/non-interactive-mode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确认 `codex exec` 脚本化工作流与权限相关说明。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[S5] Cursor CLI 总览：</w:t>
      </w:r>
      <w:hyperlink r:id="rId15">
        <w:r>
          <w:rPr>
            <w:color w:val="2463EB"/>
            <w:u w:val="single"/>
            <w:rFonts w:eastAsia="Noto Sans CJK SC" w:ascii="Aptos"/>
          </w:rPr>
          <w:t>https://cursor.com/docs/cli/overview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确认 `agent`、非交互模式、Agent/Plan/Ask 模式。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[S6] Cursor CLI 安装：</w:t>
      </w:r>
      <w:hyperlink r:id="rId16">
        <w:r>
          <w:rPr>
            <w:color w:val="2463EB"/>
            <w:u w:val="single"/>
            <w:rFonts w:eastAsia="Noto Sans CJK SC" w:ascii="Aptos"/>
          </w:rPr>
          <w:t>https://cursor.com/docs/cli/installation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确认当前 Linux 安装步骤和认证。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[S7] Hermes Agent 安装：</w:t>
      </w:r>
      <w:hyperlink r:id="rId17">
        <w:r>
          <w:rPr>
            <w:color w:val="2463EB"/>
            <w:u w:val="single"/>
            <w:rFonts w:eastAsia="Noto Sans CJK SC" w:ascii="Aptos"/>
          </w:rPr>
          <w:t>https://hermes-agent.nousresearch.com/docs/getting-started/installation/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确认 Linux 安装、专用服务账户和运行环境。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[S8] Hermes Agent Quickstart：</w:t>
      </w:r>
      <w:hyperlink r:id="rId18">
        <w:r>
          <w:rPr>
            <w:color w:val="2463EB"/>
            <w:u w:val="single"/>
            <w:rFonts w:eastAsia="Noto Sans CJK SC" w:ascii="Aptos"/>
          </w:rPr>
          <w:t>https://hermes-agent.nousresearch.com/docs/getting-started/quickstart/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先验证基础对话，再增加 Gateway、定时任务和其他能力。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[S9] xAI API Quickstart：</w:t>
      </w:r>
      <w:hyperlink r:id="rId19">
        <w:r>
          <w:rPr>
            <w:color w:val="2463EB"/>
            <w:u w:val="single"/>
            <w:rFonts w:eastAsia="Noto Sans CJK SC" w:ascii="Aptos"/>
          </w:rPr>
          <w:t>https://docs.x.ai/developers/quickstart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仅用于核验可选的 xAI API 路径和 API Key；不等同于 Grok Bot 订阅功能。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[S10] 阿里云 ECS 安全组：</w:t>
      </w:r>
      <w:hyperlink r:id="rId20">
        <w:r>
          <w:rPr>
            <w:color w:val="2463EB"/>
            <w:u w:val="single"/>
            <w:rFonts w:eastAsia="Noto Sans CJK SC" w:ascii="Aptos"/>
          </w:rPr>
          <w:t>https://help.aliyun.com/zh/ecs/user-guide/start-using-security-groups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安全组是网络边界控制；端口和授权对象按最小权限设置。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[S11] 阿里云 ECS 安全组应用指导：</w:t>
      </w:r>
      <w:hyperlink r:id="rId21">
        <w:r>
          <w:rPr>
            <w:color w:val="2463EB"/>
            <w:u w:val="single"/>
            <w:rFonts w:eastAsia="Noto Sans CJK SC" w:ascii="Aptos"/>
          </w:rPr>
          <w:t>https://help.aliyun.com/zh/ecs/user-guide/security-groups-for-different-use-cases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参考 Web、管理端口、数据库及内网隔离规则。</w:t>
      </w:r>
    </w:p>
    <w:p>
      <w:pPr>
        <w:spacing w:after="20"/>
      </w:pPr>
      <w:r>
        <w:rPr>
          <w:rFonts w:ascii="Aptos" w:hAnsi="Aptos" w:eastAsia="Noto Sans CJK SC"/>
          <w:b/>
          <w:color w:val="253247"/>
          <w:sz w:val="17"/>
        </w:rPr>
        <w:t>[S12] 阿里云 Linux SSH 连接：</w:t>
      </w:r>
      <w:hyperlink r:id="rId22">
        <w:r>
          <w:rPr>
            <w:color w:val="2463EB"/>
            <w:u w:val="single"/>
            <w:rFonts w:eastAsia="Noto Sans CJK SC" w:ascii="Aptos"/>
          </w:rPr>
          <w:t>https://help.aliyun.com/zh/ecs/user-guide/connect-to-a-linux-instance-by-using-an-ssh-key-pair</w:t>
        </w:r>
      </w:hyperlink>
    </w:p>
    <w:p>
      <w:pPr>
        <w:spacing w:after="100"/>
        <w:ind w:left="317"/>
      </w:pPr>
      <w:r>
        <w:rPr>
          <w:rFonts w:ascii="Aptos" w:hAnsi="Aptos" w:eastAsia="Noto Sans CJK SC"/>
          <w:color w:val="64748B"/>
          <w:sz w:val="16"/>
        </w:rPr>
        <w:t>参考密钥对与仅授权可信 IP 的远程访问。</w:t>
      </w:r>
    </w:p>
    <w:p>
      <w:pPr>
        <w:pStyle w:val="Heading1"/>
        <w:keepNext/>
        <w:spacing w:before="200" w:after="100"/>
      </w:pPr>
      <w:r>
        <w:rPr>
          <w:rFonts w:ascii="Aptos" w:hAnsi="Aptos" w:eastAsia="Noto Sans CJK SC"/>
          <w:b/>
          <w:color w:val="14243A"/>
          <w:sz w:val="32"/>
        </w:rPr>
        <w:t>附录 B. 最终架构结论</w:t>
      </w:r>
    </w:p>
    <w:p>
      <w:pPr>
        <w:spacing w:before="0" w:after="100" w:line="278" w:lineRule="auto"/>
      </w:pPr>
      <w:r>
        <w:rPr>
          <w:rFonts w:ascii="Aptos" w:hAnsi="Aptos" w:eastAsia="Noto Sans CJK SC"/>
          <w:i w:val="0"/>
          <w:color w:val="253247"/>
          <w:sz w:val="20"/>
        </w:rPr>
        <w:t>本方案采用“单台 ECS 起步、逻辑角色配置、按需 CLI 执行、运营与开发分层、生产权限单独控制”的路线。首期不需要 Kubernetes、独立 Redis 或 34 个常驻服务；当实际任务量、内存、可靠性要求和多机需求形成证据后，再引入持久队列、独立 Runner、托管数据库或更多 ECS。</w:t>
      </w:r>
    </w:p>
    <w:p>
      <w:pPr>
        <w:spacing w:before="0" w:after="100" w:line="278" w:lineRule="auto"/>
      </w:pPr>
      <w:r>
        <w:rPr>
          <w:rFonts w:ascii="Aptos" w:hAnsi="Aptos" w:eastAsia="Noto Sans CJK SC"/>
          <w:b/>
          <w:color w:val="B7791F"/>
          <w:sz w:val="18"/>
        </w:rPr>
        <w:t>实施底线：</w:t>
      </w:r>
      <w:r>
        <w:rPr>
          <w:rFonts w:ascii="Aptos" w:hAnsi="Aptos" w:eastAsia="Noto Sans CJK SC"/>
          <w:i w:val="0"/>
          <w:color w:val="B7791F"/>
          <w:sz w:val="18"/>
        </w:rPr>
        <w:t>模型费用充足可以优先选择合适模型，但不能消除云端服务的额度、并发和认证约束，也不能替代测试、安全、审计、备份与恢复机制。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4748B"/>
        <w:sz w:val="16"/>
      </w:rPr>
      <w:t xml:space="preserve">内部规划文档  ·  版本 1.0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64748B"/>
        <w:sz w:val="16"/>
      </w:rPr>
      <w:t>阿里云云端多智能体网站平台 | 部署与运营整合方案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color w:val="25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42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4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0E9AA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de.claude.com/docs/en/setup" TargetMode="External"/><Relationship Id="rId12" Type="http://schemas.openxmlformats.org/officeDocument/2006/relationships/hyperlink" Target="https://code.claude.com/docs/en/cli-usage" TargetMode="External"/><Relationship Id="rId13" Type="http://schemas.openxmlformats.org/officeDocument/2006/relationships/hyperlink" Target="https://developers.openai.com/codex/cli" TargetMode="External"/><Relationship Id="rId14" Type="http://schemas.openxmlformats.org/officeDocument/2006/relationships/hyperlink" Target="https://learn.chatgpt.com/docs/non-interactive-mode" TargetMode="External"/><Relationship Id="rId15" Type="http://schemas.openxmlformats.org/officeDocument/2006/relationships/hyperlink" Target="https://cursor.com/docs/cli/overview" TargetMode="External"/><Relationship Id="rId16" Type="http://schemas.openxmlformats.org/officeDocument/2006/relationships/hyperlink" Target="https://cursor.com/docs/cli/installation" TargetMode="External"/><Relationship Id="rId17" Type="http://schemas.openxmlformats.org/officeDocument/2006/relationships/hyperlink" Target="https://hermes-agent.nousresearch.com/docs/getting-started/installation/" TargetMode="External"/><Relationship Id="rId18" Type="http://schemas.openxmlformats.org/officeDocument/2006/relationships/hyperlink" Target="https://hermes-agent.nousresearch.com/docs/getting-started/quickstart/" TargetMode="External"/><Relationship Id="rId19" Type="http://schemas.openxmlformats.org/officeDocument/2006/relationships/hyperlink" Target="https://docs.x.ai/developers/quickstart" TargetMode="External"/><Relationship Id="rId20" Type="http://schemas.openxmlformats.org/officeDocument/2006/relationships/hyperlink" Target="https://help.aliyun.com/zh/ecs/user-guide/start-using-security-groups" TargetMode="External"/><Relationship Id="rId21" Type="http://schemas.openxmlformats.org/officeDocument/2006/relationships/hyperlink" Target="https://help.aliyun.com/zh/ecs/user-guide/security-groups-for-different-use-cases" TargetMode="External"/><Relationship Id="rId22" Type="http://schemas.openxmlformats.org/officeDocument/2006/relationships/hyperlink" Target="https://help.aliyun.com/zh/ecs/user-guide/connect-to-a-linux-instance-by-using-an-ssh-key-pa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阿里云云端多智能体网站平台：部署与运营整合方案</dc:title>
  <dc:subject>Ubuntu ECS、Claude Code、Codex CLI、Cursor CLI、Hermes Agent、Grok Bot</dc:subject>
  <dc:creator>OpenAI</dc:creator>
  <cp:keywords>阿里云, ECS, Ubuntu, 多智能体, Hermes Agent, Grok Bot, Claude Code, Codex CLI, Cursor CLI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