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368.5039370078755" w:top="1440" w:left="1440" w:right="1440" w:header="720" w:footer="720"/>
          <w:pgNumType w:start="1"/>
        </w:sectPr>
      </w:pPr>
      <w:bookmarkStart w:colFirst="0" w:colLast="0" w:name="_josh0a4evc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Lexend" w:cs="Lexend" w:eastAsia="Lexend" w:hAnsi="Lexend"/>
        </w:rPr>
      </w:pPr>
      <w:bookmarkStart w:colFirst="0" w:colLast="0" w:name="_7da4wjb0ef2i" w:id="1"/>
      <w:bookmarkEnd w:id="1"/>
      <w:r w:rsidDel="00000000" w:rsidR="00000000" w:rsidRPr="00000000">
        <w:rPr>
          <w:rFonts w:ascii="Lexend" w:cs="Lexend" w:eastAsia="Lexend" w:hAnsi="Lexend"/>
          <w:rtl w:val="0"/>
        </w:rPr>
        <w:t xml:space="preserve">Bài làm Design pattern buổi 2</w:t>
      </w:r>
    </w:p>
    <w:p w:rsidR="00000000" w:rsidDel="00000000" w:rsidP="00000000" w:rsidRDefault="00000000" w:rsidRPr="00000000" w14:paraId="00000003">
      <w:pPr>
        <w:pStyle w:val="Heading2"/>
        <w:rPr>
          <w:rFonts w:ascii="Lexend" w:cs="Lexend" w:eastAsia="Lexend" w:hAnsi="Lexend"/>
        </w:rPr>
      </w:pPr>
      <w:bookmarkStart w:colFirst="0" w:colLast="0" w:name="_bdbxek7fzshl" w:id="2"/>
      <w:bookmarkEnd w:id="2"/>
      <w:r w:rsidDel="00000000" w:rsidR="00000000" w:rsidRPr="00000000">
        <w:rPr>
          <w:rFonts w:ascii="Lexend" w:cs="Lexend" w:eastAsia="Lexend" w:hAnsi="Lexend"/>
          <w:rtl w:val="0"/>
        </w:rPr>
        <w:t xml:space="preserve">Tóm tắt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Lexend" w:cs="Lexend" w:eastAsia="Lexend" w:hAnsi="Lexend"/>
                <w:b w:val="1"/>
                <w:bCs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Câu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Lexend" w:cs="Lexend" w:eastAsia="Lexend" w:hAnsi="Lexend"/>
                <w:b w:val="1"/>
                <w:bCs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Pattern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Lexend" w:cs="Lexend" w:eastAsia="Lexend" w:hAnsi="Lexend"/>
                <w:b w:val="1"/>
                <w:bCs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Nguyên lý cốt lõi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Lexend" w:cs="Lexend" w:eastAsia="Lexend" w:hAnsi="Lexend"/>
                <w:b w:val="1"/>
                <w:bCs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Lợi ích chính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Adapter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Chuẩn hoá interface vendor ngoài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Thêm map service mới = thêm Adapter, zero impact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Decorator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Compose hành vi động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Bật/tắt rule giá tại runtime, dễ test từng 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Hoán đổi thuật toán runtime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Đổi chiến lược dispatch không cần restart service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Observer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Fan-out event 1-to-N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Loose coupling, nền tảng Event-Driven Architecture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Đóng gói hành vi theo trạng thái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Transition 2 chiều, mỗi state tự kiểm soát action hợp lệ</w:t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rPr>
          <w:rFonts w:ascii="Lexend" w:cs="Lexend" w:eastAsia="Lexend" w:hAnsi="Lexend"/>
        </w:rPr>
      </w:pPr>
      <w:bookmarkStart w:colFirst="0" w:colLast="0" w:name="_rt6h00otz5xu" w:id="3"/>
      <w:bookmarkEnd w:id="3"/>
      <w:r w:rsidDel="00000000" w:rsidR="00000000" w:rsidRPr="00000000">
        <w:rPr>
          <w:rFonts w:ascii="Lexend" w:cs="Lexend" w:eastAsia="Lexend" w:hAnsi="Lexend"/>
          <w:rtl w:val="0"/>
        </w:rPr>
        <w:t xml:space="preserve">Câu 1 - Tích hợp đa dịch vụ bản đồ</w:t>
      </w:r>
    </w:p>
    <w:p w:rsidR="00000000" w:rsidDel="00000000" w:rsidP="00000000" w:rsidRDefault="00000000" w:rsidRPr="00000000" w14:paraId="0000001D">
      <w:pPr>
        <w:ind w:right="600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Design Pattern đề xuất: Adapter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right="600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Lý do:</w:t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Adapter Pattern tạo ra một interface thống nhất IMapService, giúp phần còn lại của hệ thống (S2Operator) không phụ thuộc vào bất kỳ vendor cụ thể nào: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Open/Closed Principle: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Thêm dịch vụ mới = thêm Adapter mới, không sửa business logic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Dependency Inversion: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S2Operator chỉ phụ thuộc vào abstraction IMapService, không phụ thuộc concrete class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Runtime switching: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MapServiceFactory cho phép chọn dịch vụ bản đồ theo cấu hình hoặc failover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Isolated testing: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Mock IMapService dễ dàng mà không cần gọi API thật</w:t>
      </w:r>
    </w:p>
    <w:p w:rsidR="00000000" w:rsidDel="00000000" w:rsidP="00000000" w:rsidRDefault="00000000" w:rsidRPr="00000000" w14:paraId="00000024">
      <w:pPr>
        <w:ind w:left="-850.3937007874016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</w:rPr>
        <w:drawing>
          <wp:inline distB="114300" distT="114300" distL="114300" distR="114300">
            <wp:extent cx="7166468" cy="500300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6468" cy="5003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before="0" w:line="240" w:lineRule="auto"/>
        <w:rPr>
          <w:rFonts w:ascii="Lexend" w:cs="Lexend" w:eastAsia="Lexend" w:hAnsi="Lexend"/>
        </w:rPr>
      </w:pPr>
      <w:bookmarkStart w:colFirst="0" w:colLast="0" w:name="_o0avyrfro1me" w:id="4"/>
      <w:bookmarkEnd w:id="4"/>
      <w:r w:rsidDel="00000000" w:rsidR="00000000" w:rsidRPr="00000000">
        <w:rPr>
          <w:rFonts w:ascii="Lexend" w:cs="Lexend" w:eastAsia="Lexend" w:hAnsi="Lexend"/>
          <w:rtl w:val="0"/>
        </w:rPr>
        <w:t xml:space="preserve">Câu 2 - Tính giá chuyến đi linh hoạt</w:t>
      </w:r>
    </w:p>
    <w:p w:rsidR="00000000" w:rsidDel="00000000" w:rsidP="00000000" w:rsidRDefault="00000000" w:rsidRPr="00000000" w14:paraId="00000026">
      <w:pPr>
        <w:ind w:right="600"/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Design Pattern đề xuất: Decorator Pattern</w:t>
      </w:r>
    </w:p>
    <w:p w:rsidR="00000000" w:rsidDel="00000000" w:rsidP="00000000" w:rsidRDefault="00000000" w:rsidRPr="00000000" w14:paraId="00000027">
      <w:pPr>
        <w:pStyle w:val="Heading2"/>
        <w:rPr>
          <w:rFonts w:ascii="Lexend" w:cs="Lexend" w:eastAsia="Lexend" w:hAnsi="Lexend"/>
        </w:rPr>
      </w:pPr>
      <w:bookmarkStart w:colFirst="0" w:colLast="0" w:name="_m49sl76ga0og" w:id="5"/>
      <w:bookmarkEnd w:id="5"/>
      <w:r w:rsidDel="00000000" w:rsidR="00000000" w:rsidRPr="00000000">
        <w:rPr>
          <w:rFonts w:ascii="Lexend" w:cs="Lexend" w:eastAsia="Lexend" w:hAnsi="Lexend"/>
          <w:rtl w:val="0"/>
        </w:rPr>
        <w:t xml:space="preserve">Lý do: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8">
            <w:pPr>
              <w:rPr>
                <w:rFonts w:ascii="Lexend" w:cs="Lexend" w:eastAsia="Lexend" w:hAnsi="Lexend"/>
                <w:b w:val="1"/>
                <w:bCs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Tiêu chí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Lexend" w:cs="Lexend" w:eastAsia="Lexend" w:hAnsi="Lexend"/>
                <w:b w:val="1"/>
                <w:bCs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Cách dùng if-else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Lexend" w:cs="Lexend" w:eastAsia="Lexend" w:hAnsi="Lexend"/>
                <w:b w:val="1"/>
                <w:bCs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Decorator Pattern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Thêm rule mới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Sửa hàm gốc, dễ gây regression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Thêm class mới, zero impact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Bật/tắt rule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Thêm flag boolean lồng nhau, phức tạp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Không wrap decorator tương ứng là tắt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Đọc hiểu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O(n rules) độ phức tạp trong 1 method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Mỗi class đảm nhận đúng 1 trách nhiệm (SRP)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Unit test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Phải mock toàn bộ context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Test từng decorator độc lập, dễ assert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Thứ tự áp dụng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Hardcode trong if-else chain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Compose tại runtime theo RuleConfig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Audit / logging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Log nằm rải rác trong if blocks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Mỗi decorator tự log phần của mình</w:t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ind w:left="-850.3937007874016" w:firstLine="0"/>
        <w:rPr>
          <w:rFonts w:ascii="Lexend" w:cs="Lexend" w:eastAsia="Lexend" w:hAnsi="Lexend"/>
          <w:sz w:val="24"/>
          <w:szCs w:val="24"/>
        </w:rPr>
      </w:pPr>
      <w:bookmarkStart w:colFirst="0" w:colLast="0" w:name="_n0gm15pg3qhf" w:id="6"/>
      <w:bookmarkEnd w:id="6"/>
      <w:r w:rsidDel="00000000" w:rsidR="00000000" w:rsidRPr="00000000">
        <w:rPr>
          <w:rFonts w:ascii="Lexend" w:cs="Lexend" w:eastAsia="Lexend" w:hAnsi="Lexend"/>
        </w:rPr>
        <w:drawing>
          <wp:inline distB="114300" distT="114300" distL="114300" distR="114300">
            <wp:extent cx="7211324" cy="455691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1324" cy="4556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>
          <w:rFonts w:ascii="Lexend" w:cs="Lexend" w:eastAsia="Lexend" w:hAnsi="Lexend"/>
        </w:rPr>
      </w:pPr>
      <w:bookmarkStart w:colFirst="0" w:colLast="0" w:name="_vqx8943cr2m8" w:id="7"/>
      <w:bookmarkEnd w:id="7"/>
      <w:r w:rsidDel="00000000" w:rsidR="00000000" w:rsidRPr="00000000">
        <w:rPr>
          <w:rFonts w:ascii="Lexend" w:cs="Lexend" w:eastAsia="Lexend" w:hAnsi="Lexend"/>
          <w:rtl w:val="0"/>
        </w:rPr>
        <w:t xml:space="preserve">Câu 3 - Điều phối tài xế</w:t>
      </w:r>
    </w:p>
    <w:p w:rsidR="00000000" w:rsidDel="00000000" w:rsidP="00000000" w:rsidRDefault="00000000" w:rsidRPr="00000000" w14:paraId="0000003F">
      <w:pPr>
        <w:ind w:right="600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Design Pattern đề xuất: Strategy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rFonts w:ascii="Lexend" w:cs="Lexend" w:eastAsia="Lexend" w:hAnsi="Lexend"/>
        </w:rPr>
      </w:pPr>
      <w:bookmarkStart w:colFirst="0" w:colLast="0" w:name="_lb3zxkm6nhzl" w:id="8"/>
      <w:bookmarkEnd w:id="8"/>
      <w:r w:rsidDel="00000000" w:rsidR="00000000" w:rsidRPr="00000000">
        <w:rPr>
          <w:rFonts w:ascii="Lexend" w:cs="Lexend" w:eastAsia="Lexend" w:hAnsi="Lexend"/>
          <w:rtl w:val="0"/>
        </w:rPr>
        <w:t xml:space="preserve">Lý do:</w:t>
      </w:r>
    </w:p>
    <w:p w:rsidR="00000000" w:rsidDel="00000000" w:rsidP="00000000" w:rsidRDefault="00000000" w:rsidRPr="00000000" w14:paraId="00000041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Strategy Pattern cho phép hoán đổi thuật toán mà không thay đổi DispatchContext:</w:t>
      </w:r>
    </w:p>
    <w:p w:rsidR="00000000" w:rsidDel="00000000" w:rsidP="00000000" w:rsidRDefault="00000000" w:rsidRPr="00000000" w14:paraId="0000004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Admin gọi AdminController.changeDispatchStrategy("LOAD_BALANCING", "Q1") → chuyển ngay, không restart service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Có thể lên lịch chuyển strategy theo giờ: peak hours dùng OptimalTime, off-peak dùng Nearest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A/B Testing: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chạy song song 2 strategy ở 2 khu vực khác nhau để so sánh hiệu quả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Feature flag / config-driven: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StrategyFactory đọc từ database hoặc Redis config</w:t>
      </w:r>
    </w:p>
    <w:p w:rsidR="00000000" w:rsidDel="00000000" w:rsidP="00000000" w:rsidRDefault="00000000" w:rsidRPr="00000000" w14:paraId="00000047">
      <w:pPr>
        <w:ind w:left="-992.1259842519685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</w:rPr>
        <w:drawing>
          <wp:inline distB="114300" distT="114300" distL="114300" distR="114300">
            <wp:extent cx="7238456" cy="32480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8456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rFonts w:ascii="Lexend" w:cs="Lexend" w:eastAsia="Lexend" w:hAnsi="Lexend"/>
        </w:rPr>
      </w:pPr>
      <w:bookmarkStart w:colFirst="0" w:colLast="0" w:name="_yretkjqxmb06" w:id="9"/>
      <w:bookmarkEnd w:id="9"/>
      <w:r w:rsidDel="00000000" w:rsidR="00000000" w:rsidRPr="00000000">
        <w:rPr>
          <w:rFonts w:ascii="Lexend" w:cs="Lexend" w:eastAsia="Lexend" w:hAnsi="Lexend"/>
          <w:rtl w:val="0"/>
        </w:rPr>
        <w:t xml:space="preserve">Câu 4 - Thông báo thay đổi trạng thái chuyến đi</w:t>
      </w:r>
    </w:p>
    <w:p w:rsidR="00000000" w:rsidDel="00000000" w:rsidP="00000000" w:rsidRDefault="00000000" w:rsidRPr="00000000" w14:paraId="00000049">
      <w:pPr>
        <w:ind w:right="600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Design Pattern đề xuất: Observer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rFonts w:ascii="Lexend" w:cs="Lexend" w:eastAsia="Lexend" w:hAnsi="Lexend"/>
        </w:rPr>
      </w:pPr>
      <w:bookmarkStart w:colFirst="0" w:colLast="0" w:name="_9itp2zznagh" w:id="10"/>
      <w:bookmarkEnd w:id="10"/>
      <w:r w:rsidDel="00000000" w:rsidR="00000000" w:rsidRPr="00000000">
        <w:rPr>
          <w:rFonts w:ascii="Lexend" w:cs="Lexend" w:eastAsia="Lexend" w:hAnsi="Lexend"/>
          <w:rtl w:val="0"/>
        </w:rPr>
        <w:t xml:space="preserve">Lý do: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B">
            <w:pPr>
              <w:rPr>
                <w:rFonts w:ascii="Lexend" w:cs="Lexend" w:eastAsia="Lexend" w:hAnsi="Lexend"/>
                <w:b w:val="1"/>
                <w:bCs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Đặc điểm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Lexend" w:cs="Lexend" w:eastAsia="Lexend" w:hAnsi="Lexend"/>
                <w:b w:val="1"/>
                <w:bCs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Lý giải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Loose coupling hoàn toàn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Trip (Subject) không biết gì về các Observer, chỉ notify qua interface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Fan-out 1-to-N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Một sự kiện state change lan ra đồng thời tất cả subscriber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Mở rộng dễ dàng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Thêm InsuranceObserver, AnalyticsObserver sau này không sửa Trip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Bridge sang Message Broker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Observer có thể publish sang Kafka/Redis Pub-Sub để scale ngang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Thứ tự độc lập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Mỗi observer xử lý theo tốc độ riêng, không block nhau</w:t>
            </w:r>
          </w:p>
        </w:tc>
      </w:tr>
    </w:tbl>
    <w:p w:rsidR="00000000" w:rsidDel="00000000" w:rsidP="00000000" w:rsidRDefault="00000000" w:rsidRPr="00000000" w14:paraId="00000057">
      <w:pPr>
        <w:pStyle w:val="Heading1"/>
        <w:spacing w:after="0" w:before="0" w:lineRule="auto"/>
        <w:ind w:left="-1133.8582677165355" w:firstLine="0"/>
        <w:rPr>
          <w:rFonts w:ascii="Lexend" w:cs="Lexend" w:eastAsia="Lexend" w:hAnsi="Lexend"/>
          <w:sz w:val="28"/>
          <w:szCs w:val="28"/>
        </w:rPr>
      </w:pPr>
      <w:bookmarkStart w:colFirst="0" w:colLast="0" w:name="_ppfkyidt4enp" w:id="11"/>
      <w:bookmarkEnd w:id="11"/>
      <w:r w:rsidDel="00000000" w:rsidR="00000000" w:rsidRPr="00000000">
        <w:rPr>
          <w:rFonts w:ascii="Lexend" w:cs="Lexend" w:eastAsia="Lexend" w:hAnsi="Lexend"/>
          <w:sz w:val="28"/>
          <w:szCs w:val="28"/>
        </w:rPr>
        <w:drawing>
          <wp:inline distB="114300" distT="114300" distL="114300" distR="114300">
            <wp:extent cx="7472363" cy="324237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2363" cy="3242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>
          <w:rFonts w:ascii="Lexend" w:cs="Lexend" w:eastAsia="Lexend" w:hAnsi="Lexend"/>
        </w:rPr>
      </w:pPr>
      <w:bookmarkStart w:colFirst="0" w:colLast="0" w:name="_q9rhbvwvcjpl" w:id="12"/>
      <w:bookmarkEnd w:id="12"/>
      <w:r w:rsidDel="00000000" w:rsidR="00000000" w:rsidRPr="00000000">
        <w:rPr>
          <w:rFonts w:ascii="Lexend" w:cs="Lexend" w:eastAsia="Lexend" w:hAnsi="Lexend"/>
          <w:rtl w:val="0"/>
        </w:rPr>
        <w:t xml:space="preserve">Câu 5 — Quy trình xử lý khiếu nại hoàn tiền</w:t>
      </w:r>
    </w:p>
    <w:p w:rsidR="00000000" w:rsidDel="00000000" w:rsidP="00000000" w:rsidRDefault="00000000" w:rsidRPr="00000000" w14:paraId="00000059">
      <w:pPr>
        <w:ind w:right="600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Design Pattern đề xuất: State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>
          <w:rFonts w:ascii="Lexend" w:cs="Lexend" w:eastAsia="Lexend" w:hAnsi="Lexend"/>
        </w:rPr>
      </w:pPr>
      <w:bookmarkStart w:colFirst="0" w:colLast="0" w:name="_cc7azpp8sxme" w:id="13"/>
      <w:bookmarkEnd w:id="13"/>
      <w:r w:rsidDel="00000000" w:rsidR="00000000" w:rsidRPr="00000000">
        <w:rPr>
          <w:rFonts w:ascii="Lexend" w:cs="Lexend" w:eastAsia="Lexend" w:hAnsi="Lexend"/>
          <w:rtl w:val="0"/>
        </w:rPr>
        <w:t xml:space="preserve">Lý do:</w:t>
      </w:r>
    </w:p>
    <w:p w:rsidR="00000000" w:rsidDel="00000000" w:rsidP="00000000" w:rsidRDefault="00000000" w:rsidRPr="00000000" w14:paraId="0000005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State Pattern đóng gói toàn bộ hành vi của từng trạng thái vào một class riêng:</w:t>
      </w:r>
    </w:p>
    <w:p w:rsidR="00000000" w:rsidDel="00000000" w:rsidP="00000000" w:rsidRDefault="00000000" w:rsidRPr="00000000" w14:paraId="0000005C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Mỗi state tự quyết định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transition hợp lệ — COMPLETED không thể approve() thêm lần nữa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Thêm trạng thái mới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(ví dụ ESCALATED): thêm class mới, không sửa các state hiện có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Transition có thể hai chiều: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PENDING_REVIEW có thể chuyển về VALIDATING nếu cần thêm thông tin, điều mà Chain of Responsibility không làm được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Logic phân tán đúng chỗ: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rule của từng state nằm trong class của state đó, không tập trung trong một god method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Audit trail tự nhiên: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mỗi lần setState() ghi log transition, dễ trace lịch sử xử lý</w:t>
      </w:r>
    </w:p>
    <w:p w:rsidR="00000000" w:rsidDel="00000000" w:rsidP="00000000" w:rsidRDefault="00000000" w:rsidRPr="00000000" w14:paraId="00000062">
      <w:pPr>
        <w:ind w:left="-992.1259842519685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</w:rPr>
        <w:drawing>
          <wp:inline distB="114300" distT="114300" distL="114300" distR="114300">
            <wp:extent cx="7293591" cy="277653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3591" cy="2776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368.5039370078755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