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9"/>
          <w:szCs w:val="39"/>
          <w:bdr w:val="none" w:color="auto" w:sz="0" w:space="0"/>
        </w:rPr>
        <w:t>SVN版本管理系统的安装 CentOS + Subversion + Apache + Jsvnadmin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标签：分布式架构,JAVA,Dubbo发布于 2016-11-01 18:24:11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样例参考视频教程：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"http://www.roncoo.com/course/view/85d6008fe77c4199b0cdd2885eaeee53" \o "分布式系统架构实战" \t "http://www.roncoo.com/article/detail/_blank"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t>http://www.roncoo.com/course/view/85d6008fe77c4199b0cdd2885eaeee53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CI服务器：192.168.4.221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root用户操作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建议安装前更新操作系统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yum update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更新完成后重启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reboot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安装apache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yum install httpd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httpd-devel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service httpd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chkconfig httpd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 vi /etc/httpd/conf/httpd.conf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找到</w:t>
      </w:r>
      <w:r>
        <w:rPr>
          <w:rFonts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ServerName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并修改成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default" w:ascii="Arial" w:hAnsi="Arial" w:eastAsia="微软雅黑" w:cs="Arial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ServerName localhost:80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防火墙中打开80端口：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vi /etc/sysconfig/iptables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-A INPUT -m state --state NEW -m tcp -p tcp --dport 80 -j ACCEPT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service iptables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"http://192.168.4.221/"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t>http://192.168.4.221/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686425" cy="3638550"/>
            <wp:effectExtent l="0" t="0" r="9525" b="0"/>
            <wp:docPr id="2" name="图片 1" descr="face/64JS2bnRcSRQCKBajHrjxHYjKetZnW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ace/64JS2bnRcSRQCKBajHrjxHYjKetZnWMr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                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安装SVN服务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yum install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C"/>
        </w:rPr>
        <w:t>mod_dav_svn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 subversion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必须安装mod_dav_svn模块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安装完svn后要重启apache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service httpd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查看测试是否安装svn模块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ls /etc/httpd/modules/ | grep svn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mod_authz_svn.so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mod_dav_svn.so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svn --version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创建svn库主目录（多库模式，一份配置文件管理多个库）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mkdir /svn/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cd /etc/httpd/conf.d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此时可以看到一个subversion.conf配置文件（是在安装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t>mod_dav_svn模块时生成的）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vi subversion.conf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添加以下内容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#Include /svn/httpd.conf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&lt;Location /svn/&gt;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DAV svn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SVNListParentPath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SVNParentPath /svn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AuthType Basic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AuthName "Subversion repositories"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AuthUserFile /svn/passwd.http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AuthzSVNAccessFile /svn/authz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Require valid-user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&lt;/Location&gt;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RedirectMatch ^(/svn)$ $1/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创建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/svn/passwd.http和/svn/authz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touch /svn/passwd.http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touch /svn/authz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重启apache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service httpd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安装jsvnadmin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svnadmin介绍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（在Google Code上，需要FQ才能下载。我们也会把最新版的jsvnadmin放到群共享中）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"https://code.google.com/p/jsvnadmin/"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t>https://code.google.com/p/jsvnadmin/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https://jsvnadmin.googlecode.com/files/svnadmin-3.0.5.zip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安装MySQL（单独安装，与业务系统的数据库分开）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rpm -qa | grep mysql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   ## 查看该操作系统上是否已经安装了mysql数据库，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有的话，可以通过 rpm -e 命令 或者 rpm -e --nodeps 命令来卸载掉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yum install mysql-server mysql mysql-devel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service mysqld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chkconfig --list | grep mysqld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mysqld          0:off   1:off   2:off   3:off   4:off   5:off   6:off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用上面的命令查看到MySQL并没有设置开机启动，所以需要设置开机启动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chkconfig mysqld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为了方便远程管理，防火墙中打开3306端口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vi /etc/sysconfig/iptables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-A INPUT -m state --state NEW -m tcp -p tcp --dport 3306 -j ACCEPT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重启防火墙，使端口配置生效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service iptables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设置MySQL数据库root用户的密码：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mysqladmin -u root password 'wusc.123'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登录数据库：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 mysql -u root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MySQL授权远程访问（先用root登录mysql）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mysql&gt;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GRANT ALL PRIVILEGES ON *.* TO 'root'@'%' IDENTIFIED BY '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wusc.321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' WITH GRANT OPTION;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mysql&gt;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FLUSH PRIVILEGES;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使用Tomcat7部署svnadmin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cd /root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使用wget下载最新版的tomcat7 的tar.gz包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tar -zxvf apache-tomcat-7.0.xx.tar.gz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mv apache-tomcat-7.0.xx svnadmin-tomcat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修改Tomcat的端口为9000和容器编码为UTF-8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vi /root/svnadmin-tomcat/conf/server.xml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修改以下标红的内容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&lt;Server port="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9005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" shutdown="SHUTDOWN"&gt;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&lt;Connector port="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9000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" protocol="HTTP/1.1"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               connectionTimeout="20000"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               redirectPort="8443"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URIEncoding="UTF-8"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 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防火墙中打开9000端口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vi /etc/sysconfig/iptables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-A INPUT -m state --state NEW -m tcp -p tcp --dport 9000 -j ACCEPT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重启防火墙，使端口配置生效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service iptables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cd /root/svnadmin-tomcat/webapps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rm -rf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上传 svnadmin.war 到/root/svnadmin-tomcat/webapps目录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cd /root/svnadmin-tomcat/webapps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解压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unzip svnadmin.war -d svnadmin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备份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mv svnadmin.war /root/tools/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cd svnadmin/WEB-INF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vi jdbc.properties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内容改为如下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db=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#MySQL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MySQL.jdbc.driver=com.mysql.jdbc.Driver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MySQL.jdbc.url=jdbc:mysql://127.0.0.1:3306/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svnadmin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?characterEncoding=utf-8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MySQL.jdbc.username=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MySQL.jdbc.password=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wusc.123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创建svnadmin数据库并导入相应数据（UTF-8编码）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执行db/mysql5.sql 和 db/lang/en.sql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启动svnadmin-tomcat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/root/svnadmin-tomcat/bin/startup.sh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浏览器中打开：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"http://192.168.4.221:9000/svnadmin/"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t>http://192.168.4.221:9000/svnadmin/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200650" cy="2200275"/>
            <wp:effectExtent l="0" t="0" r="0" b="9525"/>
            <wp:docPr id="1" name="图片 2" descr="face/e6iNMHkbSh5rBBZDhtfnEARyGA8mKD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face/e6iNMHkbSh5rBBZDhtfnEARyGA8mKD26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如：输入admin，wusc.123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410325" cy="4343400"/>
            <wp:effectExtent l="0" t="0" r="9525" b="0"/>
            <wp:docPr id="5" name="图片 3" descr="face/mXYtcdzj35PyrmwxdJ6f7ZRGRKJptQ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face/mXYtcdzj35PyrmwxdJ6f7ZRGRKJptQpj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创建库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9906000" cy="4257675"/>
            <wp:effectExtent l="0" t="0" r="0" b="9525"/>
            <wp:docPr id="3" name="图片 4" descr="face/QWbzSSxMkYkFhZnSM8Kt6dxpGF5PXe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face/QWbzSSxMkYkFhZnSM8Kt6dxpGF5PXezX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9906000" cy="4257675"/>
            <wp:effectExtent l="0" t="0" r="0" b="9525"/>
            <wp:docPr id="4" name="图片 5" descr="face/FhZN3Ke75QYTWWHKEjpS5e87JANtpT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face/FhZN3Ke75QYTWWHKEjpS5e87JANtpT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此时：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/svn/目录下会创建一个wusc_edu的SVN库目录。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同时也会多出一个httpd.conf文件，内容与subversion.conf一样，在/etc/httpd/conf.d/subversion.conf中已配置。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/svn/authz 授权文件中会多出如下内容：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[aliases]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[groups]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wusc_edu_developer=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wusc_edu_manager=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wusc_edu_tester=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[wusc_edu:/]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@wusc_edu_manager=rw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以上过程其实是调用了svn对应的命令做了相应的操作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配置库目录权限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cd /svn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chown -R apache.apache wusc_edu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chmod -R 777 wusc_edu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如创建新库，需要对新建的库目录执行以上两步授权操作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关闭SELinux（Linux的访问控制）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修改/etc/selinux/config 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vi /etc/selinux/config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将SELINUX=enforcing改为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bdr w:val="none" w:color="auto" w:sz="0" w:space="0"/>
        </w:rPr>
        <w:t>SELINUX=disabled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重启机器即可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reboot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SVN版本管理平台（Subversion+Apache+Jsvnadmin）的使用：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先安装SVN管理客户端TortoiseSVN，方便对SVN库的操作和管理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"http://tortoisesvn.net/downloads.html"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t>http://tortoisesvn.net/downloads.html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注意64位系统要安装64位版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接下来可以对wusc_edu库进行相应的操作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36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(1) 用户组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36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(2) 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36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(3) 授权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36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(4) 导入项目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419850" cy="4438650"/>
            <wp:effectExtent l="0" t="0" r="0" b="0"/>
            <wp:docPr id="6" name="图片 6" descr="face/3iBDpkaJ27xDBMkzdpHE5ZNDxJch7Q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ace/3iBDpkaJ27xDBMkzdpHE5ZNDxJch7Qa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2017-08-25T00:32:43Z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