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A6C88" w:rsidRDefault="00000000" w14:paraId="7516DE67" w14:textId="77777777">
      <w:pPr>
        <w:spacing w:after="0"/>
        <w:ind w:firstLine="0"/>
      </w:pPr>
      <w:r>
        <w:t xml:space="preserve">Seleccione una opción: </w:t>
      </w:r>
      <w:r>
        <w:rPr>
          <w:noProof/>
        </w:rPr>
        <w:drawing>
          <wp:anchor distT="0" distB="0" distL="114300" distR="114300" simplePos="0" relativeHeight="251658240" behindDoc="0" locked="0" layoutInCell="1" hidden="0" allowOverlap="1" wp14:anchorId="66595BA2" wp14:editId="0D1D4EA4">
            <wp:simplePos x="0" y="0"/>
            <wp:positionH relativeFrom="column">
              <wp:posOffset>3129915</wp:posOffset>
            </wp:positionH>
            <wp:positionV relativeFrom="paragraph">
              <wp:posOffset>-220979</wp:posOffset>
            </wp:positionV>
            <wp:extent cx="2806700" cy="99568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r="58789"/>
                    <a:stretch>
                      <a:fillRect/>
                    </a:stretch>
                  </pic:blipFill>
                  <pic:spPr>
                    <a:xfrm>
                      <a:off x="0" y="0"/>
                      <a:ext cx="2806700" cy="995680"/>
                    </a:xfrm>
                    <a:prstGeom prst="rect">
                      <a:avLst/>
                    </a:prstGeom>
                    <a:ln/>
                  </pic:spPr>
                </pic:pic>
              </a:graphicData>
            </a:graphic>
          </wp:anchor>
        </w:drawing>
      </w:r>
    </w:p>
    <w:p w:rsidR="009A6C88" w:rsidRDefault="00000000" w14:paraId="095F0225" w14:textId="77777777">
      <w:pPr>
        <w:spacing w:after="0"/>
        <w:ind w:firstLine="0"/>
      </w:pPr>
      <w:r>
        <w:t>Artículo de Investigación / Artículo de revisión / Otro</w:t>
      </w:r>
    </w:p>
    <w:p w:rsidR="009A6C88" w:rsidRDefault="00000000" w14:paraId="1CE1E823" w14:textId="77777777">
      <w:pPr>
        <w:spacing w:after="0"/>
        <w:ind w:firstLine="0"/>
      </w:pPr>
      <w:r>
        <w:t xml:space="preserve">Número especial: </w:t>
      </w:r>
    </w:p>
    <w:p w:rsidR="009A6C88" w:rsidRDefault="00000000" w14:paraId="21933E04" w14:textId="77777777">
      <w:pPr>
        <w:pBdr>
          <w:top w:val="nil"/>
          <w:left w:val="nil"/>
          <w:bottom w:val="nil"/>
          <w:right w:val="nil"/>
          <w:between w:val="nil"/>
        </w:pBdr>
        <w:spacing w:after="0"/>
        <w:ind w:firstLine="0"/>
        <w:rPr>
          <w:color w:val="000000"/>
        </w:rPr>
      </w:pPr>
      <w:r>
        <w:rPr>
          <w:color w:val="000000"/>
        </w:rPr>
        <w:t>Fecha de envío: dd / mm / aa</w:t>
      </w:r>
    </w:p>
    <w:p w:rsidR="009A6C88" w:rsidRDefault="009A6C88" w14:paraId="28BED4E1" w14:textId="77777777">
      <w:pPr>
        <w:tabs>
          <w:tab w:val="left" w:pos="5387"/>
        </w:tabs>
        <w:ind w:firstLine="0"/>
      </w:pPr>
    </w:p>
    <w:p w:rsidR="009A6C88" w:rsidRDefault="009A6C88" w14:paraId="3BF982C5" w14:textId="77777777"/>
    <w:p w:rsidR="009A6C88" w:rsidP="00885868" w:rsidRDefault="00885868" w14:paraId="6E1AA0E5" w14:textId="54DD953F">
      <w:pPr>
        <w:jc w:val="center"/>
        <w:rPr>
          <w:b/>
          <w:sz w:val="34"/>
          <w:szCs w:val="34"/>
        </w:rPr>
      </w:pPr>
      <w:r w:rsidRPr="00885868">
        <w:rPr>
          <w:b/>
          <w:sz w:val="34"/>
          <w:szCs w:val="34"/>
        </w:rPr>
        <w:t>Telemonitoreo Domiciliario de Embarazos de Alto</w:t>
      </w:r>
      <w:r>
        <w:rPr>
          <w:b/>
          <w:sz w:val="34"/>
          <w:szCs w:val="34"/>
        </w:rPr>
        <w:t xml:space="preserve"> </w:t>
      </w:r>
      <w:r w:rsidRPr="00885868">
        <w:rPr>
          <w:b/>
          <w:sz w:val="34"/>
          <w:szCs w:val="34"/>
        </w:rPr>
        <w:t>Riesgo: Desarrollo y Evaluación de un Sistema</w:t>
      </w:r>
      <w:r>
        <w:rPr>
          <w:b/>
          <w:sz w:val="34"/>
          <w:szCs w:val="34"/>
        </w:rPr>
        <w:t xml:space="preserve"> </w:t>
      </w:r>
      <w:r w:rsidRPr="00885868">
        <w:rPr>
          <w:b/>
          <w:sz w:val="34"/>
          <w:szCs w:val="34"/>
        </w:rPr>
        <w:t>Interoperable Basado en Estándares Abiertos*</w:t>
      </w:r>
    </w:p>
    <w:p w:rsidR="009A6C88" w:rsidRDefault="00000000" w14:paraId="0E9B6F86" w14:textId="77777777">
      <w:pPr>
        <w:ind w:left="709" w:firstLine="0"/>
        <w:rPr>
          <w:sz w:val="28"/>
          <w:szCs w:val="28"/>
        </w:rPr>
      </w:pPr>
      <w:bookmarkStart w:name="_heading=h.gjdgxs" w:colFirst="0" w:colLast="0" w:id="0"/>
      <w:bookmarkEnd w:id="0"/>
      <w:r>
        <w:rPr>
          <w:sz w:val="28"/>
          <w:szCs w:val="28"/>
        </w:rPr>
        <w:t>Título en inglés (inserte el título aquí, este es obligatorio, aunque el manuscrito sea en español)</w:t>
      </w:r>
    </w:p>
    <w:p w:rsidR="009A6C88" w:rsidRDefault="009A6C88" w14:paraId="7C122498" w14:textId="77777777">
      <w:pPr>
        <w:ind w:firstLine="0"/>
        <w:rPr>
          <w:sz w:val="28"/>
          <w:szCs w:val="28"/>
        </w:rPr>
        <w:sectPr w:rsidR="009A6C88">
          <w:headerReference w:type="default" r:id="rId8"/>
          <w:pgSz w:w="12240" w:h="15840" w:orient="portrait"/>
          <w:pgMar w:top="1418" w:right="1701" w:bottom="1418" w:left="1701" w:header="709" w:footer="709" w:gutter="0"/>
          <w:pgNumType w:start="1"/>
          <w:cols w:space="720"/>
          <w:titlePg/>
        </w:sectPr>
      </w:pPr>
    </w:p>
    <w:p w:rsidR="009A6C88" w:rsidRDefault="00000000" w14:paraId="5F12CEE8" w14:textId="77777777">
      <w:pPr>
        <w:ind w:firstLine="0"/>
        <w:rPr>
          <w:b/>
        </w:rPr>
      </w:pPr>
      <w:r>
        <w:rPr>
          <w:b/>
        </w:rPr>
        <w:t>RESUMEN</w:t>
      </w:r>
    </w:p>
    <w:p w:rsidR="009A6C88" w:rsidRDefault="00000000" w14:paraId="6F988580" w14:textId="77777777">
      <w:pPr>
        <w:spacing w:after="0" w:line="240" w:lineRule="auto"/>
        <w:ind w:left="720" w:right="-20" w:firstLine="0"/>
        <w:jc w:val="both"/>
      </w:pPr>
      <w:r>
        <w:rPr>
          <w:color w:val="000000"/>
        </w:rPr>
        <w:t>Insertar resumen aquí. Debe tener un máximo de 200 palabras e incluir los siguientes elementos en el orden indicado: objetivo de la investigación; diseño, metodología y enfoque del estudio; resultados y hallazgos; limitaciones e implicaciones; contribución original; conclusiones. En caso de enviar el cuerpo del manuscrito en español, es obligatorio añadir el título, resumen y palabras clave en inglés.</w:t>
      </w:r>
    </w:p>
    <w:p w:rsidR="009A6C88" w:rsidRDefault="009A6C88" w14:paraId="49467CEE" w14:textId="77777777">
      <w:pPr>
        <w:spacing w:after="0" w:line="240" w:lineRule="auto"/>
        <w:ind w:right="-20" w:firstLine="0"/>
        <w:rPr>
          <w:b/>
        </w:rPr>
      </w:pPr>
    </w:p>
    <w:p w:rsidR="009A6C88" w:rsidRDefault="00000000" w14:paraId="303392D9" w14:textId="77777777">
      <w:pPr>
        <w:spacing w:after="0" w:line="240" w:lineRule="auto"/>
        <w:ind w:right="-20" w:firstLine="0"/>
        <w:rPr>
          <w:b/>
        </w:rPr>
      </w:pPr>
      <w:r>
        <w:rPr>
          <w:b/>
        </w:rPr>
        <w:t>Palabras clave: palabra 1, palabra 2, etc. (máximo 5, mínimo 3, deben colocarse en orden alfabético).</w:t>
      </w:r>
    </w:p>
    <w:p w:rsidR="009A6C88" w:rsidRDefault="009A6C88" w14:paraId="4595673F" w14:textId="77777777">
      <w:pPr>
        <w:ind w:firstLine="0"/>
        <w:rPr>
          <w:b/>
        </w:rPr>
      </w:pPr>
    </w:p>
    <w:p w:rsidR="009A6C88" w:rsidRDefault="00000000" w14:paraId="0FA6C29E" w14:textId="77777777">
      <w:pPr>
        <w:ind w:firstLine="0"/>
        <w:rPr>
          <w:b/>
        </w:rPr>
      </w:pPr>
      <w:r>
        <w:rPr>
          <w:b/>
        </w:rPr>
        <w:t xml:space="preserve">ABSTRACT </w:t>
      </w:r>
    </w:p>
    <w:p w:rsidR="009A6C88" w:rsidRDefault="00000000" w14:paraId="0B84DC00" w14:textId="77777777">
      <w:pPr>
        <w:pBdr>
          <w:top w:val="nil"/>
          <w:left w:val="nil"/>
          <w:bottom w:val="nil"/>
          <w:right w:val="nil"/>
          <w:between w:val="nil"/>
        </w:pBdr>
        <w:ind w:left="720" w:firstLine="0"/>
        <w:jc w:val="both"/>
        <w:rPr>
          <w:color w:val="000000"/>
        </w:rPr>
      </w:pPr>
      <w:r>
        <w:rPr>
          <w:color w:val="000000"/>
        </w:rPr>
        <w:t>Insert abstract here. It should have a maximum of 200 words and include the following elements in the order shown: aim of the research; study design, methodology and approach; results and findings; limitations and implications; original contribution; conclusions. Este y las palabras clave en inglés son obligatorias aunque el manuscrito sea en español.</w:t>
      </w:r>
    </w:p>
    <w:p w:rsidR="009A6C88" w:rsidRDefault="00000000" w14:paraId="02F8B31C" w14:textId="77777777">
      <w:pPr>
        <w:spacing w:after="0" w:line="240" w:lineRule="auto"/>
        <w:ind w:right="-20" w:firstLine="0"/>
        <w:rPr>
          <w:b/>
        </w:rPr>
      </w:pPr>
      <w:r>
        <w:rPr>
          <w:b/>
        </w:rPr>
        <w:t>Keywords: Key word 1, key word 2, etcetera (a maximum of 5 words, a minimum 3 words in alphabetical order).</w:t>
      </w:r>
    </w:p>
    <w:p w:rsidR="009A6C88" w:rsidRDefault="009A6C88" w14:paraId="19FBFB1D" w14:textId="77777777">
      <w:pPr>
        <w:spacing w:after="0" w:line="240" w:lineRule="auto"/>
        <w:ind w:right="-20" w:firstLine="0"/>
        <w:rPr>
          <w:b/>
        </w:rPr>
        <w:sectPr w:rsidR="009A6C88">
          <w:type w:val="continuous"/>
          <w:pgSz w:w="12240" w:h="15840" w:orient="portrait"/>
          <w:pgMar w:top="1418" w:right="1701" w:bottom="1418" w:left="1701" w:header="709" w:footer="709" w:gutter="0"/>
          <w:cols w:space="720"/>
        </w:sectPr>
      </w:pPr>
    </w:p>
    <w:p w:rsidR="009A6C88" w:rsidRDefault="009A6C88" w14:paraId="72DD3504" w14:textId="77777777">
      <w:pPr>
        <w:tabs>
          <w:tab w:val="left" w:pos="3330"/>
        </w:tabs>
        <w:ind w:firstLine="0"/>
        <w:jc w:val="center"/>
        <w:rPr>
          <w:b/>
          <w:sz w:val="22"/>
          <w:szCs w:val="22"/>
        </w:rPr>
      </w:pPr>
    </w:p>
    <w:p w:rsidR="009A6C88" w:rsidRDefault="009A6C88" w14:paraId="2B47D51D" w14:textId="77777777">
      <w:pPr>
        <w:tabs>
          <w:tab w:val="left" w:pos="3330"/>
        </w:tabs>
        <w:ind w:firstLine="0"/>
        <w:jc w:val="center"/>
        <w:rPr>
          <w:b/>
          <w:sz w:val="22"/>
          <w:szCs w:val="22"/>
        </w:rPr>
        <w:sectPr w:rsidR="009A6C88">
          <w:type w:val="continuous"/>
          <w:pgSz w:w="12240" w:h="15840" w:orient="portrait"/>
          <w:pgMar w:top="1418" w:right="1701" w:bottom="1418" w:left="1701" w:header="709" w:footer="709" w:gutter="0"/>
          <w:cols w:equalWidth="0" w:space="720" w:num="2">
            <w:col w:w="4065" w:space="708"/>
            <w:col w:w="4065"/>
          </w:cols>
          <w:titlePg/>
        </w:sectPr>
      </w:pPr>
    </w:p>
    <w:p w:rsidR="009A6C88" w:rsidRDefault="00000000" w14:paraId="7DC77A58" w14:textId="77777777">
      <w:pPr>
        <w:tabs>
          <w:tab w:val="left" w:pos="3330"/>
        </w:tabs>
        <w:ind w:firstLine="0"/>
        <w:jc w:val="center"/>
        <w:rPr>
          <w:b/>
          <w:sz w:val="22"/>
          <w:szCs w:val="22"/>
        </w:rPr>
      </w:pPr>
      <w:r>
        <w:rPr>
          <w:b/>
          <w:sz w:val="22"/>
          <w:szCs w:val="22"/>
        </w:rPr>
        <w:t>INTRODUCCIÓN</w:t>
      </w:r>
    </w:p>
    <w:p w:rsidR="00885868" w:rsidRDefault="00000000" w14:paraId="2833A16D" w14:textId="0B63CFC3">
      <w:pPr>
        <w:tabs>
          <w:tab w:val="left" w:pos="426"/>
        </w:tabs>
        <w:ind w:firstLine="0"/>
        <w:jc w:val="both"/>
      </w:pPr>
      <w:r w:rsidRPr="00885868">
        <w:rPr>
          <w:highlight w:val="yellow"/>
        </w:rPr>
        <w:t>Descripción detallada del estado del arte, fundamentación teórica, problema específico abordado, análisis crítico de la literatura relevante actual, exposición de los objetivos generales del trabajo y la importancia de este. En el texto del artículo, las referencias deben numerarse en el orden en que aparecen entre corchetes [1].</w:t>
      </w:r>
    </w:p>
    <w:p w:rsidR="00885868" w:rsidP="00885868" w:rsidRDefault="00885868" w14:paraId="0AAA8643" w14:textId="47CAF2B9">
      <w:pPr>
        <w:tabs>
          <w:tab w:val="left" w:pos="426"/>
        </w:tabs>
        <w:ind w:firstLine="0"/>
        <w:jc w:val="both"/>
      </w:pPr>
      <w:r>
        <w:t>El monitoreo de embarazos de alto riesgo representa un desafío significativo para los sistemas de salud, especialmente en regiones apartada</w:t>
      </w:r>
      <w:r>
        <w:t>s</w:t>
      </w:r>
      <w:r>
        <w:t xml:space="preserve">, sea porque son zonas de difícil acceso o cuentan con recursos limitados. Complicaciones como hipertensión gestacional, diabetes gestacional y preeclampsia son las principales causas de morbilidad materna y fetal, requiriendo una vigilancia continua y accesible (Umesawa y Kobashi, 2017; Aquino et al., 2020). En este contexto, las tecnologías de telemonitoreo han emergido como una alternativa efectiva para brindar atención oportuna y reducir la necesidad de hospitalizaciones prolongadas (Kalafat et al., 2020). </w:t>
      </w:r>
    </w:p>
    <w:p w:rsidR="00885868" w:rsidP="00885868" w:rsidRDefault="00885868" w14:paraId="0F56F93C" w14:textId="4FCE7ADF">
      <w:pPr>
        <w:tabs>
          <w:tab w:val="left" w:pos="426"/>
        </w:tabs>
        <w:ind w:firstLine="0"/>
        <w:jc w:val="both"/>
      </w:pPr>
      <w:r>
        <w:t xml:space="preserve">El telemonitoreo domiciliario ofrece beneficios clave, como la detección temprana de alteraciones clínicas, la mejora en la adherencia al tratamiento y la optimización de los recursos médicos disponibles (Van Den Heuvel et al., 2018). Sin embargo, la implementación de soluciones tecnológicas para su operación enfrenta barreras técnicas, especialmente en términos de interoperabilidad entre los sistemas que soportan este tipo de soluciones. En muchos casos, los dispositivos biomédicos utilizan protocolos propietarios que dificultan la integración con sistemas de información de salud (Tsegaye y Flowerday, </w:t>
      </w:r>
      <w:r>
        <w:t xml:space="preserve">2021). Estas limitaciones resaltan la necesidad de desarrollar soluciones que garanticen un flujo de datos seguro, escalable y basado en estándares de interoperabilidad abiertos como IEEE 11073 y HL7 FHIR. </w:t>
      </w:r>
    </w:p>
    <w:p w:rsidR="00885868" w:rsidP="00885868" w:rsidRDefault="00885868" w14:paraId="3123CB33" w14:textId="3F4CAAC8">
      <w:pPr>
        <w:tabs>
          <w:tab w:val="left" w:pos="426"/>
        </w:tabs>
        <w:ind w:firstLine="0"/>
        <w:jc w:val="both"/>
      </w:pPr>
      <w:r>
        <w:t xml:space="preserve">El enfoque de atención centrada en la paciente, promovido por la Organización Mundial de la Salud (OMS), y las guías Continua de la Personal Connected Health Alliance (PCHA) son pilares fundamentales para diseñar soluciones tecnológicas en salud (WHO, 2015; PCHA, 2018). Estas guías proporcionan un marco técnico que asegura la interoperabilidad semántica, técnica y organizacional, facilitando la integración de dispositivos biomédicos en ecosistemas de salud conectada. </w:t>
      </w:r>
    </w:p>
    <w:p w:rsidR="00885868" w:rsidP="00885868" w:rsidRDefault="00885868" w14:paraId="717C84DD" w14:textId="7B409877">
      <w:pPr>
        <w:tabs>
          <w:tab w:val="left" w:pos="426"/>
        </w:tabs>
        <w:ind w:firstLine="0"/>
        <w:jc w:val="both"/>
      </w:pPr>
      <w:r>
        <w:t xml:space="preserve">En este trabajo se presenta el desarrollo y evaluación de un sistema de telemonitoreo domiciliario diseñado específicamente para mujeres con embarazos de alto riesgo. El sistema integra dispositivos biomédicos comerciales bajo un modelo interoperable que cumple con los estándares internacionales y asegura la confidencialidad de los datos clínicos. Los resultados obtenidos en una prueba piloto con 63 pacientes demuestran la eficacia del sistema para el monitoreo remoto en tiempo real, destacando su potencial para mejorar la atención prenatal y prevenir complicaciones graves. </w:t>
      </w:r>
    </w:p>
    <w:p w:rsidR="00885868" w:rsidP="00885868" w:rsidRDefault="00885868" w14:paraId="160142E8" w14:textId="510204A0">
      <w:pPr>
        <w:tabs>
          <w:tab w:val="left" w:pos="426"/>
        </w:tabs>
        <w:ind w:firstLine="0"/>
        <w:jc w:val="both"/>
      </w:pPr>
      <w:r>
        <w:t>La implementación de este sistema representa un aporte significativo al estado del arte, ofreciendo una solución escalable y viable para su uso en contextos reales de salud. Este artículo describe el diseño metodológico, los resultados obtenidos y las implicaciones para futuras aplicaciones clínicas.</w:t>
      </w:r>
    </w:p>
    <w:p w:rsidR="009A6C88" w:rsidRDefault="00000000" w14:paraId="12B642D5" w14:textId="77777777">
      <w:pPr>
        <w:tabs>
          <w:tab w:val="left" w:pos="3330"/>
        </w:tabs>
        <w:ind w:firstLine="0"/>
        <w:jc w:val="center"/>
        <w:rPr>
          <w:b/>
          <w:sz w:val="22"/>
          <w:szCs w:val="22"/>
        </w:rPr>
      </w:pPr>
      <w:r>
        <w:rPr>
          <w:b/>
          <w:sz w:val="22"/>
          <w:szCs w:val="22"/>
        </w:rPr>
        <w:t>MATERIALES Y MÉTODOS</w:t>
      </w:r>
    </w:p>
    <w:p w:rsidR="00885868" w:rsidP="00885868" w:rsidRDefault="00000000" w14:paraId="1BF233BD" w14:textId="15869AAC">
      <w:pPr>
        <w:tabs>
          <w:tab w:val="left" w:pos="3330"/>
        </w:tabs>
        <w:ind w:firstLine="0"/>
        <w:jc w:val="both"/>
      </w:pPr>
      <w:r w:rsidRPr="00885868">
        <w:rPr>
          <w:highlight w:val="yellow"/>
        </w:rPr>
        <w:t>Insertar texto aquí. Se recomiendan esquemas/diagramas para ilustrar la metodología general utilizada.</w:t>
      </w:r>
      <w:r w:rsidR="00885868">
        <w:t xml:space="preserve"> </w:t>
      </w:r>
    </w:p>
    <w:p w:rsidR="00885868" w:rsidP="00885868" w:rsidRDefault="00885868" w14:paraId="1F108646" w14:textId="3708F338">
      <w:pPr>
        <w:tabs>
          <w:tab w:val="left" w:pos="3330"/>
        </w:tabs>
        <w:ind w:firstLine="0"/>
        <w:rPr>
          <w:b/>
          <w:sz w:val="22"/>
          <w:szCs w:val="22"/>
        </w:rPr>
      </w:pPr>
      <w:r w:rsidRPr="00885868">
        <w:rPr>
          <w:b/>
          <w:sz w:val="22"/>
          <w:szCs w:val="22"/>
        </w:rPr>
        <w:t>Diseño del estudio</w:t>
      </w:r>
    </w:p>
    <w:p w:rsidR="00885868" w:rsidP="00885868" w:rsidRDefault="00885868" w14:paraId="7AB6D2C8" w14:textId="0D9D9A05">
      <w:pPr>
        <w:ind w:firstLine="0"/>
        <w:jc w:val="both"/>
      </w:pPr>
      <w:r>
        <w:t>El desarrollo del sistema de telemonitoreo domiciliario se basó en un enfoque centrado en el paciente y orientado por las guías Continua de la Alianza Personal Connected Health (PCHA), utilizando estándares abiertos como IEEE 11073 y HL7 FHIR para garantizar interoperabilidad técnica, sintáctica y semántica. Se realizó una prueba en un entorno controlado para evaluar la funcionalidad, fiabilidad y eficacia del sistema en 10 voluntarios sanos, posteriormente se realizó una prueba piloto con 63 mujeres con embarazos de alto riesgo obstétrico</w:t>
      </w:r>
      <w:r>
        <w:t>.</w:t>
      </w:r>
      <w:r>
        <w:t xml:space="preserve">  </w:t>
      </w:r>
    </w:p>
    <w:p w:rsidR="009A6C88" w:rsidP="00885868" w:rsidRDefault="00885868" w14:paraId="17DBB909" w14:textId="799FE9C9">
      <w:pPr>
        <w:tabs>
          <w:tab w:val="left" w:pos="3330"/>
        </w:tabs>
        <w:ind w:firstLine="0"/>
        <w:rPr>
          <w:b/>
          <w:sz w:val="22"/>
          <w:szCs w:val="22"/>
        </w:rPr>
      </w:pPr>
      <w:r w:rsidRPr="00885868">
        <w:rPr>
          <w:b/>
          <w:sz w:val="22"/>
          <w:szCs w:val="22"/>
        </w:rPr>
        <w:t>Participantes</w:t>
      </w:r>
    </w:p>
    <w:p w:rsidR="009A6C88" w:rsidRDefault="00885868" w14:paraId="00168333" w14:textId="67468A5A">
      <w:pPr>
        <w:ind w:firstLine="0"/>
        <w:jc w:val="both"/>
      </w:pPr>
      <w:r w:rsidRPr="00885868">
        <w:t>Se convoca a 10 voluntarios sanos a realizar una prueba controlada con el sistema de telemonitoreo, algunos de los voluntarios pertenecían al equipo de investigación y conocían el protocolo de medición diseñado para el proyecto. Posteriormente, se seleccionaron 63 pacientes mediante criterios médicos que clasificaron sus embarazos como de alto riesgo, considerando factores como hipertensión gestacional, diabetes gestacional y antecedentes obstétricos complicados. Todas las participantes firmaron un consentimiento informado previamente aprobado por un comité de ética en investigación.</w:t>
      </w:r>
    </w:p>
    <w:p w:rsidR="009A6C88" w:rsidP="00885868" w:rsidRDefault="00885868" w14:paraId="7AB3EDA7" w14:textId="08E1787F">
      <w:pPr>
        <w:tabs>
          <w:tab w:val="left" w:pos="3330"/>
        </w:tabs>
        <w:ind w:firstLine="0"/>
        <w:rPr>
          <w:b/>
          <w:sz w:val="22"/>
          <w:szCs w:val="22"/>
        </w:rPr>
      </w:pPr>
      <w:r w:rsidRPr="00885868">
        <w:rPr>
          <w:b/>
          <w:sz w:val="22"/>
          <w:szCs w:val="22"/>
        </w:rPr>
        <w:t>Escenarios de Implementación</w:t>
      </w:r>
    </w:p>
    <w:p w:rsidR="00885868" w:rsidP="00885868" w:rsidRDefault="00000000" w14:paraId="2CE4CEC5" w14:textId="34821A71">
      <w:pPr>
        <w:ind w:firstLine="0"/>
        <w:jc w:val="both"/>
      </w:pPr>
      <w:r>
        <w:t>Insertar texto aquí.</w:t>
      </w:r>
      <w:r w:rsidR="00885868">
        <w:t xml:space="preserve"> </w:t>
      </w:r>
      <w:r w:rsidR="00885868">
        <w:t xml:space="preserve">Este trabajo es parte de un proyecto más grande, que tiene como objetivo estandarizar un modelo integrado de atención médica para pacientes obstétricas de alto riesgo, apoyado por un asistente computarizado inteligente llamado HADA [19]. </w:t>
      </w:r>
    </w:p>
    <w:p w:rsidR="00885868" w:rsidP="00885868" w:rsidRDefault="00885868" w14:paraId="60DD28D1" w14:textId="77777777">
      <w:pPr>
        <w:ind w:firstLine="0"/>
        <w:jc w:val="both"/>
      </w:pPr>
      <w:r>
        <w:t xml:space="preserve">Dado que el modelo está centrado en el paciente, los usuarios principales del sistema son mujeres embarazadas que enfrenten una condición de salud como Trastornos Hipertensivos del Embarazo (HDP) o Diabetes Mellitus Gestacional (DMG). Las pacientes pueden vivir en unas zonas apartadas del territorio, sean rurales o urbanas, con diferentes características sociodemográficas. Esto implica atender desafíos técnicos que permitan garantizar la privacidad y seguridad de los datos personales y clínicos cuando la paciente interactúa con el sistema.  </w:t>
      </w:r>
    </w:p>
    <w:p w:rsidR="00885868" w:rsidP="00885868" w:rsidRDefault="00885868" w14:paraId="1F73BE2F" w14:textId="77777777">
      <w:pPr>
        <w:ind w:firstLine="0"/>
        <w:jc w:val="both"/>
      </w:pPr>
    </w:p>
    <w:p w:rsidR="00885868" w:rsidP="00885868" w:rsidRDefault="00885868" w14:paraId="46DBE491" w14:textId="37FC6615">
      <w:pPr>
        <w:ind w:firstLine="0"/>
        <w:jc w:val="both"/>
      </w:pPr>
      <w:r>
        <w:t xml:space="preserve">Las pacientes deben permanecer bajo vigilancia constante debido a su condición, por lo que es necesario integrar un módulo de telemonitoreo en el sistema. Además, un personal clínico completo (Enfermería, Obstetricia y Ginecología, y Medicina) que hará seguimiento permanente a la salud de la paciente. En las versiones iniciales de HADA que se probaron en áreas </w:t>
      </w:r>
      <w:r>
        <w:t xml:space="preserve">rurales, una enfermera en el hogar del paciente ingresaba los datos clínicos relevantes a través de una aplicación móvil. En esta versión, buscamos evitar la intervención humana en el registro de datos clínicos en el hogar.  </w:t>
      </w:r>
    </w:p>
    <w:p w:rsidR="00885868" w:rsidP="00885868" w:rsidRDefault="00885868" w14:paraId="2EF2DE01" w14:textId="651D8176">
      <w:pPr>
        <w:ind w:firstLine="0"/>
        <w:jc w:val="both"/>
      </w:pPr>
      <w:r>
        <w:t xml:space="preserve">Una cantidad considerable de datos clínicos se genera durante el seguimiento del paciente. Los registros médicos electrónicos deben contener datos confiables y trazables. De esta manera, será posible que el asistente inteligente (HADA) muestre alarmas personalizadas, realice una categorización de riesgos y clasifique a los pacientes para brindarles una ruta de atención correcta. Además, son posibles diferentes tipos de encuentros clínicos. Por ejemplo, el paciente podría estar en casa registrando datos de sensores biomédicos por su cuenta. Podría necesitar ir a la sala de emergencias o asistir a una cita médica planificada, incluso en diferentes instalaciones clínicas.  </w:t>
      </w:r>
    </w:p>
    <w:p w:rsidR="00885868" w:rsidP="00885868" w:rsidRDefault="00885868" w14:paraId="29472BDC" w14:textId="4B10F896">
      <w:pPr>
        <w:ind w:firstLine="0"/>
        <w:jc w:val="both"/>
      </w:pPr>
      <w:r>
        <w:t xml:space="preserve">Esta heterogeneidad requiere que tanto el flujo de información, los sensores biomédicos, así como los datos clínicos sean interoperables. Por lo tanto, todo el sistema debe ser interoperable. El enfoque centrado en el paciente también significa una comprensión y gestión profunda de su condición por parte de los usuarios del sistema. Por lo tanto, la educación se convierte en un componente esencial del modelo de salud. En este propósito el sistema debe ser un canal para impartir contenido relevante con material científico sobre la condición del paciente y cómo debe comportarse en diferentes situaciones.  </w:t>
      </w:r>
    </w:p>
    <w:p w:rsidR="009A6C88" w:rsidP="00885868" w:rsidRDefault="00885868" w14:paraId="63B10D5D" w14:textId="2A6A4CCC">
      <w:pPr>
        <w:ind w:firstLine="0"/>
        <w:jc w:val="both"/>
      </w:pPr>
      <w:r w:rsidR="684E68B8">
        <w:rPr/>
        <w:t>La capacidad del sistema para incorporar nuevos sensores biomédicos en la arquitectura permitirá a los médicos obtener datos del paciente cuando sea necesario. Además, la cantidad de registros electrónicos recopilados requerirá nuevas aplicaciones de software que se integren fácilmente en el sistema para procesar los datos y generar nuevos resultados para el análisis y la toma de decisiones.</w:t>
      </w:r>
    </w:p>
    <w:p w:rsidR="684E68B8" w:rsidP="684E68B8" w:rsidRDefault="684E68B8" w14:paraId="013F5806" w14:textId="620881E1">
      <w:pPr>
        <w:ind w:firstLine="0"/>
        <w:jc w:val="both"/>
      </w:pPr>
    </w:p>
    <w:p w:rsidR="684E68B8" w:rsidP="684E68B8" w:rsidRDefault="684E68B8" w14:paraId="27EDBC78" w14:textId="44691880">
      <w:pPr>
        <w:ind w:firstLine="0"/>
        <w:jc w:val="both"/>
      </w:pPr>
    </w:p>
    <w:p w:rsidR="009A6C88" w:rsidRDefault="00000000" w14:paraId="1A5A8D44" w14:textId="77777777">
      <w:pPr>
        <w:tabs>
          <w:tab w:val="left" w:pos="426"/>
        </w:tabs>
        <w:ind w:firstLine="0"/>
        <w:jc w:val="both"/>
      </w:pPr>
      <w:r>
        <w:rPr>
          <w:b/>
        </w:rPr>
        <w:t>Nota:</w:t>
      </w:r>
      <w:r>
        <w:t xml:space="preserve"> Todas las figuras, tablas y ecuaciones deben ser citadas en el texto en el orden en que se presentan y denominarlas Figura 1, Tabla 3, Ecuación (2), etc.</w:t>
      </w:r>
    </w:p>
    <w:p w:rsidR="009A6C88" w:rsidRDefault="00000000" w14:paraId="1EEA336F" w14:textId="77777777">
      <w:pPr>
        <w:tabs>
          <w:tab w:val="left" w:pos="3330"/>
        </w:tabs>
        <w:ind w:firstLine="0"/>
        <w:jc w:val="center"/>
        <w:rPr>
          <w:b/>
          <w:sz w:val="22"/>
          <w:szCs w:val="22"/>
        </w:rPr>
      </w:pPr>
      <w:r>
        <w:rPr>
          <w:b/>
          <w:sz w:val="22"/>
          <w:szCs w:val="22"/>
        </w:rPr>
        <w:t>Sobre las figuras</w:t>
      </w:r>
    </w:p>
    <w:p w:rsidR="009A6C88" w:rsidRDefault="00000000" w14:paraId="19C3F8FA" w14:textId="77777777">
      <w:pPr>
        <w:tabs>
          <w:tab w:val="left" w:pos="3330"/>
        </w:tabs>
        <w:ind w:firstLine="0"/>
        <w:jc w:val="both"/>
      </w:pPr>
      <w:r>
        <w:t>Dependiendo de la naturaleza de la figura, deberá enviarse en el siguiente formato:</w:t>
      </w:r>
    </w:p>
    <w:p w:rsidR="009A6C88" w:rsidRDefault="00000000" w14:paraId="0E334585" w14:textId="77777777">
      <w:pPr>
        <w:tabs>
          <w:tab w:val="left" w:pos="3330"/>
        </w:tabs>
        <w:ind w:firstLine="0"/>
        <w:jc w:val="both"/>
      </w:pPr>
      <w:r>
        <w:t>Si la imagen contiene texto o es un esquema, envíese en formato EPS (PostScript Encapsulado).</w:t>
      </w:r>
    </w:p>
    <w:p w:rsidR="009A6C88" w:rsidRDefault="00000000" w14:paraId="5FFEC9B8" w14:textId="77777777">
      <w:pPr>
        <w:tabs>
          <w:tab w:val="left" w:pos="3330"/>
        </w:tabs>
        <w:ind w:firstLine="0"/>
        <w:jc w:val="both"/>
      </w:pPr>
      <w:r>
        <w:t>Si la imagen no contiene texto, se puede enviar en uno de estos formatos (con una resolución de 300 DPI): PNG, TIF, JPEG o EPS.</w:t>
      </w:r>
    </w:p>
    <w:p w:rsidR="009A6C88" w:rsidRDefault="00000000" w14:paraId="4C8D7FD8" w14:textId="77777777">
      <w:pPr>
        <w:tabs>
          <w:tab w:val="left" w:pos="3330"/>
        </w:tabs>
        <w:ind w:firstLine="0"/>
        <w:jc w:val="both"/>
      </w:pPr>
      <w:r>
        <w:t>Envíe fotografías en la calidad original de la cámara o de cualquier medio de captura.</w:t>
      </w:r>
    </w:p>
    <w:p w:rsidR="009A6C88" w:rsidRDefault="00000000" w14:paraId="6B6E5FCD" w14:textId="77777777">
      <w:pPr>
        <w:tabs>
          <w:tab w:val="left" w:pos="3330"/>
        </w:tabs>
        <w:ind w:firstLine="0"/>
        <w:jc w:val="both"/>
      </w:pPr>
      <w:r>
        <w:t>Todas las imágenes deben incluirse dentro del texto del artículo y enviarse también individualmente.</w:t>
      </w:r>
    </w:p>
    <w:p w:rsidR="009A6C88" w:rsidRDefault="00000000" w14:paraId="045E2F9E" w14:textId="77777777">
      <w:pPr>
        <w:tabs>
          <w:tab w:val="left" w:pos="3330"/>
        </w:tabs>
        <w:ind w:firstLine="0"/>
        <w:jc w:val="both"/>
      </w:pPr>
      <w:r>
        <w:t>Se debe obtener permiso para el uso de material protegido por derechos de autor de otras fuentes (incluido Internet).</w:t>
      </w:r>
    </w:p>
    <w:p w:rsidR="009A6C88" w:rsidRDefault="009A6C88" w14:paraId="2C556258" w14:textId="77777777">
      <w:pPr>
        <w:tabs>
          <w:tab w:val="left" w:pos="3330"/>
        </w:tabs>
        <w:ind w:firstLine="0"/>
        <w:jc w:val="both"/>
      </w:pPr>
    </w:p>
    <w:p w:rsidR="009A6C88" w:rsidRDefault="00000000" w14:paraId="62AA884F" w14:textId="77777777">
      <w:pPr>
        <w:tabs>
          <w:tab w:val="left" w:pos="3330"/>
        </w:tabs>
        <w:ind w:firstLine="0"/>
        <w:jc w:val="center"/>
      </w:pPr>
      <w:r>
        <w:rPr>
          <w:noProof/>
        </w:rPr>
        <w:drawing>
          <wp:inline distT="0" distB="0" distL="0" distR="0" wp14:anchorId="385E9590" wp14:editId="1F9C80B1">
            <wp:extent cx="1041400" cy="10160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41400" cy="1016000"/>
                    </a:xfrm>
                    <a:prstGeom prst="rect">
                      <a:avLst/>
                    </a:prstGeom>
                    <a:ln/>
                  </pic:spPr>
                </pic:pic>
              </a:graphicData>
            </a:graphic>
          </wp:inline>
        </w:drawing>
      </w:r>
    </w:p>
    <w:p w:rsidR="009A6C88" w:rsidRDefault="00000000" w14:paraId="433C1D55" w14:textId="77777777">
      <w:pPr>
        <w:tabs>
          <w:tab w:val="left" w:pos="3330"/>
        </w:tabs>
        <w:ind w:firstLine="0"/>
        <w:jc w:val="center"/>
      </w:pPr>
      <w:r>
        <w:t xml:space="preserve">Figura 1. Sociedad Mexicana de Ingeniería Biomédica. </w:t>
      </w:r>
    </w:p>
    <w:p w:rsidR="009A6C88" w:rsidRDefault="00000000" w14:paraId="743E2F86" w14:textId="77777777">
      <w:pPr>
        <w:tabs>
          <w:tab w:val="left" w:pos="3330"/>
        </w:tabs>
        <w:ind w:firstLine="0"/>
        <w:jc w:val="center"/>
        <w:rPr>
          <w:b/>
          <w:sz w:val="22"/>
          <w:szCs w:val="22"/>
        </w:rPr>
      </w:pPr>
      <w:r>
        <w:rPr>
          <w:b/>
          <w:sz w:val="22"/>
          <w:szCs w:val="22"/>
        </w:rPr>
        <w:t>Acerca de las Tablas</w:t>
      </w:r>
    </w:p>
    <w:p w:rsidR="009A6C88" w:rsidRDefault="00000000" w14:paraId="10B22C3B" w14:textId="77777777">
      <w:pPr>
        <w:tabs>
          <w:tab w:val="left" w:pos="3330"/>
        </w:tabs>
        <w:ind w:firstLine="0"/>
        <w:jc w:val="both"/>
      </w:pPr>
      <w:r>
        <w:t>Deben seguir el siguiente formato:</w:t>
      </w:r>
    </w:p>
    <w:p w:rsidR="009A6C88" w:rsidRDefault="00000000" w14:paraId="1E57935A" w14:textId="77777777">
      <w:pPr>
        <w:tabs>
          <w:tab w:val="left" w:pos="3330"/>
        </w:tabs>
        <w:spacing w:after="0"/>
        <w:ind w:firstLine="0"/>
        <w:jc w:val="center"/>
      </w:pPr>
      <w:r>
        <w:t xml:space="preserve">Tabla 1. Solución empleada. </w:t>
      </w:r>
    </w:p>
    <w:p w:rsidR="009A6C88" w:rsidRDefault="009A6C88" w14:paraId="20BC94DA" w14:textId="77777777">
      <w:pPr>
        <w:tabs>
          <w:tab w:val="left" w:pos="3330"/>
        </w:tabs>
        <w:spacing w:after="0"/>
        <w:ind w:firstLine="0"/>
        <w:jc w:val="center"/>
      </w:pPr>
    </w:p>
    <w:tbl>
      <w:tblPr>
        <w:tblStyle w:val="a"/>
        <w:tblpPr w:leftFromText="180" w:rightFromText="180" w:topFromText="180" w:bottomFromText="180" w:vertAnchor="text" w:tblpX="2184"/>
        <w:tblW w:w="40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27"/>
        <w:gridCol w:w="2028"/>
      </w:tblGrid>
      <w:tr w:rsidR="009A6C88" w14:paraId="10CFE7D0" w14:textId="77777777">
        <w:tc>
          <w:tcPr>
            <w:tcW w:w="4055" w:type="dxa"/>
            <w:gridSpan w:val="2"/>
            <w:shd w:val="clear" w:color="auto" w:fill="BDD7EE"/>
          </w:tcPr>
          <w:p w:rsidR="009A6C88" w:rsidRDefault="00000000" w14:paraId="7DA728A9" w14:textId="77777777">
            <w:pPr>
              <w:tabs>
                <w:tab w:val="left" w:pos="3330"/>
              </w:tabs>
              <w:ind w:firstLine="0"/>
              <w:jc w:val="center"/>
            </w:pPr>
            <w:r>
              <w:t>Dextrosa en agua</w:t>
            </w:r>
          </w:p>
        </w:tc>
      </w:tr>
      <w:tr w:rsidR="009A6C88" w14:paraId="527E1EA3" w14:textId="77777777">
        <w:tc>
          <w:tcPr>
            <w:tcW w:w="2027" w:type="dxa"/>
          </w:tcPr>
          <w:p w:rsidR="009A6C88" w:rsidRDefault="00000000" w14:paraId="12FCD92D" w14:textId="77777777">
            <w:pPr>
              <w:tabs>
                <w:tab w:val="left" w:pos="3330"/>
              </w:tabs>
              <w:ind w:firstLine="0"/>
              <w:jc w:val="center"/>
            </w:pPr>
            <w:r>
              <w:t>Porcentaje</w:t>
            </w:r>
          </w:p>
        </w:tc>
        <w:tc>
          <w:tcPr>
            <w:tcW w:w="2028" w:type="dxa"/>
          </w:tcPr>
          <w:p w:rsidR="009A6C88" w:rsidRDefault="00000000" w14:paraId="0924592F" w14:textId="77777777">
            <w:pPr>
              <w:tabs>
                <w:tab w:val="left" w:pos="3330"/>
              </w:tabs>
              <w:ind w:firstLine="0"/>
              <w:jc w:val="center"/>
            </w:pPr>
            <w:r>
              <w:t>Glucosa (g/L)</w:t>
            </w:r>
          </w:p>
        </w:tc>
      </w:tr>
      <w:tr w:rsidR="009A6C88" w14:paraId="133F235E" w14:textId="77777777">
        <w:tc>
          <w:tcPr>
            <w:tcW w:w="2027" w:type="dxa"/>
          </w:tcPr>
          <w:p w:rsidR="009A6C88" w:rsidRDefault="00000000" w14:paraId="4B6A46C1" w14:textId="77777777">
            <w:pPr>
              <w:tabs>
                <w:tab w:val="left" w:pos="3330"/>
              </w:tabs>
              <w:ind w:firstLine="0"/>
              <w:jc w:val="center"/>
            </w:pPr>
            <w:r>
              <w:t>5 %</w:t>
            </w:r>
          </w:p>
        </w:tc>
        <w:tc>
          <w:tcPr>
            <w:tcW w:w="2028" w:type="dxa"/>
          </w:tcPr>
          <w:p w:rsidR="009A6C88" w:rsidRDefault="00000000" w14:paraId="47293766" w14:textId="77777777">
            <w:pPr>
              <w:tabs>
                <w:tab w:val="left" w:pos="3330"/>
              </w:tabs>
              <w:ind w:firstLine="0"/>
              <w:jc w:val="center"/>
            </w:pPr>
            <w:r>
              <w:t>50</w:t>
            </w:r>
          </w:p>
        </w:tc>
      </w:tr>
    </w:tbl>
    <w:p w:rsidR="009A6C88" w:rsidRDefault="009A6C88" w14:paraId="783C826B" w14:textId="77777777">
      <w:pPr>
        <w:tabs>
          <w:tab w:val="left" w:pos="3330"/>
        </w:tabs>
        <w:ind w:firstLine="0"/>
        <w:jc w:val="both"/>
      </w:pPr>
    </w:p>
    <w:p w:rsidR="009A6C88" w:rsidRDefault="009A6C88" w14:paraId="446448B1" w14:textId="77777777">
      <w:pPr>
        <w:tabs>
          <w:tab w:val="left" w:pos="3330"/>
        </w:tabs>
        <w:ind w:firstLine="0"/>
        <w:jc w:val="center"/>
        <w:rPr>
          <w:b/>
          <w:sz w:val="22"/>
          <w:szCs w:val="22"/>
        </w:rPr>
      </w:pPr>
    </w:p>
    <w:p w:rsidR="009A6C88" w:rsidRDefault="00000000" w14:paraId="564597E0" w14:textId="77777777">
      <w:pPr>
        <w:tabs>
          <w:tab w:val="left" w:pos="3330"/>
        </w:tabs>
        <w:ind w:firstLine="0"/>
        <w:jc w:val="center"/>
        <w:rPr>
          <w:b/>
          <w:sz w:val="22"/>
          <w:szCs w:val="22"/>
        </w:rPr>
      </w:pPr>
      <w:r>
        <w:rPr>
          <w:b/>
          <w:sz w:val="22"/>
          <w:szCs w:val="22"/>
        </w:rPr>
        <w:t>Acerca de las ecuaciones</w:t>
      </w:r>
    </w:p>
    <w:p w:rsidR="009A6C88" w:rsidRDefault="00000000" w14:paraId="46E04397" w14:textId="77777777">
      <w:pPr>
        <w:tabs>
          <w:tab w:val="left" w:pos="3330"/>
        </w:tabs>
        <w:ind w:firstLine="0"/>
        <w:jc w:val="both"/>
      </w:pPr>
      <w:r>
        <w:t xml:space="preserve">Todas las ecuaciones sin excepción deben estar en formato de texto/ecuación (no imágenes). </w:t>
      </w:r>
    </w:p>
    <w:p w:rsidR="009A6C88" w:rsidRDefault="00000000" w14:paraId="248DE22E" w14:textId="77777777">
      <w:pPr>
        <w:tabs>
          <w:tab w:val="left" w:pos="3330"/>
        </w:tabs>
        <w:ind w:firstLine="0"/>
        <w:jc w:val="center"/>
      </w:pPr>
      <w:r>
        <w:t>ax</w:t>
      </w:r>
      <w:r>
        <w:rPr>
          <w:vertAlign w:val="superscript"/>
        </w:rPr>
        <w:t>2</w:t>
      </w:r>
      <w:r>
        <w:t xml:space="preserve"> + bx + c = 0     (1)</w:t>
      </w:r>
    </w:p>
    <w:p w:rsidR="009A6C88" w:rsidRDefault="00000000" w14:paraId="722ACEE2" w14:textId="77777777">
      <w:pPr>
        <w:tabs>
          <w:tab w:val="left" w:pos="3330"/>
        </w:tabs>
        <w:ind w:firstLine="0"/>
        <w:jc w:val="center"/>
      </w:pPr>
      <m:oMath>
        <m:r>
          <w:rPr>
            <w:rFonts w:ascii="Cambria Math" w:hAnsi="Cambria Math" w:eastAsia="Cambria Math" w:cs="Cambria Math"/>
          </w:rPr>
          <m:t>a</m:t>
        </m:r>
        <m:sSup>
          <m:sSupPr>
            <m:ctrlPr>
              <w:rPr>
                <w:rFonts w:ascii="Cambria Math" w:hAnsi="Cambria Math" w:eastAsia="Cambria Math" w:cs="Cambria Math"/>
                <w:vertAlign w:val="superscript"/>
              </w:rPr>
            </m:ctrlPr>
          </m:sSupPr>
          <m:e>
            <m:r>
              <w:rPr>
                <w:rFonts w:ascii="Cambria Math" w:hAnsi="Cambria Math" w:eastAsia="Cambria Math" w:cs="Cambria Math"/>
                <w:vertAlign w:val="superscript"/>
              </w:rPr>
              <m:t>x</m:t>
            </m:r>
          </m:e>
          <m:sup>
            <m:r>
              <w:rPr>
                <w:rFonts w:ascii="Cambria Math" w:hAnsi="Cambria Math" w:eastAsia="Cambria Math" w:cs="Cambria Math"/>
                <w:vertAlign w:val="superscript"/>
              </w:rPr>
              <m:t>2</m:t>
            </m:r>
          </m:sup>
        </m:sSup>
        <m:r>
          <w:rPr>
            <w:rFonts w:ascii="Cambria Math" w:hAnsi="Cambria Math" w:eastAsia="Cambria Math" w:cs="Cambria Math"/>
          </w:rPr>
          <m:t xml:space="preserve"> + bx + c = 3    </m:t>
        </m:r>
      </m:oMath>
      <w:r>
        <w:t xml:space="preserve"> (2)</w:t>
      </w:r>
    </w:p>
    <w:p w:rsidR="009A6C88" w:rsidRDefault="00000000" w14:paraId="6F4F9B93" w14:textId="77777777">
      <w:pPr>
        <w:tabs>
          <w:tab w:val="left" w:pos="3330"/>
        </w:tabs>
        <w:ind w:firstLine="0"/>
        <w:jc w:val="center"/>
        <w:rPr>
          <w:b/>
          <w:sz w:val="22"/>
          <w:szCs w:val="22"/>
        </w:rPr>
      </w:pPr>
      <w:r>
        <w:rPr>
          <w:b/>
          <w:sz w:val="22"/>
          <w:szCs w:val="22"/>
        </w:rPr>
        <w:t>RESULTADOS Y DISCUSIÓN</w:t>
      </w:r>
    </w:p>
    <w:p w:rsidR="009A6C88" w:rsidRDefault="00000000" w14:paraId="5C1050C2" w14:textId="77777777" w14:noSpellErr="1">
      <w:pPr>
        <w:tabs>
          <w:tab w:val="left" w:pos="3330"/>
        </w:tabs>
        <w:ind w:firstLine="0"/>
        <w:jc w:val="both"/>
      </w:pPr>
      <w:r w:rsidR="684E68B8">
        <w:rPr/>
        <w:t xml:space="preserve">Presentar y describir los hallazgos del estudio, preferiblemente apoyados en gráficos, figuras, fotografías, tablas, etc., y </w:t>
      </w:r>
      <w:r w:rsidRPr="684E68B8" w:rsidR="684E68B8">
        <w:rPr>
          <w:highlight w:val="red"/>
        </w:rPr>
        <w:t>discutirlos en el contexto de la literatura existente en el campo</w:t>
      </w:r>
      <w:r w:rsidR="684E68B8">
        <w:rPr/>
        <w:t xml:space="preserve"> (mostrando coincidencia y contraste).</w:t>
      </w:r>
    </w:p>
    <w:p w:rsidR="009A6C88" w:rsidRDefault="00000000" w14:paraId="78F71424" w14:textId="77777777">
      <w:pPr>
        <w:tabs>
          <w:tab w:val="left" w:pos="3330"/>
        </w:tabs>
        <w:ind w:firstLine="0"/>
        <w:jc w:val="center"/>
        <w:rPr>
          <w:b/>
          <w:sz w:val="22"/>
          <w:szCs w:val="22"/>
        </w:rPr>
      </w:pPr>
      <w:r>
        <w:rPr>
          <w:b/>
          <w:sz w:val="22"/>
          <w:szCs w:val="22"/>
        </w:rPr>
        <w:t>CONCLUSIONES</w:t>
      </w:r>
    </w:p>
    <w:p w:rsidR="009A6C88" w:rsidRDefault="00000000" w14:paraId="39CC97F9" w14:textId="77777777">
      <w:pPr>
        <w:tabs>
          <w:tab w:val="left" w:pos="3330"/>
        </w:tabs>
        <w:ind w:firstLine="0"/>
        <w:jc w:val="both"/>
      </w:pPr>
      <w:r>
        <w:t>Formule sus conclusiones basadas en la evidencia documentada en la sección de RESULTADOS Y DISCUSIÓN.</w:t>
      </w:r>
    </w:p>
    <w:p w:rsidR="009A6C88" w:rsidRDefault="00000000" w14:paraId="78EEFEB3" w14:textId="77777777">
      <w:pPr>
        <w:tabs>
          <w:tab w:val="left" w:pos="3330"/>
        </w:tabs>
        <w:ind w:firstLine="0"/>
        <w:jc w:val="center"/>
        <w:rPr>
          <w:b/>
          <w:sz w:val="22"/>
          <w:szCs w:val="22"/>
        </w:rPr>
      </w:pPr>
      <w:r>
        <w:rPr>
          <w:b/>
          <w:sz w:val="22"/>
          <w:szCs w:val="22"/>
        </w:rPr>
        <w:t>Declaración ética</w:t>
      </w:r>
    </w:p>
    <w:p w:rsidR="009A6C88" w:rsidRDefault="00000000" w14:paraId="03AE11AA" w14:textId="77777777">
      <w:pPr>
        <w:tabs>
          <w:tab w:val="left" w:pos="3330"/>
        </w:tabs>
        <w:ind w:firstLine="0"/>
        <w:jc w:val="both"/>
      </w:pPr>
      <w:r>
        <w:t>Incluya una declaración ética apropiada en los artículos que involucren investigaciones en sujetos vivos o donde se requiera el consentimiento.</w:t>
      </w:r>
    </w:p>
    <w:p w:rsidR="009A6C88" w:rsidRDefault="00000000" w14:paraId="47E86B2B" w14:textId="77777777">
      <w:pPr>
        <w:tabs>
          <w:tab w:val="left" w:pos="3330"/>
        </w:tabs>
        <w:ind w:firstLine="0"/>
        <w:jc w:val="center"/>
        <w:rPr>
          <w:b/>
          <w:sz w:val="22"/>
          <w:szCs w:val="22"/>
        </w:rPr>
      </w:pPr>
      <w:r>
        <w:rPr>
          <w:b/>
          <w:sz w:val="22"/>
          <w:szCs w:val="22"/>
        </w:rPr>
        <w:t>Agradecimientos</w:t>
      </w:r>
    </w:p>
    <w:p w:rsidR="009A6C88" w:rsidRDefault="00000000" w14:paraId="3A64243E" w14:textId="77777777">
      <w:pPr>
        <w:tabs>
          <w:tab w:val="left" w:pos="3330"/>
        </w:tabs>
        <w:ind w:firstLine="0"/>
        <w:jc w:val="both"/>
      </w:pPr>
      <w:r>
        <w:t>Incluya a quienes ayudaron y cite fuentes de financiamiento. Puede incluir el número de proyecto.</w:t>
      </w:r>
    </w:p>
    <w:p w:rsidR="009A6C88" w:rsidRDefault="00000000" w14:paraId="2ECF2D46" w14:textId="77777777">
      <w:pPr>
        <w:tabs>
          <w:tab w:val="left" w:pos="3330"/>
        </w:tabs>
        <w:ind w:firstLine="0"/>
        <w:jc w:val="center"/>
        <w:rPr>
          <w:b/>
          <w:sz w:val="22"/>
          <w:szCs w:val="22"/>
        </w:rPr>
      </w:pPr>
      <w:r>
        <w:rPr>
          <w:b/>
          <w:sz w:val="22"/>
          <w:szCs w:val="22"/>
        </w:rPr>
        <w:t>REFERENCIAS</w:t>
      </w:r>
    </w:p>
    <w:p w:rsidR="009A6C88" w:rsidRDefault="00000000" w14:paraId="5D08AC99" w14:textId="77777777">
      <w:pPr>
        <w:tabs>
          <w:tab w:val="left" w:pos="3330"/>
        </w:tabs>
        <w:ind w:firstLine="0"/>
        <w:jc w:val="both"/>
      </w:pPr>
      <w:r>
        <w:t xml:space="preserve">Las referencias deben enumerarse en el orden en que aparecen en el texto, usando el estilo de citas y referencias de </w:t>
      </w:r>
      <w:hyperlink r:id="rId10">
        <w:r>
          <w:rPr>
            <w:color w:val="1155CC"/>
            <w:u w:val="single"/>
          </w:rPr>
          <w:t>IEEE</w:t>
        </w:r>
      </w:hyperlink>
      <w:r>
        <w:t xml:space="preserve"> y números arábigos entre corchetes. Se debe indicar el DOI de cada referencia.</w:t>
      </w:r>
    </w:p>
    <w:p w:rsidR="009A6C88" w:rsidRDefault="00000000" w14:paraId="30D23F14" w14:textId="77777777">
      <w:pPr>
        <w:tabs>
          <w:tab w:val="left" w:pos="3330"/>
        </w:tabs>
        <w:ind w:firstLine="0"/>
        <w:jc w:val="both"/>
      </w:pPr>
      <w:r>
        <w:t>Ejemplos:</w:t>
      </w:r>
    </w:p>
    <w:p w:rsidR="009A6C88" w:rsidRDefault="00000000" w14:paraId="0CCA9F69" w14:textId="77777777">
      <w:pPr>
        <w:tabs>
          <w:tab w:val="left" w:pos="3330"/>
        </w:tabs>
        <w:ind w:firstLine="0"/>
        <w:jc w:val="both"/>
        <w:rPr>
          <w:i/>
        </w:rPr>
      </w:pPr>
      <w:r>
        <w:rPr>
          <w:i/>
        </w:rPr>
        <w:t>Artículos</w:t>
      </w:r>
    </w:p>
    <w:p w:rsidR="009A6C88" w:rsidRDefault="00000000" w14:paraId="54523B03" w14:textId="77777777">
      <w:pPr>
        <w:tabs>
          <w:tab w:val="left" w:pos="3330"/>
        </w:tabs>
        <w:ind w:firstLine="0"/>
        <w:jc w:val="both"/>
      </w:pPr>
      <w:r>
        <w:t xml:space="preserve">[1] W. Bouaziz, E. Schmitt, G. Kaltenbach, B. Geny and T. Vogel, “Health benefits of cycle ergometer training for older adults over 70: a review”, Eur. Rev. Aging. Phys. Act., vol. 12, no. 8, Nov. 2015, Art. no. 8, doi: </w:t>
      </w:r>
      <w:hyperlink r:id="rId11">
        <w:r>
          <w:rPr>
            <w:color w:val="0563C1"/>
            <w:u w:val="single"/>
          </w:rPr>
          <w:t>https://doi.org/10.1186/s11556-015-0152-9</w:t>
        </w:r>
      </w:hyperlink>
    </w:p>
    <w:p w:rsidR="009A6C88" w:rsidRDefault="00000000" w14:paraId="71AEC0F2" w14:textId="77777777">
      <w:pPr>
        <w:tabs>
          <w:tab w:val="left" w:pos="3330"/>
        </w:tabs>
        <w:ind w:firstLine="0"/>
        <w:jc w:val="both"/>
        <w:rPr>
          <w:i/>
        </w:rPr>
      </w:pPr>
      <w:r>
        <w:rPr>
          <w:i/>
        </w:rPr>
        <w:t>Tesis</w:t>
      </w:r>
    </w:p>
    <w:p w:rsidR="009A6C88" w:rsidRDefault="00000000" w14:paraId="582D0278" w14:textId="77777777">
      <w:pPr>
        <w:tabs>
          <w:tab w:val="left" w:pos="3330"/>
        </w:tabs>
        <w:ind w:firstLine="0"/>
        <w:jc w:val="both"/>
      </w:pPr>
      <w:r>
        <w:t xml:space="preserve">[2] M. Muñoz, “Sistema de monitoreo inalámbrico de parámetros fisiológicos para personas realizando actividad física”, dissertation, Dept. Ing. Electr., Fac. Ing., Univ. Concepción, Chile, 2016. [Online]. Available: </w:t>
      </w:r>
      <w:hyperlink r:id="rId12">
        <w:r>
          <w:rPr>
            <w:color w:val="0563C1"/>
            <w:u w:val="single"/>
          </w:rPr>
          <w:t>http://repositorio.udec.cl/jspui/handle/11594/355</w:t>
        </w:r>
      </w:hyperlink>
    </w:p>
    <w:p w:rsidR="009A6C88" w:rsidRDefault="00000000" w14:paraId="51C4877D" w14:textId="77777777">
      <w:pPr>
        <w:tabs>
          <w:tab w:val="left" w:pos="3330"/>
        </w:tabs>
        <w:ind w:firstLine="0"/>
        <w:jc w:val="both"/>
        <w:rPr>
          <w:i/>
        </w:rPr>
      </w:pPr>
      <w:r>
        <w:rPr>
          <w:i/>
        </w:rPr>
        <w:t>Libros</w:t>
      </w:r>
    </w:p>
    <w:p w:rsidR="009A6C88" w:rsidRDefault="00000000" w14:paraId="7B8EB4B4" w14:textId="77777777">
      <w:pPr>
        <w:tabs>
          <w:tab w:val="left" w:pos="3330"/>
        </w:tabs>
        <w:ind w:firstLine="0"/>
        <w:jc w:val="both"/>
      </w:pPr>
      <w:r>
        <w:t>[3] D. Ullman, The Mechanical Design Process, 4th ed. New York, USA: McGraw-Hill, 2010, pp. 433.</w:t>
      </w:r>
    </w:p>
    <w:p w:rsidR="009A6C88" w:rsidRDefault="00000000" w14:paraId="2CB7459E" w14:textId="77777777">
      <w:pPr>
        <w:tabs>
          <w:tab w:val="left" w:pos="3330"/>
        </w:tabs>
        <w:ind w:firstLine="0"/>
        <w:jc w:val="both"/>
      </w:pPr>
      <w:r>
        <w:t xml:space="preserve">[4] P. B. Kurland and R. Lerner, Eds., The Founders’ Constitution. Chicago, IL, USA: Univ. of Chicago Press, 1987. Accessed: Feb. 28, 2010. [Online]. Available: </w:t>
      </w:r>
      <w:hyperlink r:id="rId13">
        <w:r>
          <w:rPr>
            <w:color w:val="0563C1"/>
            <w:u w:val="single"/>
          </w:rPr>
          <w:t>http://press-pubs.uchicago.edu/founders/</w:t>
        </w:r>
      </w:hyperlink>
    </w:p>
    <w:p w:rsidR="009A6C88" w:rsidRDefault="00000000" w14:paraId="0DF68B5A" w14:textId="77777777">
      <w:pPr>
        <w:tabs>
          <w:tab w:val="left" w:pos="3330"/>
        </w:tabs>
        <w:ind w:firstLine="0"/>
        <w:jc w:val="both"/>
        <w:rPr>
          <w:i/>
        </w:rPr>
      </w:pPr>
      <w:r>
        <w:rPr>
          <w:i/>
        </w:rPr>
        <w:t>Artículos de congresos</w:t>
      </w:r>
    </w:p>
    <w:p w:rsidR="009A6C88" w:rsidRDefault="00000000" w14:paraId="464CC413" w14:textId="77777777">
      <w:pPr>
        <w:tabs>
          <w:tab w:val="left" w:pos="3330"/>
        </w:tabs>
        <w:ind w:firstLine="0"/>
        <w:jc w:val="both"/>
      </w:pPr>
      <w:r>
        <w:t>[5] J. K. Author, “Title of paper,” in Abbreviated Name of Conf., (location of conference is optional), year, pp. xxx– xxx, doi: xxx.</w:t>
      </w:r>
    </w:p>
    <w:p w:rsidR="009A6C88" w:rsidRDefault="00000000" w14:paraId="0A0AF894" w14:textId="77777777">
      <w:pPr>
        <w:tabs>
          <w:tab w:val="left" w:pos="3330"/>
        </w:tabs>
        <w:ind w:firstLine="0"/>
        <w:jc w:val="both"/>
      </w:pPr>
      <w:r>
        <w:t>[6] J. K. Author, “Title of paper,” in Abbreviated Name of Conf., X. Editor, Ed. (location of conference is optional), year, pp. xxx-xxx.</w:t>
      </w:r>
    </w:p>
    <w:p w:rsidR="009A6C88" w:rsidRDefault="00000000" w14:paraId="61EEF9EA" w14:textId="77777777">
      <w:pPr>
        <w:tabs>
          <w:tab w:val="left" w:pos="3330"/>
        </w:tabs>
        <w:ind w:firstLine="0"/>
        <w:jc w:val="center"/>
        <w:rPr>
          <w:b/>
          <w:sz w:val="22"/>
          <w:szCs w:val="22"/>
        </w:rPr>
      </w:pPr>
      <w:r>
        <w:rPr>
          <w:b/>
          <w:sz w:val="22"/>
          <w:szCs w:val="22"/>
        </w:rPr>
        <w:t>Consideraciones:</w:t>
      </w:r>
    </w:p>
    <w:p w:rsidR="009A6C88" w:rsidRDefault="00000000" w14:paraId="27F67008" w14:textId="77777777">
      <w:pPr>
        <w:tabs>
          <w:tab w:val="left" w:pos="3330"/>
        </w:tabs>
        <w:ind w:firstLine="0"/>
        <w:jc w:val="both"/>
      </w:pPr>
      <w:r>
        <w:t>• Antes de enviar el manuscrito este debió ser revisado ortográfica y gramaticalmente.</w:t>
      </w:r>
    </w:p>
    <w:p w:rsidR="009A6C88" w:rsidRDefault="00000000" w14:paraId="3434BD92" w14:textId="77777777">
      <w:pPr>
        <w:tabs>
          <w:tab w:val="left" w:pos="3330"/>
        </w:tabs>
        <w:ind w:firstLine="0"/>
        <w:jc w:val="both"/>
      </w:pPr>
      <w:r>
        <w:t>• Debe proporcionarse una declaración de no conflicto de intereses, incluso si los autores no tienen intereses contrapuestos que declarar.</w:t>
      </w:r>
    </w:p>
    <w:sectPr w:rsidR="009A6C88">
      <w:type w:val="continuous"/>
      <w:pgSz w:w="12240" w:h="15840" w:orient="portrait"/>
      <w:pgMar w:top="1418" w:right="1701" w:bottom="1418" w:left="1701" w:header="709" w:footer="709" w:gutter="0"/>
      <w:cols w:equalWidth="0" w:space="72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722B" w:rsidRDefault="0091722B" w14:paraId="37DE67A4" w14:textId="77777777">
      <w:pPr>
        <w:spacing w:after="0" w:line="240" w:lineRule="auto"/>
      </w:pPr>
      <w:r>
        <w:separator/>
      </w:r>
    </w:p>
  </w:endnote>
  <w:endnote w:type="continuationSeparator" w:id="0">
    <w:p w:rsidR="0091722B" w:rsidRDefault="0091722B" w14:paraId="6AAABF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D36BA492-DE40-D94B-9F0B-66757E74CD3D}" r:id="rId1"/>
    <w:embedBold w:fontKey="{58F90091-CF8D-9346-90A7-0F5E94DCDCEC}" r:id="rId2"/>
    <w:embedItalic w:fontKey="{D90120AE-8567-C74F-892B-36E234C9E2E2}" r:id="rId3"/>
  </w:font>
  <w:font w:name="Georgia">
    <w:panose1 w:val="02040502050405020303"/>
    <w:charset w:val="00"/>
    <w:family w:val="roman"/>
    <w:pitch w:val="variable"/>
    <w:sig w:usb0="00000287" w:usb1="00000000" w:usb2="00000000" w:usb3="00000000" w:csb0="0000009F" w:csb1="00000000"/>
    <w:embedRegular w:fontKey="{E9E69486-EEBE-7249-B492-DA093CA3604B}" r:id="rId4"/>
    <w:embedItalic w:fontKey="{A36F2805-F16A-8542-B276-9BCC9463C443}" r:id="rId5"/>
  </w:font>
  <w:font w:name="Cambria Math">
    <w:panose1 w:val="02040503050406030204"/>
    <w:charset w:val="00"/>
    <w:family w:val="roman"/>
    <w:pitch w:val="variable"/>
    <w:sig w:usb0="E00002FF" w:usb1="420024FF" w:usb2="00000000" w:usb3="00000000" w:csb0="0000019F" w:csb1="00000000"/>
    <w:embedRegular w:fontKey="{C93A633D-17A6-F443-A867-A7143F975665}" r:id="rId6"/>
    <w:embedItalic w:fontKey="{E9870701-15C7-7141-ADBB-AA3BFE7D34DC}" r:id="rId7"/>
  </w:font>
  <w:font w:name="Calibri Light">
    <w:panose1 w:val="020F0302020204030204"/>
    <w:charset w:val="00"/>
    <w:family w:val="swiss"/>
    <w:pitch w:val="variable"/>
    <w:sig w:usb0="E0002AFF" w:usb1="C000247B" w:usb2="00000009" w:usb3="00000000" w:csb0="000001FF" w:csb1="00000000"/>
    <w:embedRegular w:fontKey="{77D3BEC4-A412-E04E-8A12-557234211873}" r:id="rId8"/>
  </w:font>
  <w:font w:name="Calibri">
    <w:panose1 w:val="020F0502020204030204"/>
    <w:charset w:val="00"/>
    <w:family w:val="swiss"/>
    <w:pitch w:val="variable"/>
    <w:sig w:usb0="E4002EFF" w:usb1="C200247B" w:usb2="00000009" w:usb3="00000000" w:csb0="000001FF" w:csb1="00000000"/>
    <w:embedRegular w:fontKey="{941E7E45-C5B7-0640-82AF-89255FC25F6A}" r:id="rI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722B" w:rsidRDefault="0091722B" w14:paraId="32547C19" w14:textId="77777777">
      <w:pPr>
        <w:spacing w:after="0" w:line="240" w:lineRule="auto"/>
      </w:pPr>
      <w:r>
        <w:separator/>
      </w:r>
    </w:p>
  </w:footnote>
  <w:footnote w:type="continuationSeparator" w:id="0">
    <w:p w:rsidR="0091722B" w:rsidRDefault="0091722B" w14:paraId="4DF68B6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6C88" w:rsidRDefault="00000000" w14:paraId="422DECA6" w14:textId="77777777">
    <w:pPr>
      <w:pBdr>
        <w:top w:val="nil"/>
        <w:left w:val="nil"/>
        <w:bottom w:val="nil"/>
        <w:right w:val="nil"/>
        <w:between w:val="nil"/>
      </w:pBdr>
      <w:tabs>
        <w:tab w:val="center" w:pos="4419"/>
        <w:tab w:val="right" w:pos="8838"/>
      </w:tabs>
      <w:spacing w:after="0" w:line="240" w:lineRule="auto"/>
      <w:jc w:val="right"/>
      <w:rPr>
        <w:color w:val="000000"/>
      </w:rPr>
    </w:pPr>
    <w:r>
      <w:rPr>
        <w:color w:val="000000"/>
      </w:rPr>
      <w:t>Revista Mexicana de Ingeniería Biomédica</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C88"/>
    <w:rsid w:val="00885868"/>
    <w:rsid w:val="008A3A2C"/>
    <w:rsid w:val="0091722B"/>
    <w:rsid w:val="009A6C88"/>
    <w:rsid w:val="684E68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BF7D382"/>
  <w15:docId w15:val="{1E1BD85D-FAFC-F546-B5B9-CEF0CCD025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18"/>
        <w:szCs w:val="18"/>
        <w:lang w:val="es-MX" w:eastAsia="es-MX" w:bidi="ar-SA"/>
      </w:rPr>
    </w:rPrDefault>
    <w:pPrDefault>
      <w:pPr>
        <w:spacing w:after="200" w:line="276"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7A41"/>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eNormal0" w:customStyle="1">
    <w:name w:val="Table Normal0"/>
    <w:tblPr>
      <w:tblCellMar>
        <w:top w:w="0" w:type="dxa"/>
        <w:left w:w="0" w:type="dxa"/>
        <w:bottom w:w="0" w:type="dxa"/>
        <w:right w:w="0" w:type="dxa"/>
      </w:tblCellMar>
    </w:tblPr>
  </w:style>
  <w:style w:type="paragraph" w:styleId="Prrafodelista">
    <w:name w:val="List Paragraph"/>
    <w:basedOn w:val="Normal"/>
    <w:uiPriority w:val="34"/>
    <w:qFormat/>
    <w:rsid w:val="002B7BE8"/>
    <w:pPr>
      <w:ind w:left="720" w:firstLine="0"/>
      <w:contextualSpacing/>
    </w:pPr>
  </w:style>
  <w:style w:type="character" w:styleId="Nmerodelnea">
    <w:name w:val="line number"/>
    <w:basedOn w:val="Fuentedeprrafopredeter"/>
    <w:uiPriority w:val="99"/>
    <w:semiHidden/>
    <w:unhideWhenUsed/>
    <w:rsid w:val="0066084A"/>
  </w:style>
  <w:style w:type="paragraph" w:styleId="Encabezado">
    <w:name w:val="header"/>
    <w:basedOn w:val="Normal"/>
    <w:link w:val="EncabezadoCar"/>
    <w:uiPriority w:val="99"/>
    <w:unhideWhenUsed/>
    <w:rsid w:val="002C10B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C10BA"/>
    <w:rPr>
      <w:rFonts w:ascii="Times New Roman" w:hAnsi="Times New Roman"/>
      <w:sz w:val="18"/>
    </w:rPr>
  </w:style>
  <w:style w:type="paragraph" w:styleId="Piedepgina">
    <w:name w:val="footer"/>
    <w:basedOn w:val="Normal"/>
    <w:link w:val="PiedepginaCar"/>
    <w:uiPriority w:val="99"/>
    <w:unhideWhenUsed/>
    <w:rsid w:val="002C10B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C10BA"/>
    <w:rPr>
      <w:rFonts w:ascii="Times New Roman" w:hAnsi="Times New Roman"/>
      <w:sz w:val="18"/>
    </w:rPr>
  </w:style>
  <w:style w:type="table" w:styleId="Tablaconcuadrcula">
    <w:name w:val="Table Grid"/>
    <w:basedOn w:val="Tablanormal"/>
    <w:uiPriority w:val="39"/>
    <w:rsid w:val="00864EE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ennegrita">
    <w:name w:val="Strong"/>
    <w:basedOn w:val="Fuentedeprrafopredeter"/>
    <w:uiPriority w:val="22"/>
    <w:qFormat/>
    <w:rsid w:val="002B6A21"/>
    <w:rPr>
      <w:b/>
      <w:bCs/>
    </w:rPr>
  </w:style>
  <w:style w:type="character" w:styleId="apple-converted-space" w:customStyle="1">
    <w:name w:val="apple-converted-space"/>
    <w:basedOn w:val="Fuentedeprrafopredeter"/>
    <w:rsid w:val="002B6A21"/>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1" w:customStyle="1">
    <w:name w:val="1"/>
    <w:basedOn w:val="TableNormal0"/>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1B292A"/>
    <w:rPr>
      <w:color w:val="0563C1" w:themeColor="hyperlink"/>
      <w:u w:val="single"/>
    </w:rPr>
  </w:style>
  <w:style w:type="character" w:styleId="Mencinsinresolver">
    <w:name w:val="Unresolved Mention"/>
    <w:basedOn w:val="Fuentedeprrafopredeter"/>
    <w:uiPriority w:val="99"/>
    <w:semiHidden/>
    <w:unhideWhenUsed/>
    <w:rsid w:val="001B292A"/>
    <w:rPr>
      <w:color w:val="605E5C"/>
      <w:shd w:val="clear" w:color="auto" w:fill="E1DFDD"/>
    </w:rPr>
  </w:style>
  <w:style w:type="paragraph" w:styleId="NormalWeb">
    <w:name w:val="Normal (Web)"/>
    <w:basedOn w:val="Normal"/>
    <w:uiPriority w:val="99"/>
    <w:semiHidden/>
    <w:unhideWhenUsed/>
    <w:rsid w:val="005506EE"/>
    <w:pPr>
      <w:spacing w:before="100" w:beforeAutospacing="1" w:after="100" w:afterAutospacing="1" w:line="240" w:lineRule="auto"/>
      <w:ind w:firstLine="0"/>
    </w:pPr>
    <w:rPr>
      <w:sz w:val="24"/>
      <w:szCs w:val="24"/>
    </w:rPr>
  </w:style>
  <w:style w:type="character" w:styleId="Textodelmarcadordeposicin">
    <w:name w:val="Placeholder Text"/>
    <w:basedOn w:val="Fuentedeprrafopredeter"/>
    <w:uiPriority w:val="99"/>
    <w:semiHidden/>
    <w:rsid w:val="003308E0"/>
    <w:rPr>
      <w:color w:val="808080"/>
    </w:rPr>
  </w:style>
  <w:style w:type="table" w:styleId="a" w:customStyle="1">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yperlink" Target="http://press-pubs.uchicago.edu/founders/" TargetMode="Externa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repositorio.udec.cl/jspui/handle/11594/355" TargetMode="Externa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https://doi.org/10.1186/s11556-015-0152-9" TargetMode="Externa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http://journals.ieeeauthorcenter.ieee.org/wp-content/uploads/sites/7/IEEE_Reference_Guide.pdf" TargetMode="External"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QMGrJdJUiIvHyJpk/Dg/sSzCg==">CgMxLjAyCGguZ2pkZ3hzOAByITE5bW9qRC1fQnFwUlp5aFVDc2RBRlhHUml1djZYWkxtSA==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cigr</dc:creator>
  <lastModifiedBy>Usuario invitado</lastModifiedBy>
  <revision>3</revision>
  <dcterms:created xsi:type="dcterms:W3CDTF">2023-02-10T06:35:00.0000000Z</dcterms:created>
  <dcterms:modified xsi:type="dcterms:W3CDTF">2025-12-04T16:29:39.3472125Z</dcterms:modified>
</coreProperties>
</file>