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92F4D"/>
        </w:rPr>
        <w:t>Lista de Productos</w:t>
      </w:r>
    </w:p>
    <w:p>
      <w:r>
        <w:rPr>
          <w:b/>
        </w:rPr>
        <w:t>Venezia Kitchen Cabinets &amp; Bath  ·  Miami (Medley) y West Palm Beach, FL</w:t>
      </w:r>
    </w:p>
    <w:p>
      <w:r>
        <w:rPr>
          <w:i/>
          <w:color w:val="555555"/>
        </w:rPr>
        <w:t>Documento base para la Base de Conocimiento del asistente virtual (T2). Actualizado con la información entregada por el cliente. Las secciones marcadas "PENDIENTE" se completan con el detalle de los catálogos PDF.</w:t>
      </w:r>
    </w:p>
    <w:p>
      <w:pPr>
        <w:pStyle w:val="Heading1"/>
      </w:pPr>
      <w:r>
        <w:rPr>
          <w:color w:val="092F4D"/>
        </w:rPr>
        <w:t>1. Shower Doors (Mamparas de vidrio)</w:t>
      </w:r>
    </w:p>
    <w:p>
      <w:r>
        <w:rPr>
          <w:i/>
          <w:color w:val="555555"/>
        </w:rPr>
        <w:t>Vidrio 10mm clear · Tamaño estándar: 60" ancho × 76" alto × 10mm. Producto nuevo destacado: puerta corrediza doble bypass sin marco (frameless).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fill="092F4D"/>
          </w:tcPr>
          <w:p>
            <w:r>
              <w:rPr>
                <w:b/>
                <w:color w:val="FFFFFF"/>
              </w:rPr>
              <w:t>Código</w:t>
            </w:r>
          </w:p>
        </w:tc>
        <w:tc>
          <w:tcPr>
            <w:tcW w:type="dxa" w:w="1728"/>
            <w:shd w:val="clear" w:fill="092F4D"/>
          </w:tcPr>
          <w:p>
            <w:r>
              <w:rPr>
                <w:b/>
                <w:color w:val="FFFFFF"/>
              </w:rPr>
              <w:t>Configuración</w:t>
            </w:r>
          </w:p>
        </w:tc>
        <w:tc>
          <w:tcPr>
            <w:tcW w:type="dxa" w:w="1728"/>
            <w:shd w:val="clear" w:fill="092F4D"/>
          </w:tcPr>
          <w:p>
            <w:r>
              <w:rPr>
                <w:b/>
                <w:color w:val="FFFFFF"/>
              </w:rPr>
              <w:t>Soft Close</w:t>
            </w:r>
          </w:p>
        </w:tc>
        <w:tc>
          <w:tcPr>
            <w:tcW w:type="dxa" w:w="1728"/>
            <w:shd w:val="clear" w:fill="092F4D"/>
          </w:tcPr>
          <w:p>
            <w:r>
              <w:rPr>
                <w:b/>
                <w:color w:val="FFFFFF"/>
              </w:rPr>
              <w:t>Colores disponibles</w:t>
            </w:r>
          </w:p>
        </w:tc>
        <w:tc>
          <w:tcPr>
            <w:tcW w:type="dxa" w:w="1728"/>
            <w:shd w:val="clear" w:fill="092F4D"/>
          </w:tcPr>
          <w:p>
            <w:r>
              <w:rPr>
                <w:b/>
                <w:color w:val="FFFFFF"/>
              </w:rPr>
              <w:t>Medida</w:t>
            </w:r>
          </w:p>
        </w:tc>
      </w:tr>
      <w:tr>
        <w:tc>
          <w:tcPr>
            <w:tcW w:type="dxa" w:w="1728"/>
          </w:tcPr>
          <w:p>
            <w:r>
              <w:t>BL-045HC</w:t>
            </w:r>
          </w:p>
        </w:tc>
        <w:tc>
          <w:tcPr>
            <w:tcW w:type="dxa" w:w="1728"/>
          </w:tcPr>
          <w:p>
            <w:r>
              <w:t>1 puerta fija + 1 corrediza</w:t>
            </w:r>
          </w:p>
        </w:tc>
        <w:tc>
          <w:tcPr>
            <w:tcW w:type="dxa" w:w="1728"/>
          </w:tcPr>
          <w:p>
            <w:r>
              <w:t>Sí</w:t>
            </w:r>
          </w:p>
        </w:tc>
        <w:tc>
          <w:tcPr>
            <w:tcW w:type="dxa" w:w="1728"/>
          </w:tcPr>
          <w:p>
            <w:r>
              <w:t>Chrome · Brush Nickel · Matte Black · Brush Gold</w:t>
            </w:r>
          </w:p>
        </w:tc>
        <w:tc>
          <w:tcPr>
            <w:tcW w:type="dxa" w:w="1728"/>
          </w:tcPr>
          <w:p>
            <w:r>
              <w:t>60"W × 76"H × 10mm</w:t>
            </w:r>
          </w:p>
        </w:tc>
      </w:tr>
      <w:tr>
        <w:tc>
          <w:tcPr>
            <w:tcW w:type="dxa" w:w="1728"/>
          </w:tcPr>
          <w:p>
            <w:r>
              <w:t>BL-045A</w:t>
            </w:r>
          </w:p>
        </w:tc>
        <w:tc>
          <w:tcPr>
            <w:tcW w:type="dxa" w:w="1728"/>
          </w:tcPr>
          <w:p>
            <w:r>
              <w:t>1 puerta fija + 1 corrediza</w:t>
            </w:r>
          </w:p>
        </w:tc>
        <w:tc>
          <w:tcPr>
            <w:tcW w:type="dxa" w:w="1728"/>
          </w:tcPr>
          <w:p>
            <w:r>
              <w:t>No</w:t>
            </w:r>
          </w:p>
        </w:tc>
        <w:tc>
          <w:tcPr>
            <w:tcW w:type="dxa" w:w="1728"/>
          </w:tcPr>
          <w:p>
            <w:r>
              <w:t>Chrome · Brush Nickel</w:t>
            </w:r>
          </w:p>
        </w:tc>
        <w:tc>
          <w:tcPr>
            <w:tcW w:type="dxa" w:w="1728"/>
          </w:tcPr>
          <w:p>
            <w:r>
              <w:t>60"W × 76"H × 10mm</w:t>
            </w:r>
          </w:p>
        </w:tc>
      </w:tr>
      <w:tr>
        <w:tc>
          <w:tcPr>
            <w:tcW w:type="dxa" w:w="1728"/>
          </w:tcPr>
          <w:p>
            <w:r>
              <w:t>BL-X604</w:t>
            </w:r>
          </w:p>
        </w:tc>
        <w:tc>
          <w:tcPr>
            <w:tcW w:type="dxa" w:w="1728"/>
          </w:tcPr>
          <w:p>
            <w:r>
              <w:t>2 puertas corredizas</w:t>
            </w:r>
          </w:p>
        </w:tc>
        <w:tc>
          <w:tcPr>
            <w:tcW w:type="dxa" w:w="1728"/>
          </w:tcPr>
          <w:p>
            <w:r>
              <w:t>Sí</w:t>
            </w:r>
          </w:p>
        </w:tc>
        <w:tc>
          <w:tcPr>
            <w:tcW w:type="dxa" w:w="1728"/>
          </w:tcPr>
          <w:p>
            <w:r>
              <w:t>Chrome · Brush Nickel · Matte Black · Brush Gold</w:t>
            </w:r>
          </w:p>
        </w:tc>
        <w:tc>
          <w:tcPr>
            <w:tcW w:type="dxa" w:w="1728"/>
          </w:tcPr>
          <w:p>
            <w:r>
              <w:t>60"W × 76"H × 10mm</w:t>
            </w:r>
          </w:p>
        </w:tc>
      </w:tr>
      <w:tr>
        <w:tc>
          <w:tcPr>
            <w:tcW w:type="dxa" w:w="1728"/>
          </w:tcPr>
          <w:p>
            <w:r>
              <w:t>BL-604</w:t>
            </w:r>
          </w:p>
        </w:tc>
        <w:tc>
          <w:tcPr>
            <w:tcW w:type="dxa" w:w="1728"/>
          </w:tcPr>
          <w:p>
            <w:r>
              <w:t>2 puertas corredizas</w:t>
            </w:r>
          </w:p>
        </w:tc>
        <w:tc>
          <w:tcPr>
            <w:tcW w:type="dxa" w:w="1728"/>
          </w:tcPr>
          <w:p>
            <w:r>
              <w:t>No</w:t>
            </w:r>
          </w:p>
        </w:tc>
        <w:tc>
          <w:tcPr>
            <w:tcW w:type="dxa" w:w="1728"/>
          </w:tcPr>
          <w:p>
            <w:r>
              <w:t>Chrome · Brush Nickel</w:t>
            </w:r>
          </w:p>
        </w:tc>
        <w:tc>
          <w:tcPr>
            <w:tcW w:type="dxa" w:w="1728"/>
          </w:tcPr>
          <w:p>
            <w:r>
              <w:t>60"W × 76"H × 10mm</w:t>
            </w:r>
          </w:p>
        </w:tc>
      </w:tr>
    </w:tbl>
    <w:p/>
    <w:p>
      <w:r>
        <w:rPr>
          <w:i/>
          <w:color w:val="555555"/>
        </w:rPr>
        <w:t>Nota: la promo "NEW PRODUCT — Double bypass sliding frameless shower door, 10mm clear glass" corresponde a la línea de 2 puertas corredizas (BL-X604 / BL-604). Confirmar precios por modelo/color con el cliente.</w:t>
      </w:r>
    </w:p>
    <w:p>
      <w:pPr>
        <w:pStyle w:val="Heading1"/>
      </w:pPr>
      <w:r>
        <w:rPr>
          <w:color w:val="092F4D"/>
        </w:rPr>
        <w:t>2. Kitchen Cabinets (Gabinetes de cocina)</w:t>
      </w:r>
    </w:p>
    <w:p>
      <w:r>
        <w:rPr>
          <w:i/>
          <w:color w:val="555555"/>
        </w:rPr>
        <w:t>Categoría principal del negocio. Detalle (líneas, estilos, colores, materiales RTA vs a medida) → PENDIENTE de los catálogos PDF que el cliente subirá a la base de conocimiento del bot.</w:t>
      </w:r>
    </w:p>
    <w:p>
      <w:pPr>
        <w:pStyle w:val="Heading1"/>
      </w:pPr>
      <w:r>
        <w:rPr>
          <w:color w:val="092F4D"/>
        </w:rPr>
        <w:t>3. Countertops (Encimeras)</w:t>
      </w:r>
    </w:p>
    <w:p>
      <w:r>
        <w:rPr>
          <w:i/>
          <w:color w:val="555555"/>
        </w:rPr>
        <w:t>Categoría confirmada en la web. Detalle (materiales, colores, medidas) → PENDIENTE del catálogo.</w:t>
      </w:r>
    </w:p>
    <w:p>
      <w:pPr>
        <w:pStyle w:val="Heading1"/>
      </w:pPr>
      <w:r>
        <w:rPr>
          <w:color w:val="092F4D"/>
        </w:rPr>
        <w:t>4. SPC Vinyl Flooring (Pisos vinílicos SPC)</w:t>
      </w:r>
    </w:p>
    <w:p>
      <w:r>
        <w:rPr>
          <w:i/>
          <w:color w:val="555555"/>
        </w:rPr>
        <w:t>Categoría confirmada en la web. Detalle (colores, formatos, especificaciones) → PENDIENTE del catálogo.</w:t>
      </w:r>
    </w:p>
    <w:p>
      <w:pPr>
        <w:pStyle w:val="Heading1"/>
      </w:pPr>
      <w:r>
        <w:rPr>
          <w:color w:val="092F4D"/>
        </w:rPr>
        <w:t>Pendientes para completar al 100%</w:t>
      </w:r>
    </w:p>
    <w:p>
      <w:pPr>
        <w:pStyle w:val="ListBullet"/>
      </w:pPr>
      <w:r>
        <w:t>Detalle de los 4 catálogos PDF (Kitchen Cabinets, Countertops, SPC Flooring y/o líneas adicionales) — subir directo a Settings → Conversation AI → Knowledge Base en GHL; el bot los ingiere solo.</w:t>
      </w:r>
    </w:p>
    <w:p>
      <w:pPr>
        <w:pStyle w:val="ListBullet"/>
      </w:pPr>
      <w:r>
        <w:t>Precios por producto/modelo (o confirmación de que NO se dan precios por chat, según la política ya definida).</w:t>
      </w:r>
    </w:p>
    <w:p>
      <w:pPr>
        <w:pStyle w:val="ListBullet"/>
      </w:pPr>
      <w:r>
        <w:t>Producto estrella — a confirmar por Stewart (criterio comercial de él).</w:t>
      </w:r>
    </w:p>
    <w:p/>
    <w:p>
      <w:r>
        <w:rPr>
          <w:i/>
          <w:color w:val="555555"/>
        </w:rPr>
        <w:t>Recordatorio de política (ya definida): el bot NUNCA da precio exacto por chat; contratistas → mencionar precio especial B2B y derivar a vendedor.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