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模块化：   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nodejs模块化的规范(commonjs)</w:t>
      </w:r>
      <w:bookmarkEnd w:id="0"/>
      <w:r>
        <w:rPr>
          <w:rFonts w:hint="eastAsia"/>
          <w:lang w:val="en-US" w:eastAsia="zh-CN"/>
        </w:rPr>
        <w:t xml:space="preserve">：     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单个暴露：   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exports.属性 = 值  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exports.方法 =  function(){}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module.exports.属性 = 值 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module.exports.方法 =  function(){}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批量暴露:    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module.exports = {}  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color w:val="C00000"/>
          <w:lang w:val="en-US" w:eastAsia="zh-CN"/>
        </w:rPr>
        <w:t xml:space="preserve"> 注意</w:t>
      </w:r>
      <w:r>
        <w:rPr>
          <w:rFonts w:hint="eastAsia"/>
          <w:lang w:val="en-US" w:eastAsia="zh-CN"/>
        </w:rPr>
        <w:t xml:space="preserve">：单个暴露与指暴露不能一起使用  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使用nodejs模块化规范(commonjs)定义的模块只能在后端使用，但不能在前端使用，如果想在前端使用则需要使用工具browserify来编译代码：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1)browserify官网：browserify.org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browserify主要用来将后台的代码编译成前端可以运行的代码；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2)安装   browserify当作工具来使用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npm install -g browserify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//-g全局安装时要注意: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//1)、安装时不用考虑所在位置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//2)、安装后的文件存放位置：C:\Users\当前系统用户名\AppData\Roaming\npm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3)用法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browserify 源文件 -o 目标文件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4)实例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browserify ./src/app.js -o ./dist/bundle.js        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//browserify打包成功以后没有提示， 这个工具具有创建文件夹的功能      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前端(es6)模块化语法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(1). 单个暴露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export var m = 'mm'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export let n = 'nn'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export function fn(){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(2). 整体暴露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x = 'xx'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y = 'yy'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fn2 = function(){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export { x,y,fn2 }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3"/>
        </w:numPr>
        <w:ind w:left="115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使用模块:   </w:t>
      </w:r>
    </w:p>
    <w:p>
      <w:pPr>
        <w:numPr>
          <w:numId w:val="0"/>
        </w:numPr>
        <w:ind w:left="1155" w:leftChars="0"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属性名</w:t>
      </w:r>
      <w:r>
        <w:rPr>
          <w:rFonts w:hint="eastAsia"/>
          <w:lang w:val="en-US" w:eastAsia="zh-CN"/>
        </w:rPr>
        <w:t>/方法名</w:t>
      </w:r>
      <w:r>
        <w:rPr>
          <w:rFonts w:hint="default"/>
          <w:lang w:val="en-US" w:eastAsia="zh-CN"/>
        </w:rPr>
        <w:t>... } from '文件路径'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使用es6模块化语法定义的模块不能在vscode工具中直接运行，需要使用工具babel将es6语法转换成es5语法，然后才能在vscode工具中运行：   </w:t>
      </w:r>
    </w:p>
    <w:p>
      <w:pPr>
        <w:numPr>
          <w:ilvl w:val="0"/>
          <w:numId w:val="4"/>
        </w:numPr>
        <w:ind w:left="94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babel官网：www.babeljs.cn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babel的功能：将es6语法转成es5语法、还能操作jsx语法(react)等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4"/>
        </w:numPr>
        <w:ind w:left="94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在dos小黑窗中安装babel-cli, babel-preset-es2015和browserify: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npm install babel-cli browserify -g 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npm install babel-preset-es2015 --save-dev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参数说明：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--save 项目依赖（真正上线，也需要）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--save-dev 开发依赖（开发阶段需要，上线不需要[因为已转换好了]）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presets 预设(将es6转换成es5的所有插件打包)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(3)在项目中定义babel配置文件：.babelrc文件，内容如下：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"presets": ["es2015"]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3)、编译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使用Babel将ES6编译为ES5代码(但包含CommonJS语法) :</w:t>
      </w:r>
    </w:p>
    <w:p>
      <w:pPr>
        <w:numPr>
          <w:numId w:val="0"/>
        </w:numPr>
        <w:ind w:left="420" w:leftChars="0"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babel ./src -d ./dist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如果想在前端中运行es6模块化的代码则需要使用Browserify编译js : </w:t>
      </w:r>
    </w:p>
    <w:p>
      <w:pPr>
        <w:numPr>
          <w:numId w:val="0"/>
        </w:numPr>
        <w:ind w:left="420" w:leftChars="0"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browserify ./dist/app.js -o ./dest/bundle.js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C636B2"/>
    <w:multiLevelType w:val="singleLevel"/>
    <w:tmpl w:val="ADC636B2"/>
    <w:lvl w:ilvl="0" w:tentative="0">
      <w:start w:val="1"/>
      <w:numFmt w:val="decimal"/>
      <w:suff w:val="space"/>
      <w:lvlText w:val="(%1)"/>
      <w:lvlJc w:val="left"/>
      <w:pPr>
        <w:ind w:left="945" w:leftChars="0" w:firstLine="0" w:firstLineChars="0"/>
      </w:pPr>
    </w:lvl>
  </w:abstractNum>
  <w:abstractNum w:abstractNumId="1">
    <w:nsid w:val="D2EA3226"/>
    <w:multiLevelType w:val="singleLevel"/>
    <w:tmpl w:val="D2EA3226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2">
    <w:nsid w:val="35B042A7"/>
    <w:multiLevelType w:val="singleLevel"/>
    <w:tmpl w:val="35B042A7"/>
    <w:lvl w:ilvl="0" w:tentative="0">
      <w:start w:val="3"/>
      <w:numFmt w:val="decimal"/>
      <w:lvlText w:val="(%1)"/>
      <w:lvlJc w:val="left"/>
      <w:pPr>
        <w:tabs>
          <w:tab w:val="left" w:pos="312"/>
        </w:tabs>
        <w:ind w:left="1155" w:leftChars="0" w:firstLine="0" w:firstLineChars="0"/>
      </w:pPr>
    </w:lvl>
  </w:abstractNum>
  <w:abstractNum w:abstractNumId="3">
    <w:nsid w:val="65DA6E61"/>
    <w:multiLevelType w:val="singleLevel"/>
    <w:tmpl w:val="65DA6E61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33F4D"/>
    <w:rsid w:val="06BC2DA5"/>
    <w:rsid w:val="0A564B96"/>
    <w:rsid w:val="15B7784D"/>
    <w:rsid w:val="1897111B"/>
    <w:rsid w:val="18A35B89"/>
    <w:rsid w:val="18DB2276"/>
    <w:rsid w:val="1BBB6C56"/>
    <w:rsid w:val="2159190A"/>
    <w:rsid w:val="22963B27"/>
    <w:rsid w:val="238B5734"/>
    <w:rsid w:val="2486029E"/>
    <w:rsid w:val="2AC444CC"/>
    <w:rsid w:val="2B4638A2"/>
    <w:rsid w:val="346C53BC"/>
    <w:rsid w:val="367B58D7"/>
    <w:rsid w:val="3B160BE1"/>
    <w:rsid w:val="3B886570"/>
    <w:rsid w:val="3B94424D"/>
    <w:rsid w:val="3F8462F5"/>
    <w:rsid w:val="48ED28B8"/>
    <w:rsid w:val="4B536A78"/>
    <w:rsid w:val="4D07346D"/>
    <w:rsid w:val="56745B89"/>
    <w:rsid w:val="58AA7E5D"/>
    <w:rsid w:val="59643AB3"/>
    <w:rsid w:val="5FCA56C2"/>
    <w:rsid w:val="67A80481"/>
    <w:rsid w:val="6C8F590C"/>
    <w:rsid w:val="7186625A"/>
    <w:rsid w:val="73795119"/>
    <w:rsid w:val="74803175"/>
    <w:rsid w:val="77205B80"/>
    <w:rsid w:val="7F66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ibm</dc:creator>
  <cp:lastModifiedBy>ibm</cp:lastModifiedBy>
  <dcterms:modified xsi:type="dcterms:W3CDTF">2020-07-16T02:10:31Z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