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bookmarkStart w:id="0" w:name="_GoBack"/>
      <w:r/>
      <w:bookmarkEnd w:id="0"/>
      <w:r/>
      <w:r>
        <w:t xml:space="preserve">Com base na estrutura do arquivo App.tsx , as seções da sua landing page são: Cabeçalho (Header): Menu de navegação e logo.</w:t>
      </w:r>
      <w:r/>
    </w:p>
    <w:p w14:paraId="219D3AF9">
      <w:pPr>
        <w:pBdr/>
        <w:spacing/>
        <w:ind/>
        <w:rPr/>
      </w:pPr>
      <w:r>
        <w:t xml:space="preserve">Hero: Seção principal com a imagem de impacto e a promessa central. </w:t>
      </w:r>
      <w:r/>
    </w:p>
    <w:p w14:paraId="49ED5D96">
      <w:pPr>
        <w:pBdr/>
        <w:spacing/>
        <w:ind/>
        <w:rPr/>
      </w:pPr>
      <w:r>
        <w:t xml:space="preserve">Compromisso com o Cliente: Seção de boas-vindas com uma mensagem </w:t>
      </w:r>
      <w:r>
        <w:t xml:space="preserve">institucional em itálico. </w:t>
      </w:r>
      <w:r/>
    </w:p>
    <w:p w14:paraId="7AEDC225">
      <w:pPr>
        <w:pBdr/>
        <w:spacing/>
        <w:ind/>
        <w:rPr/>
      </w:pPr>
      <w:r>
        <w:t xml:space="preserve">Serviços / Áreas de Atuação (Services): Detalhamento das especialidades jurídicas. </w:t>
      </w:r>
      <w:r/>
    </w:p>
    <w:p w14:paraId="68D072B7">
      <w:pPr>
        <w:pBdr/>
        <w:spacing/>
        <w:ind/>
        <w:rPr/>
      </w:pPr>
      <w:r>
        <w:t xml:space="preserve">Sobre o Escritório (About): Informações sobre a trajetória e os profissionais. </w:t>
      </w:r>
      <w:r/>
    </w:p>
    <w:p w14:paraId="414F37A6">
      <w:pPr>
        <w:pBdr/>
        <w:spacing/>
        <w:ind/>
        <w:rPr/>
      </w:pPr>
      <w:r>
        <w:t xml:space="preserve">Análise de Caso (CTA): Chamada para ação destacada com fundo escuro p</w:t>
      </w:r>
      <w:r>
        <w:t xml:space="preserve">ara agendamento de consultoria. </w:t>
      </w:r>
      <w:r/>
    </w:p>
    <w:p w14:paraId="2270F617">
      <w:pPr>
        <w:pBdr/>
        <w:spacing/>
        <w:ind/>
        <w:rPr/>
      </w:pPr>
      <w:r>
        <w:t xml:space="preserve">Depoimentos (Testimonials): Espaço para o que os clientes dizem. </w:t>
      </w:r>
      <w:r/>
    </w:p>
    <w:p w14:paraId="2E5B469A">
      <w:pPr>
        <w:pBdr/>
        <w:spacing/>
        <w:ind/>
        <w:rPr/>
      </w:pPr>
      <w:r>
        <w:t xml:space="preserve">Contato (Contact): Informações de localização, formulário e links diretos. </w:t>
      </w:r>
      <w:r/>
    </w:p>
    <w:p w14:paraId="71B66BFB">
      <w:pPr>
        <w:pBdr/>
        <w:spacing/>
        <w:ind/>
        <w:rPr/>
      </w:pPr>
      <w:r>
        <w:t xml:space="preserve">Rodapé (Footer): Informações finais e direitos autorais. </w:t>
      </w:r>
      <w:r/>
    </w:p>
    <w:p w14:paraId="3C6B06C7">
      <w:pPr>
        <w:pBdr/>
        <w:spacing/>
        <w:ind/>
        <w:rPr>
          <w:highlight w:val="none"/>
        </w:rPr>
      </w:pPr>
      <w:r>
        <w:t xml:space="preserve">Além disso, a página conta c</w:t>
      </w:r>
      <w:r>
        <w:t xml:space="preserve">om o Botão Flutuante do WhatsApp e o botão de Voltar ao Topo.</w:t>
      </w:r>
      <w:r/>
      <w:r/>
    </w:p>
    <w:p w14:paraId="6146FC62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Henrique Sanches de Oliveira</dc:creator>
  <cp:keywords/>
  <dc:description/>
  <cp:revision>2</cp:revision>
  <dcterms:created xsi:type="dcterms:W3CDTF">2026-02-27T11:47:43Z</dcterms:created>
  <dcterms:modified xsi:type="dcterms:W3CDTF">2026-02-27T15:01:57Z</dcterms:modified>
</cp:coreProperties>
</file>