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đặt-vấn-đề"/>
    <w:p>
      <w:pPr>
        <w:pStyle w:val="Heading1"/>
      </w:pPr>
      <w:r>
        <w:rPr>
          <w:b/>
          <w:bCs/>
        </w:rPr>
        <w:t xml:space="preserve">Đặt vấn đề</w:t>
      </w:r>
    </w:p>
    <w:p>
      <w:pPr>
        <w:pStyle w:val="FirstParagraph"/>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w:t>
      </w:r>
      <w:r>
        <w:rPr>
          <w:b/>
          <w:bCs/>
        </w:rPr>
        <w:t xml:space="preserve">Petersen2014?</w:t>
      </w:r>
      <w:r>
        <w:t xml:space="preserve">]</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[10]</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[11]</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[12]</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[13]</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[14]</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[15]</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7"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[19]</w:t>
      </w:r>
      <w:r>
        <w:t xml:space="preserve">.</w:t>
      </w:r>
    </w:p>
    <w:p>
      <w:pPr>
        <w:pStyle w:val="BodyText"/>
      </w:pPr>
      <w:r>
        <w:t xml:space="preserve">Theo WHO, cứ mỗi 5 năm sau tuổi 65 thì nguy cơ mắc sa sút trí tuệ tăng gần gấp đôi</w:t>
      </w:r>
      <w:r>
        <w:t xml:space="preserve"> </w:t>
      </w:r>
      <w:r>
        <w:t xml:space="preserve">[16]</w:t>
      </w:r>
      <w:r>
        <w:t xml:space="preserve">. Một nghiên cứu tại Việt Nam của Lê Văn Tuấn và cộng sự (2019) cũng xác nhận người ≥75 tuổi có nguy cơ cao hơn đáng kể so với nhóm 60–74 tuổi</w:t>
      </w:r>
      <w:r>
        <w:t xml:space="preserve"> </w:t>
      </w:r>
      <w:r>
        <w:t xml:space="preserve">[20]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[16]</w:t>
      </w:r>
      <w:r>
        <w:t xml:space="preserve">. Báo cáo toàn cầu về sa sút trí tuệ năm 2015 cũng nhấn mạnh rằng phụ nữ chiếm phần lớn dân số mắc bệnh, đặc biệt ở nhóm tuổi ≥75</w:t>
      </w:r>
      <w:r>
        <w:t xml:space="preserve"> </w:t>
      </w:r>
      <w:r>
        <w:t xml:space="preserve">[17]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[21]</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[19]</w:t>
      </w:r>
      <w:r>
        <w:t xml:space="preserve">. Tổ chức Y tế Thế giới (WHO) cũng xếp trình độ học vấn thấp vào nhóm các yếu tố nguy cơ có thể phòng ngừa được</w:t>
      </w:r>
      <w:r>
        <w:t xml:space="preserve"> </w:t>
      </w:r>
      <w:r>
        <w:t xml:space="preserve">[16]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[20]</w:t>
      </w:r>
      <w:r>
        <w:t xml:space="preserve">. Tương tự, Trần Văn Hào (2020) tại Vĩnh Long ghi nhận tỷ lệ sa sút trí tuệ ở nhóm học vấn thấp cao hơn nhóm học vấn cao có ý nghĩa thống kê</w:t>
      </w:r>
      <w:r>
        <w:t xml:space="preserve"> </w:t>
      </w:r>
      <w:r>
        <w:t xml:space="preserve">[24]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End w:id="127"/>
    <w:bookmarkStart w:id="128" w:name="section"/>
    <w:p>
      <w:pPr>
        <w:pStyle w:val="Heading1"/>
      </w:pPr>
    </w:p>
    <w:p>
      <w:pPr>
        <w:pStyle w:val="FirstParagraph"/>
      </w:pPr>
      <w:r>
        <w:rPr>
          <w:i/>
          <w:iCs/>
        </w:rPr>
        <w:t xml:space="preserve">Nội dung đang cập nhật…</w:t>
      </w:r>
    </w:p>
    <w:bookmarkEnd w:id="128"/>
    <w:bookmarkStart w:id="129" w:name="kiến-nghị"/>
    <w:p>
      <w:pPr>
        <w:pStyle w:val="Heading1"/>
      </w:pPr>
      <w:r>
        <w:t xml:space="preserve">Kiến nghị</w:t>
      </w:r>
    </w:p>
    <w:p>
      <w:pPr>
        <w:pStyle w:val="FirstParagraph"/>
      </w:pPr>
      <w:r>
        <w:t xml:space="preserve">Kien_Nghi</w:t>
      </w:r>
    </w:p>
    <w:p>
      <w:pPr>
        <w:pStyle w:val="BodyText"/>
      </w:pPr>
      <w:r>
        <w:rPr>
          <w:i/>
          <w:iCs/>
        </w:rPr>
        <w:t xml:space="preserve">Nội dung đang cập nhật…</w:t>
      </w:r>
    </w:p>
    <w:bookmarkEnd w:id="129"/>
    <w:bookmarkStart w:id="168" w:name="section-1"/>
    <w:p>
      <w:pPr>
        <w:pStyle w:val="Heading1"/>
      </w:pPr>
    </w:p>
    <w:p>
      <w:pPr>
        <w:pStyle w:val="FirstParagraph"/>
      </w:pPr>
      <w:r>
        <w:t xml:space="preserve">TÀI LIỆU THAM KHẢO</w:t>
      </w:r>
    </w:p>
    <w:bookmarkStart w:id="167" w:name="refs"/>
    <w:bookmarkStart w:id="131"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30">
        <w:r>
          <w:rPr>
            <w:rStyle w:val="Hyperlink"/>
          </w:rPr>
          <w:t xml:space="preserve">10.5588/9789240033245</w:t>
        </w:r>
      </w:hyperlink>
    </w:p>
    <w:bookmarkEnd w:id="131"/>
    <w:bookmarkStart w:id="133"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32">
        <w:r>
          <w:rPr>
            <w:rStyle w:val="Hyperlink"/>
          </w:rPr>
          <w:t xml:space="preserve">https://www.gso.gov.vn/du-lieu-va-so-lieu-thong-ke/2021/08/chuyen-khao-gia-hoa-dan-so-va-nguoi-cao-tuoi-o-viet-nam/</w:t>
        </w:r>
      </w:hyperlink>
    </w:p>
    <w:bookmarkEnd w:id="133"/>
    <w:bookmarkStart w:id="135"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4">
        <w:r>
          <w:rPr>
            <w:rStyle w:val="Hyperlink"/>
          </w:rPr>
          <w:t xml:space="preserve">10.1111/j.1365-2796.2004.01388.x</w:t>
        </w:r>
      </w:hyperlink>
    </w:p>
    <w:bookmarkEnd w:id="135"/>
    <w:bookmarkStart w:id="137"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6">
        <w:r>
          <w:rPr>
            <w:rStyle w:val="Hyperlink"/>
          </w:rPr>
          <w:t xml:space="preserve">10.1001/archneur.56.3.303</w:t>
        </w:r>
      </w:hyperlink>
    </w:p>
    <w:bookmarkEnd w:id="137"/>
    <w:bookmarkStart w:id="139"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8">
        <w:r>
          <w:rPr>
            <w:rStyle w:val="Hyperlink"/>
          </w:rPr>
          <w:t xml:space="preserve">10.1016/S0140-6736(24)01296-0</w:t>
        </w:r>
      </w:hyperlink>
    </w:p>
    <w:bookmarkEnd w:id="139"/>
    <w:bookmarkStart w:id="141" w:name="ref-WHO2023"/>
    <w:p>
      <w:pPr>
        <w:pStyle w:val="Bibliography"/>
      </w:pPr>
      <w:r>
        <w:t xml:space="preserve">6.</w:t>
      </w:r>
      <w:r>
        <w:t xml:space="preserve"> </w:t>
      </w:r>
      <w:r>
        <w:t xml:space="preserve">	</w:t>
      </w:r>
      <w:r>
        <w:t xml:space="preserve">Organization WH. Dementia fact sheet. 2023.</w:t>
      </w:r>
      <w:r>
        <w:t xml:space="preserve"> </w:t>
      </w:r>
      <w:hyperlink r:id="rId140">
        <w:r>
          <w:rPr>
            <w:rStyle w:val="Hyperlink"/>
          </w:rPr>
          <w:t xml:space="preserve">https://www.who.int/news-room/fact-sheets/detail/dementia</w:t>
        </w:r>
      </w:hyperlink>
    </w:p>
    <w:bookmarkEnd w:id="141"/>
    <w:bookmarkStart w:id="142"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42"/>
    <w:bookmarkStart w:id="143"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3"/>
    <w:bookmarkStart w:id="144"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4"/>
    <w:bookmarkStart w:id="145" w:name="ref-DSM5"/>
    <w:p>
      <w:pPr>
        <w:pStyle w:val="Bibliography"/>
      </w:pPr>
      <w:r>
        <w:t xml:space="preserve">10.</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5"/>
    <w:bookmarkStart w:id="146" w:name="ref-nguyen2020mmse"/>
    <w:p>
      <w:pPr>
        <w:pStyle w:val="Bibliography"/>
      </w:pPr>
      <w:r>
        <w:t xml:space="preserve">11.</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6"/>
    <w:bookmarkStart w:id="147" w:name="ref-tran2021tri_nho"/>
    <w:p>
      <w:pPr>
        <w:pStyle w:val="Bibliography"/>
      </w:pPr>
      <w:r>
        <w:t xml:space="preserve">12.</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7"/>
    <w:bookmarkStart w:id="149" w:name="ref-ivnik1990avlt"/>
    <w:p>
      <w:pPr>
        <w:pStyle w:val="Bibliography"/>
      </w:pPr>
      <w:r>
        <w:t xml:space="preserve">13.</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8">
        <w:r>
          <w:rPr>
            <w:rStyle w:val="Hyperlink"/>
          </w:rPr>
          <w:t xml:space="preserve">10.1080/13854049008401594</w:t>
        </w:r>
      </w:hyperlink>
    </w:p>
    <w:bookmarkEnd w:id="149"/>
    <w:bookmarkStart w:id="151" w:name="ref-welsh1994cerad"/>
    <w:p>
      <w:pPr>
        <w:pStyle w:val="Bibliography"/>
      </w:pPr>
      <w:r>
        <w:t xml:space="preserve">14.</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50">
        <w:r>
          <w:rPr>
            <w:rStyle w:val="Hyperlink"/>
          </w:rPr>
          <w:t xml:space="preserve">10.1001/archneur.1994.00540150080013</w:t>
        </w:r>
      </w:hyperlink>
    </w:p>
    <w:bookmarkEnd w:id="151"/>
    <w:bookmarkStart w:id="153" w:name="ref-sarazin2007amnestic"/>
    <w:p>
      <w:pPr>
        <w:pStyle w:val="Bibliography"/>
      </w:pPr>
      <w:r>
        <w:t xml:space="preserve">15.</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52">
        <w:r>
          <w:rPr>
            <w:rStyle w:val="Hyperlink"/>
          </w:rPr>
          <w:t xml:space="preserve">10.1212/01.wnl.0000279336.36610.f7</w:t>
        </w:r>
      </w:hyperlink>
    </w:p>
    <w:bookmarkEnd w:id="153"/>
    <w:bookmarkStart w:id="154" w:name="ref-who2021dementia"/>
    <w:p>
      <w:pPr>
        <w:pStyle w:val="Bibliography"/>
      </w:pPr>
      <w:r>
        <w:t xml:space="preserve">16.</w:t>
      </w:r>
      <w:r>
        <w:t xml:space="preserve"> </w:t>
      </w:r>
      <w:r>
        <w:t xml:space="preserve">	</w:t>
      </w:r>
      <w:r>
        <w:t xml:space="preserve">World Health Organization. Dementia. Published online 2021.</w:t>
      </w:r>
      <w:r>
        <w:t xml:space="preserve"> </w:t>
      </w:r>
      <w:hyperlink r:id="rId140">
        <w:r>
          <w:rPr>
            <w:rStyle w:val="Hyperlink"/>
          </w:rPr>
          <w:t xml:space="preserve">https://www.who.int/news-room/fact-sheets/detail/dementia</w:t>
        </w:r>
      </w:hyperlink>
    </w:p>
    <w:bookmarkEnd w:id="154"/>
    <w:bookmarkStart w:id="155" w:name="ref-prince2015world"/>
    <w:p>
      <w:pPr>
        <w:pStyle w:val="Bibliography"/>
      </w:pPr>
      <w:r>
        <w:t xml:space="preserve">17.</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5"/>
    <w:bookmarkStart w:id="157" w:name="ref-petersen2018mci"/>
    <w:p>
      <w:pPr>
        <w:pStyle w:val="Bibliography"/>
      </w:pPr>
      <w:r>
        <w:t xml:space="preserve">18.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6">
        <w:r>
          <w:rPr>
            <w:rStyle w:val="Hyperlink"/>
          </w:rPr>
          <w:t xml:space="preserve">10.1212/WNL.0000000000004826</w:t>
        </w:r>
      </w:hyperlink>
    </w:p>
    <w:bookmarkEnd w:id="157"/>
    <w:bookmarkStart w:id="159" w:name="ref-livingston2020lancet"/>
    <w:p>
      <w:pPr>
        <w:pStyle w:val="Bibliography"/>
      </w:pPr>
      <w:r>
        <w:t xml:space="preserve">19.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8">
        <w:r>
          <w:rPr>
            <w:rStyle w:val="Hyperlink"/>
          </w:rPr>
          <w:t xml:space="preserve">10.1016/S0140-6736(20)30367-6</w:t>
        </w:r>
      </w:hyperlink>
    </w:p>
    <w:bookmarkEnd w:id="159"/>
    <w:bookmarkStart w:id="160" w:name="ref-le2019travinhsstt"/>
    <w:p>
      <w:pPr>
        <w:pStyle w:val="Bibliography"/>
      </w:pPr>
      <w:r>
        <w:t xml:space="preserve">20.</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60"/>
    <w:bookmarkStart w:id="161" w:name="ref-nhung2014"/>
    <w:p>
      <w:pPr>
        <w:pStyle w:val="Bibliography"/>
      </w:pPr>
      <w:r>
        <w:t xml:space="preserve">21.</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61"/>
    <w:bookmarkStart w:id="162" w:name="ref-hao2020"/>
    <w:p>
      <w:pPr>
        <w:pStyle w:val="Bibliography"/>
      </w:pPr>
      <w:r>
        <w:t xml:space="preserve">22.</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62"/>
    <w:bookmarkStart w:id="164" w:name="ref-stern2012cognitive"/>
    <w:p>
      <w:pPr>
        <w:pStyle w:val="Bibliography"/>
      </w:pPr>
      <w:r>
        <w:t xml:space="preserve">23.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3">
        <w:r>
          <w:rPr>
            <w:rStyle w:val="Hyperlink"/>
          </w:rPr>
          <w:t xml:space="preserve">10.1016/S1474-4422(12)70191-6</w:t>
        </w:r>
      </w:hyperlink>
    </w:p>
    <w:bookmarkEnd w:id="164"/>
    <w:bookmarkStart w:id="165" w:name="ref-tran2020vinhlonghocvan"/>
    <w:p>
      <w:pPr>
        <w:pStyle w:val="Bibliography"/>
      </w:pPr>
      <w:r>
        <w:t xml:space="preserve">24.</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5"/>
    <w:bookmarkStart w:id="166" w:name="ref-tran2016mmse"/>
    <w:p>
      <w:pPr>
        <w:pStyle w:val="Bibliography"/>
      </w:pPr>
      <w:r>
        <w:t xml:space="preserve">25.</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6"/>
    <w:bookmarkEnd w:id="167"/>
    <w:bookmarkEnd w:id="168"/>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50" Target="https://doi.org/10.1001/archneur.1994.00540150080013" TargetMode="External" /><Relationship Type="http://schemas.openxmlformats.org/officeDocument/2006/relationships/hyperlink" Id="rId136" Target="https://doi.org/10.1001/archneur.56.3.303" TargetMode="External" /><Relationship Type="http://schemas.openxmlformats.org/officeDocument/2006/relationships/hyperlink" Id="rId158" Target="https://doi.org/10.1016/S0140-6736(20)30367-6" TargetMode="External" /><Relationship Type="http://schemas.openxmlformats.org/officeDocument/2006/relationships/hyperlink" Id="rId138"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48" Target="https://doi.org/10.1080/13854049008401594" TargetMode="External" /><Relationship Type="http://schemas.openxmlformats.org/officeDocument/2006/relationships/hyperlink" Id="rId134" Target="https://doi.org/10.1111/j.1365-2796.2004.01388.x" TargetMode="External" /><Relationship Type="http://schemas.openxmlformats.org/officeDocument/2006/relationships/hyperlink" Id="rId152" Target="https://doi.org/10.1212/01.wnl.0000279336.36610.f7" TargetMode="External" /><Relationship Type="http://schemas.openxmlformats.org/officeDocument/2006/relationships/hyperlink" Id="rId156" Target="https://doi.org/10.1212/WNL.0000000000004826" TargetMode="External" /><Relationship Type="http://schemas.openxmlformats.org/officeDocument/2006/relationships/hyperlink" Id="rId130" Target="https://doi.org/10.5588/9789240033245" TargetMode="External" /><Relationship Type="http://schemas.openxmlformats.org/officeDocument/2006/relationships/hyperlink" Id="rId132" Target="https://www.gso.gov.vn/du-lieu-va-so-lieu-thong-ke/2021/08/chuyen-khao-gia-hoa-dan-so-va-nguoi-cao-tuoi-o-viet-nam/" TargetMode="External" /><Relationship Type="http://schemas.openxmlformats.org/officeDocument/2006/relationships/hyperlink" Id="rId140"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50" Target="https://doi.org/10.1001/archneur.1994.00540150080013" TargetMode="External" /><Relationship Type="http://schemas.openxmlformats.org/officeDocument/2006/relationships/hyperlink" Id="rId136" Target="https://doi.org/10.1001/archneur.56.3.303" TargetMode="External" /><Relationship Type="http://schemas.openxmlformats.org/officeDocument/2006/relationships/hyperlink" Id="rId158" Target="https://doi.org/10.1016/S0140-6736(20)30367-6" TargetMode="External" /><Relationship Type="http://schemas.openxmlformats.org/officeDocument/2006/relationships/hyperlink" Id="rId138" Target="https://doi.org/10.1016/S0140-6736(24)01296-0" TargetMode="External" /><Relationship Type="http://schemas.openxmlformats.org/officeDocument/2006/relationships/hyperlink" Id="rId163" Target="https://doi.org/10.1016/S1474-4422(12)70191-6" TargetMode="External" /><Relationship Type="http://schemas.openxmlformats.org/officeDocument/2006/relationships/hyperlink" Id="rId148" Target="https://doi.org/10.1080/13854049008401594" TargetMode="External" /><Relationship Type="http://schemas.openxmlformats.org/officeDocument/2006/relationships/hyperlink" Id="rId134" Target="https://doi.org/10.1111/j.1365-2796.2004.01388.x" TargetMode="External" /><Relationship Type="http://schemas.openxmlformats.org/officeDocument/2006/relationships/hyperlink" Id="rId152" Target="https://doi.org/10.1212/01.wnl.0000279336.36610.f7" TargetMode="External" /><Relationship Type="http://schemas.openxmlformats.org/officeDocument/2006/relationships/hyperlink" Id="rId156" Target="https://doi.org/10.1212/WNL.0000000000004826" TargetMode="External" /><Relationship Type="http://schemas.openxmlformats.org/officeDocument/2006/relationships/hyperlink" Id="rId130" Target="https://doi.org/10.5588/9789240033245" TargetMode="External" /><Relationship Type="http://schemas.openxmlformats.org/officeDocument/2006/relationships/hyperlink" Id="rId132" Target="https://www.gso.gov.vn/du-lieu-va-so-lieu-thong-ke/2021/08/chuyen-khao-gia-hoa-dan-so-va-nguoi-cao-tuoi-o-viet-nam/" TargetMode="External" /><Relationship Type="http://schemas.openxmlformats.org/officeDocument/2006/relationships/hyperlink" Id="rId140"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2025-05-10T04:40:50Z</dcterms:created>
  <dcterms:modified xsi:type="dcterms:W3CDTF">2025-05-10T04:40:50Z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