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644" w:rsidRDefault="00981644"/>
    <w:p w:rsidR="00981644" w:rsidRDefault="00000000">
      <w:pPr>
        <w:pStyle w:val="tieude"/>
      </w:pPr>
      <w:r>
        <w:t>Mối tương quan giữa MMSE và Danh sách từ CERAD ở người suy giảm nhận thức nhẹ và sa sút trí tuệ</w:t>
      </w:r>
    </w:p>
    <w:p w:rsidR="00981644" w:rsidRDefault="00000000">
      <w:pPr>
        <w:pStyle w:val="Tacgia"/>
      </w:pPr>
      <w:r>
        <w:t>Đỗ Thanh Liêm¹, Trần Công Thắng²</w:t>
      </w:r>
    </w:p>
    <w:p w:rsidR="00981644" w:rsidRDefault="00000000">
      <w:pPr>
        <w:pStyle w:val="Diachi"/>
      </w:pPr>
      <w:r>
        <w:t>¹ Bệnh viện 30-4, Bộ Công an</w:t>
      </w:r>
    </w:p>
    <w:p w:rsidR="00981644" w:rsidRDefault="00000000">
      <w:pPr>
        <w:pStyle w:val="Diachi"/>
      </w:pPr>
      <w:r>
        <w:t>² Đại học Quốc tế Hồng Bàng</w:t>
      </w:r>
    </w:p>
    <w:p w:rsidR="00981644" w:rsidRDefault="00000000">
      <w:pPr>
        <w:pStyle w:val="Diachi"/>
      </w:pPr>
      <w:r>
        <w:t>Email tác giả liên hệ: liem20k@gmail.com</w:t>
      </w:r>
    </w:p>
    <w:p w:rsidR="00981644" w:rsidRDefault="00000000">
      <w:pPr>
        <w:pStyle w:val="Diachi"/>
      </w:pPr>
      <w:r>
        <w:t>Điện thoại liên hệ: 09856619088</w:t>
      </w:r>
    </w:p>
    <w:p w:rsidR="00981644" w:rsidRDefault="00000000">
      <w:pPr>
        <w:pStyle w:val="abstractsstyle"/>
      </w:pPr>
      <w:r>
        <w:rPr>
          <w:b/>
        </w:rPr>
        <w:t>Tóm tắt</w:t>
      </w:r>
    </w:p>
    <w:p w:rsidR="00981644" w:rsidRDefault="00000000">
      <w:pPr>
        <w:pStyle w:val="abstractsstyle"/>
      </w:pPr>
      <w:r>
        <w:rPr>
          <w:b/>
        </w:rPr>
        <w:t>Đặt vấn đề:</w:t>
      </w:r>
      <w:r>
        <w:t xml:space="preserve"> Sa sút trí tuệ và suy giảm nhận thức nhẹ là hai rối loạn phổ biến ở người cao tuổi, ảnh hưởng đáng kể đến chức năng nhận thức và chất lượng cuộc sống. MMSE là công cụ sàng lọc nhận thức tổng quát được sử dụng rộng rãi trong lâm sàng, tuy nhiên khả năng phản ánh chính xác chức năng trí nhớ của MMSE, đặc biệt ở giai đoạn sớm của rối loạn nhận thức, vẫn còn nhiều tranh cãi. Việc khảo sát mối tương quan giữa điểm MMSE và các trắc nghiệm trí nhớ chuyên biệt như Danh sách từ CERAD sẽ góp phần làm rõ giá trị và giới hạn của MMSE, từ đó hỗ trợ bác sĩ lựa chọn công cụ đánh giá phù hợp trong chẩn đoán và theo dõi điều trị.</w:t>
      </w:r>
    </w:p>
    <w:p w:rsidR="00981644" w:rsidRDefault="00000000">
      <w:pPr>
        <w:pStyle w:val="abstractsstyle"/>
      </w:pPr>
      <w:r>
        <w:rPr>
          <w:b/>
        </w:rPr>
        <w:t>Mục tiêu:</w:t>
      </w:r>
      <w:r>
        <w:t xml:space="preserve"> Khảo sát mối tương quan giữa điểm tổng MMSE và các trắc nghiệm trí nhớ từ bộ Danh sách từ CERAD ở hai nhóm: suy giảm nhận thức nhẹ và sa sút trí tuệ.</w:t>
      </w:r>
    </w:p>
    <w:p w:rsidR="00981644" w:rsidRDefault="00000000">
      <w:pPr>
        <w:pStyle w:val="abstractsstyle"/>
      </w:pPr>
      <w:r>
        <w:rPr>
          <w:b/>
        </w:rPr>
        <w:t>Phương pháp:</w:t>
      </w:r>
      <w:r>
        <w:t xml:space="preserve"> Nghiên cứu cắt ngang mô tả được thực hiện tại Bệnh viện 30-4. Người bệnh được đánh giá bằng các test: MMSE, Nhớ lại ngay, Nhớ lại có trì hoãn, và Nhận biết có trì hoãn. Hệ số tương quan Pearson được tính riêng biệt cho từng nhóm chẩn đoán.</w:t>
      </w:r>
    </w:p>
    <w:p w:rsidR="00981644" w:rsidRDefault="00000000">
      <w:pPr>
        <w:pStyle w:val="abstractsstyle"/>
      </w:pPr>
      <w:r>
        <w:rPr>
          <w:b/>
        </w:rPr>
        <w:t>Kết quả:</w:t>
      </w:r>
      <w:r>
        <w:t xml:space="preserve"> Tổng cộng 392 người được đưa vào phân tích, bao gồm 108 người suy giảm nhận thức nhẹ và 284 người sa sút trí tuệ. Ở nhóm suy giảm nhận thức nhẹ, hệ số tương quan giữa MMSE và các trắc nghiệm trí nhớ ở mức thấp và không có ý nghĩa thống kê: Nhớ lại ngay (r = 0,15; p = 0,117), Nhớ lại có trì hoãn (r = 0,25; p = 0,011), Nhận biết có trì hoãn (r = 0,22; p = 0,020). Ngược lại, ở nhóm sa sút trí tuệ, cả ba trắc nghiệm trí nhớ đều có hệ số tương quan cao và có ý nghĩa thống kê với MMSE: Nhớ lại ngay (r = 0,69; p &lt; 0,001), Nhớ lại có trì hoãn (r = 0,49; p &lt; 0,001), Nhận biết có trì hoãn (r = 0,46; p &lt; 0,001).</w:t>
      </w:r>
    </w:p>
    <w:p w:rsidR="00981644" w:rsidRDefault="00000000">
      <w:pPr>
        <w:pStyle w:val="abstractsstyle"/>
      </w:pPr>
      <w:r>
        <w:rPr>
          <w:b/>
        </w:rPr>
        <w:t>Kết luận:</w:t>
      </w:r>
      <w:r>
        <w:t xml:space="preserve"> MMSE có mối tương quan chặt chẽ với các trắc nghiệm trí nhớ ở người bệnh sa sút trí tuệ, nhưng không đủ độ nhạy để phản ánh suy giảm trí nhớ ở giai đoạn nhẹ. Việc kết hợp MMSE với các trắc nghiệm trí nhớ chuyên biệt như CERAD WL là cần thiết trong đánh giá lâm sàng toàn diện.</w:t>
      </w:r>
    </w:p>
    <w:p w:rsidR="00981644" w:rsidRDefault="00000000">
      <w:pPr>
        <w:pStyle w:val="abstractsstyle"/>
      </w:pPr>
      <w:r>
        <w:rPr>
          <w:b/>
        </w:rPr>
        <w:t>Từ khóa:</w:t>
      </w:r>
      <w:r>
        <w:t xml:space="preserve"> sa sút trí tuệ, suy giảm nhận thức nhẹ, MMSE, Danh sách từ CERAD, tương quan</w:t>
      </w:r>
    </w:p>
    <w:p w:rsidR="00981644" w:rsidRDefault="00000000">
      <w:pPr>
        <w:pStyle w:val="abstractsstyle"/>
      </w:pPr>
      <w:r>
        <w:rPr>
          <w:b/>
        </w:rPr>
        <w:t>Abstract</w:t>
      </w:r>
    </w:p>
    <w:p w:rsidR="00981644" w:rsidRDefault="00000000">
      <w:pPr>
        <w:pStyle w:val="abstractsstyle"/>
      </w:pPr>
      <w:r>
        <w:rPr>
          <w:b/>
        </w:rPr>
        <w:t>CORRELATION BETWEEN MMSE AND THE CERAD WORD LIST IN INDIVIDUALS WITH MILD COGNITIVE IMPAIRMENT AND DEMENTIA</w:t>
      </w:r>
    </w:p>
    <w:p w:rsidR="00981644" w:rsidRDefault="00000000">
      <w:pPr>
        <w:pStyle w:val="abstractsstyle"/>
      </w:pPr>
      <w:r>
        <w:rPr>
          <w:b/>
        </w:rPr>
        <w:lastRenderedPageBreak/>
        <w:t>summary</w:t>
      </w:r>
    </w:p>
    <w:p w:rsidR="00981644" w:rsidRDefault="00000000">
      <w:pPr>
        <w:pStyle w:val="abstractsstyle"/>
      </w:pPr>
      <w:r>
        <w:rPr>
          <w:b/>
        </w:rPr>
        <w:t>Abstract</w:t>
      </w:r>
    </w:p>
    <w:p w:rsidR="00981644" w:rsidRDefault="00000000">
      <w:pPr>
        <w:pStyle w:val="abstractsstyle"/>
      </w:pPr>
      <w:r>
        <w:rPr>
          <w:b/>
        </w:rPr>
        <w:t>Background:</w:t>
      </w:r>
      <w:r>
        <w:t xml:space="preserve"> Dementia and mild cognitive impairment (MCI) are two common neurocognitive disorders in the elderly, significantly affecting cognitive function and quality of life. The Mini-Mental State Examination (MMSE) is a widely used general cognitive screening tool in clinical settings. However, its ability to accurately reflect memory function—especially in the early stages of cognitive decline—remains controversial. Investigating the correlation between MMSE scores and specialized memory tests such as the CERAD Word List can help clarify the value and limitations of MMSE, thereby guiding clinicians in selecting appropriate tools for diagnosis and monitoring.</w:t>
      </w:r>
    </w:p>
    <w:p w:rsidR="00981644" w:rsidRDefault="00000000">
      <w:pPr>
        <w:pStyle w:val="abstractsstyle"/>
      </w:pPr>
      <w:r>
        <w:rPr>
          <w:b/>
        </w:rPr>
        <w:t>Objective:</w:t>
      </w:r>
      <w:r>
        <w:t xml:space="preserve"> To examine the correlation between total MMSE scores and memory performance on the CERAD Word List in two groups: mild cognitive impairment and dementia.</w:t>
      </w:r>
    </w:p>
    <w:p w:rsidR="00981644" w:rsidRDefault="00000000">
      <w:pPr>
        <w:pStyle w:val="abstractsstyle"/>
      </w:pPr>
      <w:r>
        <w:rPr>
          <w:b/>
        </w:rPr>
        <w:t>Methods:</w:t>
      </w:r>
      <w:r>
        <w:t xml:space="preserve"> A descriptive cross-sectional study was conducted at the 30-4 Hospital. Patients were assessed using the MMSE and three memory subtests from the CERAD battery: Immediate Recall, Delayed Recall, and Recognition. Pearson correlation coefficients were calculated separately for each diagnostic group.</w:t>
      </w:r>
    </w:p>
    <w:p w:rsidR="00981644" w:rsidRDefault="00000000">
      <w:pPr>
        <w:pStyle w:val="abstractsstyle"/>
      </w:pPr>
      <w:r>
        <w:rPr>
          <w:b/>
        </w:rPr>
        <w:t>Results:</w:t>
      </w:r>
      <w:r>
        <w:t xml:space="preserve"> A total of 392 patients were included in the analysis, comprising 108 individuals with MCI and 284 with dementia. In the MCI group, the correlation between MMSE and memory tests was weak and not statistically significant: Immediate Recall (r = 0.15; p = 0.117), Delayed Recall (r = 0.25; p = 0.011), and Recognition (r = 0.22; p = 0.020). In contrast, in the dementia group, all three memory tests showed strong and statistically significant correlations with MMSE: Immediate Recall (r = 0.69; p &lt; 0.001), Delayed Recall (r = 0.49; p &lt; 0.001), and Recognition (r = 0.46; p &lt; 0.001).</w:t>
      </w:r>
    </w:p>
    <w:p w:rsidR="00981644" w:rsidRDefault="00000000">
      <w:pPr>
        <w:pStyle w:val="abstractsstyle"/>
      </w:pPr>
      <w:r>
        <w:rPr>
          <w:b/>
        </w:rPr>
        <w:t>Conclusion:</w:t>
      </w:r>
      <w:r>
        <w:t xml:space="preserve"> MMSE scores are strongly correlated with memory test performance in patients with dementia but lack sensitivity for detecting memory decline in the early stages, such as in MCI. Combining MMSE with specialized memory assessments like the CERAD Word List is necessary for a more comprehensive cognitive evaluation in clinical practice.</w:t>
      </w:r>
    </w:p>
    <w:p w:rsidR="00981644" w:rsidRDefault="00000000">
      <w:pPr>
        <w:pStyle w:val="abstractsstyle"/>
      </w:pPr>
      <w:r>
        <w:rPr>
          <w:b/>
        </w:rPr>
        <w:t>Keywords:</w:t>
      </w:r>
      <w:r>
        <w:t xml:space="preserve"> dementia, mild cognitive impairment, MMSE, CERAD Word List, correlation</w:t>
      </w:r>
    </w:p>
    <w:p w:rsidR="00981644" w:rsidRDefault="00000000">
      <w:pPr>
        <w:pStyle w:val="Heading1"/>
      </w:pPr>
      <w:bookmarkStart w:id="0" w:name="đặt-vấn-đề"/>
      <w:r>
        <w:t>1. ĐẶT VẤN ĐỀ</w:t>
      </w:r>
    </w:p>
    <w:p w:rsidR="00981644" w:rsidRDefault="00000000">
      <w:r>
        <w:t>Sa sút trí tuệ (SSTT) là một hội chứng tiến triển, đặc trưng bởi sự suy giảm nhiều lĩnh vực nhận thức đến mức ảnh hưởng rõ rệt đến khả năng thực hiện các hoạt động sinh hoạt hằng ngày và chức năng xã hội. Trong khi đó, suy giảm nhận thức nhẹ (Mild Cognitive Impairment – MCI) được xem là giai đoạn chuyển tiếp giữa quá trình lão hóa bình thường và SSTT, khi người bệnh bắt đầu xuất hiện các rối loạn nhận thức nhưng vẫn duy trì được mức độ độc lập chức năng [1].</w:t>
      </w:r>
    </w:p>
    <w:p w:rsidR="00981644" w:rsidRDefault="00000000">
      <w:pPr>
        <w:pStyle w:val="BodyText"/>
      </w:pPr>
      <w:r>
        <w:t>Bài kiểm tra Mini-Mental State Examination (MMSE) là công cụ sàng lọc được sử dụng phổ biến nhất trong thực hành lâm sàng để đánh giá toàn diện các lĩnh vực nhận thức, bao gồm định hướng, trí nhớ, chú ý, tính toán, ngôn ngữ và khả năng xây dựng hình ảnh không gian. Tuy nhiên, nhiều nghiên cứu đã chỉ ra rằng MMSE có độ nhạy hạn chế trong việc phát hiện sớm MCI [2], đặc biệt đối với các trường hợp có rối loạn trí nhớ là triệu chứng nổi bật [3].</w:t>
      </w:r>
    </w:p>
    <w:p w:rsidR="00981644" w:rsidRDefault="00000000">
      <w:pPr>
        <w:pStyle w:val="BodyText"/>
      </w:pPr>
      <w:r>
        <w:t xml:space="preserve">Trong khi đó, bộ trắc nghiệm Danh sách từ CERAD (CERAD Word List Tasks – CERAD </w:t>
      </w:r>
      <w:r>
        <w:lastRenderedPageBreak/>
        <w:t>WL)[4] được thiết kế nhằm đánh giá cụ thể và sâu sắc các khía cạnh của trí nhớ, bao gồm khả năng học từ mới, hồi tưởng trì hoãn và nhận biết từ ngữ. Tại Việt Nam, bộ trắc nghiệm CERAD WL đã được chuyển ngữ và điều chỉnh nội dung phù hợp với đặc điểm văn hóa – ngôn ngữ dưới sự cho phép chính thức của Tiến sĩ Gerda Fillenbaum (1/2/2020). Trong nghiên cứu này, chúng tôi sử dụng các nhiệm vụ chính của bộ CERAD WL bao gồm: Nhớ lại ngay (immediate recall), Nhớ lại có trì hoãn (delayed recall), và Nhận biết có trì hoãn (recognition).</w:t>
      </w:r>
    </w:p>
    <w:p w:rsidR="00981644" w:rsidRDefault="00000000">
      <w:pPr>
        <w:pStyle w:val="BodyText"/>
      </w:pPr>
      <w:r>
        <w:t>Tuy nhiên, phần lớn các nghiên cứu trước đây mới chỉ dừng lại ở việc đánh giá giá trị sàng lọc của MMSE hoặc mô tả riêng lẻ từng khía cạnh nhận thức, mà chưa đi sâu phân tích mối tương quan định lượng giữa điểm MMSE và các trắc nghiệm trí nhớ chuyên biệt theo từng nhóm chẩn đoán. Tại Việt Nam, đặc biệt thiếu vắng các nghiên cứu so sánh hệ số tương quan giữa MMSE và các chỉ số trí nhớ trong hai nhóm bệnh nhân MCI và SSTT [5,@ 6]. Đây chính là khoảng trống khoa học cần được lấp đầy để làm rõ hơn vai trò cũng như giới hạn của MMSE khi đánh giá chức năng trí nhớ trong bối cảnh lâm sàng cụ thể.</w:t>
      </w:r>
    </w:p>
    <w:p w:rsidR="00981644" w:rsidRDefault="00000000">
      <w:pPr>
        <w:pStyle w:val="BodyText"/>
      </w:pPr>
      <w:r>
        <w:t>Nghiên cứu này được thực hiện nhằm khảo sát mối tương quan giữa điểm MMSE và ba chỉ số đánh giá trí nhớ từ bộ CERAD WL: Nhớ lại ngay, Nhớ lại có trì hoãn và Nhận biết có trì hoãn. Kết quả nghiên cứu kỳ vọng sẽ cung cấp thêm bằng chứng thực nghiệm về khả năng phản ánh chức năng trí nhớ của MMSE, từ đó hỗ trợ bác sĩ lâm sàng trong việc lựa chọn và kết hợp các công cụ đánh giá phù hợp với từng nhóm bệnh nhân. # Đối tượng và phương pháp</w:t>
      </w:r>
    </w:p>
    <w:p w:rsidR="00981644" w:rsidRDefault="00000000">
      <w:pPr>
        <w:pStyle w:val="Heading1"/>
      </w:pPr>
      <w:bookmarkStart w:id="1" w:name="đối-tượng-và-phương-pháp-nghiên-cứu"/>
      <w:bookmarkEnd w:id="0"/>
      <w:r>
        <w:t>2. ĐỐI TƯỢNG VÀ PHƯƠNG PHÁP NGHIÊN CỨU</w:t>
      </w:r>
    </w:p>
    <w:p w:rsidR="00981644" w:rsidRDefault="00000000">
      <w:pPr>
        <w:pStyle w:val="Heading1"/>
      </w:pPr>
      <w:bookmarkStart w:id="2" w:name="đối-tượng-nghiên-cứu"/>
      <w:bookmarkEnd w:id="1"/>
      <w:r>
        <w:t>2.1 Đối tượng nghiên cứu</w:t>
      </w:r>
    </w:p>
    <w:p w:rsidR="00981644" w:rsidRDefault="00000000" w:rsidP="00D84C83">
      <w:pPr>
        <w:pStyle w:val="BodyText"/>
      </w:pPr>
      <w:r>
        <w:t>Bệnh nhân đến khám và điều trị tại phòng khám thuộc Đơn vị trí nhớ và sa sút trí tuệ, bệnh viện 30-4. Nghiên cứu được thực hiện 12/2022 đến tháng 8/2023.</w:t>
      </w:r>
    </w:p>
    <w:p w:rsidR="00981644" w:rsidRDefault="00000000">
      <w:pPr>
        <w:pStyle w:val="Heading1"/>
      </w:pPr>
      <w:bookmarkStart w:id="3" w:name="tiêu-chuẩn-chọn-bệnh"/>
      <w:bookmarkEnd w:id="2"/>
      <w:r>
        <w:t>2.2 Tiêu chuẩn chọn bệnh</w:t>
      </w:r>
    </w:p>
    <w:p w:rsidR="00981644" w:rsidRDefault="00000000">
      <w:r>
        <w:t>Tất cả những bệnh nhân đến khám tại Đơn vị trí nhớ và sa sút trí tuệ</w:t>
      </w:r>
    </w:p>
    <w:p w:rsidR="00981644" w:rsidRDefault="00000000">
      <w:pPr>
        <w:pStyle w:val="BodyText"/>
      </w:pPr>
      <w:r>
        <w:t>Từ 40 tuổi trở lên</w:t>
      </w:r>
    </w:p>
    <w:p w:rsidR="00981644" w:rsidRDefault="00000000">
      <w:pPr>
        <w:pStyle w:val="BodyText"/>
      </w:pPr>
      <w:r>
        <w:t>Có than phiền về trí nhớ hoặc nhận thức.</w:t>
      </w:r>
    </w:p>
    <w:p w:rsidR="00981644" w:rsidRDefault="00000000">
      <w:pPr>
        <w:pStyle w:val="BodyText"/>
      </w:pPr>
      <w:r>
        <w:rPr>
          <w:b/>
          <w:bCs/>
        </w:rPr>
        <w:t>2.2 Tiêu chuẩn loại trừ</w:t>
      </w:r>
    </w:p>
    <w:p w:rsidR="00981644" w:rsidRDefault="00000000">
      <w:pPr>
        <w:pStyle w:val="BodyText"/>
      </w:pPr>
      <w:r>
        <w:t>Không hợp tác.</w:t>
      </w:r>
    </w:p>
    <w:p w:rsidR="00981644" w:rsidRDefault="00000000">
      <w:pPr>
        <w:pStyle w:val="BodyText"/>
      </w:pPr>
      <w:r>
        <w:t>Bệnh nhân đang bị mê sảng, lú lẫn cấp</w:t>
      </w:r>
    </w:p>
    <w:p w:rsidR="00981644" w:rsidRDefault="00000000">
      <w:pPr>
        <w:pStyle w:val="BodyText"/>
      </w:pPr>
      <w:r>
        <w:t>Suy giảm nhận thức không phải do nguyên nhân tâm thần kinh khác (ví dụ trầm cảm hay tâm thần phân liệt).</w:t>
      </w:r>
    </w:p>
    <w:p w:rsidR="00981644" w:rsidRDefault="00000000">
      <w:pPr>
        <w:pStyle w:val="BodyText"/>
      </w:pPr>
      <w:r>
        <w:rPr>
          <w:b/>
          <w:bCs/>
        </w:rPr>
        <w:t>2.1 Phương pháp nghiên cứu</w:t>
      </w:r>
      <w:r>
        <w:t xml:space="preserve"> </w:t>
      </w:r>
      <w:r>
        <w:rPr>
          <w:b/>
          <w:bCs/>
        </w:rPr>
        <w:t>Thiết kế nghiên cứu:</w:t>
      </w:r>
      <w:r>
        <w:t xml:space="preserve"> Cắt ngang mô tả hồi cứu. </w:t>
      </w:r>
      <w:r>
        <w:rPr>
          <w:b/>
          <w:bCs/>
        </w:rPr>
        <w:t>Thời gian thu thập số liệu:</w:t>
      </w:r>
      <w:r>
        <w:t xml:space="preserve"> Từ tháng 12/2022 đến tháng 8/2023. </w:t>
      </w:r>
      <w:r>
        <w:rPr>
          <w:b/>
          <w:bCs/>
        </w:rPr>
        <w:t>Địa điểm nghiên cứu:</w:t>
      </w:r>
      <w:r>
        <w:t xml:space="preserve"> Đơn vị Trí nhớ và Sa sút trí tuệ, Bệnh viện 30-4 Bộ Công an. </w:t>
      </w:r>
      <w:r>
        <w:rPr>
          <w:b/>
          <w:bCs/>
        </w:rPr>
        <w:t>Đối tượng nghiên cứu:</w:t>
      </w:r>
      <w:r>
        <w:t xml:space="preserve"> Hồ sơ bệnh án của người bệnh khám và điều trị ngoại trú có chẩn đoán suy giảm nhận thức nhẹ (MCI) hoặc sa sút trí tuệ tại Bệnh viện 30-4 trong thời gian nghiên cứu. </w:t>
      </w:r>
      <w:r>
        <w:rPr>
          <w:b/>
          <w:bCs/>
        </w:rPr>
        <w:t>Cỡ mẫu:</w:t>
      </w:r>
      <w:r>
        <w:t xml:space="preserve"> Lấy mẫu toàn bộ hồ sơ bệnh án thỏa tiêu chí chọn vào trong thời gian từ 01/12/2022 đến 30/06/2023.</w:t>
      </w:r>
    </w:p>
    <w:p w:rsidR="00981644" w:rsidRDefault="00000000">
      <w:pPr>
        <w:pStyle w:val="BodyText"/>
      </w:pPr>
      <w:r>
        <w:rPr>
          <w:b/>
          <w:bCs/>
        </w:rPr>
        <w:t>Tiêu chí chọn vào</w:t>
      </w:r>
      <w:r>
        <w:t xml:space="preserve"> - Hồ sơ bệnh nhân </w:t>
      </w:r>
      <w:r>
        <w:rPr>
          <w:b/>
          <w:bCs/>
        </w:rPr>
        <w:t>≥ 40 tuổi</w:t>
      </w:r>
      <w:r>
        <w:t xml:space="preserve"> có chẩn đoán suy giảm nhận thức nhẹ (MCI) hoặc sa sút trí tuệ theo tiêu chuẩn lâm sàng của bác sĩ chuyên khoa. - Có đầy đủ dữ liệu đánh giá MMSE và các trắc nghiệm trí nhớ bao gồm: Nhớ lại ngay, Nhớ lại có trì hoãn, Nhận biết có trì hoãn, Lưu loát ngôn ngữ. - Mỗi bệnh nhân chỉ được đưa vào một lần, là lần </w:t>
      </w:r>
      <w:r>
        <w:lastRenderedPageBreak/>
        <w:t>đánh giá đầu tiên nếu có nhiều lần khám.</w:t>
      </w:r>
    </w:p>
    <w:p w:rsidR="00981644" w:rsidRDefault="00000000">
      <w:pPr>
        <w:pStyle w:val="BodyText"/>
      </w:pPr>
      <w:r>
        <w:rPr>
          <w:b/>
          <w:bCs/>
        </w:rPr>
        <w:t>Tiêu chí loại ra</w:t>
      </w:r>
      <w:r>
        <w:t xml:space="preserve"> - Hồ sơ thiếu thông tin quan trọng: không có điểm MMSE hoặc các test trí nhớ. - Bệnh nhân có các bệnh lý thần kinh cấp tính (đột quỵ, chấn thương sọ não cấp), rối loạn tâm thần nặng hoặc đang điều trị bằng thuốc hướng thần ảnh hưởng nhận thức tại thời điểm đánh giá.</w:t>
      </w:r>
    </w:p>
    <w:p w:rsidR="00981644" w:rsidRDefault="00000000">
      <w:pPr>
        <w:pStyle w:val="BodyText"/>
      </w:pPr>
      <w:r>
        <w:rPr>
          <w:b/>
          <w:bCs/>
        </w:rPr>
        <w:t>Phương pháp thu thập và phân tích số liệu</w:t>
      </w:r>
      <w:r>
        <w:t xml:space="preserve"> </w:t>
      </w:r>
      <w:r>
        <w:rPr>
          <w:b/>
          <w:bCs/>
        </w:rPr>
        <w:t>Thu thập số liệu:</w:t>
      </w:r>
      <w:r>
        <w:t xml:space="preserve"> Dữ liệu được trích xuất từ kho dữ liệu điện tử của Bệnh viện 30-4. Các thông tin bao gồm: tuổi, giới, nhóm chẩn đoán (MCI hoặc sa sút trí tuệ), điểm MMSE và điểm các test trí nhớ.</w:t>
      </w:r>
    </w:p>
    <w:p w:rsidR="00981644" w:rsidRDefault="00000000">
      <w:pPr>
        <w:pStyle w:val="BodyText"/>
      </w:pPr>
      <w:r>
        <w:rPr>
          <w:b/>
          <w:bCs/>
        </w:rPr>
        <w:t>Xử lý số liệu:</w:t>
      </w:r>
      <w:r>
        <w:t xml:space="preserve"> Dữ liệu được nhập bằng phần mềm SPSS 20.0 và phân tích thống kê với R phiên bản 4.2. Các biến định tính được trình bày bằng tần số và tỷ lệ phần trăm. Biến định lượng được mô tả bằng trung bình ± độ lệch chuẩn (SD). Hệ số tương quan Pearson được sử dụng để đánh giá mối liên quan giữa điểm MMSE và các test trí nhớ trong từng nhóm chẩn đoán. Kết quả được trình bày dưới dạng bảng và biểu đồ.</w:t>
      </w:r>
    </w:p>
    <w:p w:rsidR="00981644" w:rsidRDefault="00000000">
      <w:pPr>
        <w:pStyle w:val="Heading1"/>
      </w:pPr>
      <w:bookmarkStart w:id="4" w:name="kết-quả"/>
      <w:bookmarkEnd w:id="3"/>
      <w:r>
        <w:t>Kết quả</w:t>
      </w:r>
    </w:p>
    <w:p w:rsidR="00981644" w:rsidRDefault="00000000">
      <w:pPr>
        <w:pStyle w:val="Heading2"/>
      </w:pPr>
      <w:bookmarkStart w:id="5" w:name="X97d7a0ad34ffacf22fbc8d31800210835de0aba"/>
      <w:r>
        <w:rPr>
          <w:bCs/>
        </w:rPr>
        <w:t>Đặc điểm nhân khẩu học của mẫu nghiên cứu</w:t>
      </w:r>
    </w:p>
    <w:p w:rsidR="00981644" w:rsidRDefault="00000000">
      <w:pPr>
        <w:pStyle w:val="Caption"/>
      </w:pPr>
      <w:r>
        <w:t>Bảng 1: Đặc điểm nhân khẩu học của mẫu nghiên cứu.</w:t>
      </w:r>
    </w:p>
    <w:tbl>
      <w:tblPr>
        <w:tblW w:w="5000" w:type="pct"/>
        <w:jc w:val="center"/>
        <w:tblLook w:val="0420" w:firstRow="1" w:lastRow="0" w:firstColumn="0" w:lastColumn="0" w:noHBand="0" w:noVBand="1"/>
      </w:tblPr>
      <w:tblGrid>
        <w:gridCol w:w="3057"/>
        <w:gridCol w:w="3575"/>
        <w:gridCol w:w="1947"/>
        <w:gridCol w:w="1059"/>
      </w:tblGrid>
      <w:tr w:rsidR="00981644">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Đặ</w:t>
            </w:r>
            <w:r>
              <w:rPr>
                <w:rFonts w:eastAsia="Helvetica" w:hAnsi="Helvetica" w:cs="Helvetica"/>
                <w:b/>
                <w:color w:val="000000"/>
                <w:sz w:val="22"/>
                <w:szCs w:val="22"/>
              </w:rPr>
              <w:t xml:space="preserve">c </w:t>
            </w:r>
            <w:r>
              <w:rPr>
                <w:rFonts w:eastAsia="Helvetica" w:hAnsi="Helvetica" w:cs="Helvetica"/>
                <w:b/>
                <w:color w:val="000000"/>
                <w:sz w:val="22"/>
                <w:szCs w:val="22"/>
              </w:rPr>
              <w:t>đ</w:t>
            </w:r>
            <w:r>
              <w:rPr>
                <w:rFonts w:eastAsia="Helvetica" w:hAnsi="Helvetica" w:cs="Helvetica"/>
                <w:b/>
                <w:color w:val="000000"/>
                <w:sz w:val="22"/>
                <w:szCs w:val="22"/>
              </w:rPr>
              <w:t>i</w:t>
            </w:r>
            <w:r>
              <w:rPr>
                <w:rFonts w:eastAsia="Helvetica" w:hAnsi="Helvetica" w:cs="Helvetica"/>
                <w:b/>
                <w:color w:val="000000"/>
                <w:sz w:val="22"/>
                <w:szCs w:val="22"/>
              </w:rPr>
              <w:t>ể</w:t>
            </w:r>
            <w:r>
              <w:rPr>
                <w:rFonts w:eastAsia="Helvetica" w:hAnsi="Helvetica" w:cs="Helvetica"/>
                <w:b/>
                <w:color w:val="000000"/>
                <w:sz w:val="22"/>
                <w:szCs w:val="22"/>
              </w:rPr>
              <w:t>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Suy gi</w:t>
            </w:r>
            <w:r>
              <w:rPr>
                <w:rFonts w:eastAsia="Helvetica" w:hAnsi="Helvetica" w:cs="Helvetica"/>
                <w:b/>
                <w:color w:val="000000"/>
                <w:sz w:val="22"/>
                <w:szCs w:val="22"/>
              </w:rPr>
              <w:t>ả</w:t>
            </w:r>
            <w:r>
              <w:rPr>
                <w:rFonts w:eastAsia="Helvetica" w:hAnsi="Helvetica" w:cs="Helvetica"/>
                <w:b/>
                <w:color w:val="000000"/>
                <w:sz w:val="22"/>
                <w:szCs w:val="22"/>
              </w:rPr>
              <w:t>m nh</w:t>
            </w:r>
            <w:r>
              <w:rPr>
                <w:rFonts w:eastAsia="Helvetica" w:hAnsi="Helvetica" w:cs="Helvetica"/>
                <w:b/>
                <w:color w:val="000000"/>
                <w:sz w:val="22"/>
                <w:szCs w:val="22"/>
              </w:rPr>
              <w:t>ậ</w:t>
            </w:r>
            <w:r>
              <w:rPr>
                <w:rFonts w:eastAsia="Helvetica" w:hAnsi="Helvetica" w:cs="Helvetica"/>
                <w:b/>
                <w:color w:val="000000"/>
                <w:sz w:val="22"/>
                <w:szCs w:val="22"/>
              </w:rPr>
              <w:t>n th</w:t>
            </w:r>
            <w:r>
              <w:rPr>
                <w:rFonts w:eastAsia="Helvetica" w:hAnsi="Helvetica" w:cs="Helvetica"/>
                <w:b/>
                <w:color w:val="000000"/>
                <w:sz w:val="22"/>
                <w:szCs w:val="22"/>
              </w:rPr>
              <w:t>ứ</w:t>
            </w:r>
            <w:r>
              <w:rPr>
                <w:rFonts w:eastAsia="Helvetica" w:hAnsi="Helvetica" w:cs="Helvetica"/>
                <w:b/>
                <w:color w:val="000000"/>
                <w:sz w:val="22"/>
                <w:szCs w:val="22"/>
              </w:rPr>
              <w:t>c nh</w:t>
            </w:r>
            <w:r>
              <w:rPr>
                <w:rFonts w:eastAsia="Helvetica" w:hAnsi="Helvetica" w:cs="Helvetica"/>
                <w:b/>
                <w:color w:val="000000"/>
                <w:sz w:val="22"/>
                <w:szCs w:val="22"/>
              </w:rPr>
              <w:t>ẹ</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Sa s</w:t>
            </w:r>
            <w:r>
              <w:rPr>
                <w:rFonts w:eastAsia="Helvetica" w:hAnsi="Helvetica" w:cs="Helvetica"/>
                <w:b/>
                <w:color w:val="000000"/>
                <w:sz w:val="22"/>
                <w:szCs w:val="22"/>
              </w:rPr>
              <w:t>ú</w:t>
            </w:r>
            <w:r>
              <w:rPr>
                <w:rFonts w:eastAsia="Helvetica" w:hAnsi="Helvetica" w:cs="Helvetica"/>
                <w:b/>
                <w:color w:val="000000"/>
                <w:sz w:val="22"/>
                <w:szCs w:val="22"/>
              </w:rPr>
              <w:t>t tr</w:t>
            </w:r>
            <w:r>
              <w:rPr>
                <w:rFonts w:eastAsia="Helvetica" w:hAnsi="Helvetica" w:cs="Helvetica"/>
                <w:b/>
                <w:color w:val="000000"/>
                <w:sz w:val="22"/>
                <w:szCs w:val="22"/>
              </w:rPr>
              <w:t>í</w:t>
            </w:r>
            <w:r>
              <w:rPr>
                <w:rFonts w:eastAsia="Helvetica" w:hAnsi="Helvetica" w:cs="Helvetica"/>
                <w:b/>
                <w:color w:val="000000"/>
                <w:sz w:val="22"/>
                <w:szCs w:val="22"/>
              </w:rPr>
              <w:t xml:space="preserve"> tu</w:t>
            </w:r>
            <w:r>
              <w:rPr>
                <w:rFonts w:eastAsia="Helvetica" w:hAnsi="Helvetica" w:cs="Helvetica"/>
                <w:b/>
                <w:color w:val="000000"/>
                <w:sz w:val="22"/>
                <w:szCs w:val="22"/>
              </w:rPr>
              <w:t>ệ</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p</w:t>
            </w:r>
          </w:p>
        </w:tc>
      </w:tr>
      <w:tr w:rsidR="00981644">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108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284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Tu</w:t>
            </w:r>
            <w:r>
              <w:rPr>
                <w:rFonts w:eastAsia="Helvetica" w:hAnsi="Helvetica" w:cs="Helvetica"/>
                <w:color w:val="000000"/>
                <w:sz w:val="22"/>
                <w:szCs w:val="22"/>
              </w:rPr>
              <w:t>ổ</w:t>
            </w:r>
            <w:r>
              <w:rPr>
                <w:rFonts w:eastAsia="Helvetica" w:hAnsi="Helvetica" w:cs="Helvetica"/>
                <w:color w:val="000000"/>
                <w:sz w:val="22"/>
                <w:szCs w:val="22"/>
              </w:rPr>
              <w:t>i trung b</w:t>
            </w:r>
            <w:r>
              <w:rPr>
                <w:rFonts w:eastAsia="Helvetica" w:hAnsi="Helvetica" w:cs="Helvetica"/>
                <w:color w:val="000000"/>
                <w:sz w:val="22"/>
                <w:szCs w:val="22"/>
              </w:rPr>
              <w:t>ì</w:t>
            </w:r>
            <w:r>
              <w:rPr>
                <w:rFonts w:eastAsia="Helvetica" w:hAnsi="Helvetica" w:cs="Helvetica"/>
                <w:color w:val="000000"/>
                <w:sz w:val="22"/>
                <w:szCs w:val="22"/>
              </w:rPr>
              <w:t xml:space="preserve">nh </w:t>
            </w:r>
            <w:r>
              <w:rPr>
                <w:rFonts w:eastAsia="Helvetica" w:hAnsi="Helvetica" w:cs="Helvetica"/>
                <w:color w:val="000000"/>
                <w:sz w:val="22"/>
                <w:szCs w:val="22"/>
              </w:rPr>
              <w:t>±</w:t>
            </w:r>
            <w:r>
              <w:rPr>
                <w:rFonts w:eastAsia="Helvetica" w:hAnsi="Helvetica" w:cs="Helvetica"/>
                <w:color w:val="000000"/>
                <w:sz w:val="22"/>
                <w:szCs w:val="22"/>
              </w:rPr>
              <w:t xml:space="preserv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63,86 </w:t>
            </w:r>
            <w:r>
              <w:rPr>
                <w:rFonts w:eastAsia="Helvetica" w:hAnsi="Helvetica" w:cs="Helvetica"/>
                <w:color w:val="000000"/>
                <w:sz w:val="22"/>
                <w:szCs w:val="22"/>
              </w:rPr>
              <w:t>±</w:t>
            </w:r>
            <w:r>
              <w:rPr>
                <w:rFonts w:eastAsia="Helvetica" w:hAnsi="Helvetica" w:cs="Helvetica"/>
                <w:color w:val="000000"/>
                <w:sz w:val="22"/>
                <w:szCs w:val="22"/>
              </w:rPr>
              <w:t xml:space="preserve">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69,65 </w:t>
            </w:r>
            <w:r>
              <w:rPr>
                <w:rFonts w:eastAsia="Helvetica" w:hAnsi="Helvetica" w:cs="Helvetica"/>
                <w:color w:val="000000"/>
                <w:sz w:val="22"/>
                <w:szCs w:val="22"/>
              </w:rPr>
              <w:t>±</w:t>
            </w:r>
            <w:r>
              <w:rPr>
                <w:rFonts w:eastAsia="Helvetica" w:hAnsi="Helvetica" w:cs="Helvetica"/>
                <w:color w:val="000000"/>
                <w:sz w:val="22"/>
                <w:szCs w:val="22"/>
              </w:rPr>
              <w:t xml:space="preserve"> 9,67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&lt;0,001</w:t>
            </w: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Nh</w:t>
            </w:r>
            <w:r>
              <w:rPr>
                <w:rFonts w:eastAsia="Helvetica" w:hAnsi="Helvetica" w:cs="Helvetica"/>
                <w:color w:val="000000"/>
                <w:sz w:val="22"/>
                <w:szCs w:val="22"/>
              </w:rPr>
              <w:t>ó</w:t>
            </w:r>
            <w:r>
              <w:rPr>
                <w:rFonts w:eastAsia="Helvetica" w:hAnsi="Helvetica" w:cs="Helvetica"/>
                <w:color w:val="000000"/>
                <w:sz w:val="22"/>
                <w:szCs w:val="22"/>
              </w:rPr>
              <w:t>m tu</w:t>
            </w:r>
            <w:r>
              <w:rPr>
                <w:rFonts w:eastAsia="Helvetica" w:hAnsi="Helvetica" w:cs="Helvetica"/>
                <w:color w:val="000000"/>
                <w:sz w:val="22"/>
                <w:szCs w:val="22"/>
              </w:rPr>
              <w:t>ổ</w:t>
            </w:r>
            <w:r>
              <w:rPr>
                <w:rFonts w:eastAsia="Helvetica" w:hAnsi="Helvetica" w:cs="Helvetica"/>
                <w:color w:val="000000"/>
                <w:sz w:val="22"/>
                <w:szCs w:val="22"/>
              </w:rPr>
              <w:t>i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&lt;0,001</w:t>
            </w: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40</w:t>
            </w:r>
            <w:r>
              <w:rPr>
                <w:rFonts w:eastAsia="Helvetica" w:hAnsi="Helvetica" w:cs="Helvetica"/>
                <w:color w:val="000000"/>
                <w:sz w:val="22"/>
                <w:szCs w:val="22"/>
              </w:rPr>
              <w:t>–</w:t>
            </w:r>
            <w:r>
              <w:rPr>
                <w:rFonts w:eastAsia="Helvetica" w:hAnsi="Helvetica" w:cs="Helvetica"/>
                <w:color w:val="000000"/>
                <w:sz w:val="22"/>
                <w:szCs w:val="22"/>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8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3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50</w:t>
            </w:r>
            <w:r>
              <w:rPr>
                <w:rFonts w:eastAsia="Helvetica" w:hAnsi="Helvetica" w:cs="Helvetica"/>
                <w:color w:val="000000"/>
                <w:sz w:val="22"/>
                <w:szCs w:val="22"/>
              </w:rPr>
              <w:t>–</w:t>
            </w:r>
            <w:r>
              <w:rPr>
                <w:rFonts w:eastAsia="Helvetica" w:hAnsi="Helvetica" w:cs="Helvetica"/>
                <w:color w:val="000000"/>
                <w:sz w:val="22"/>
                <w:szCs w:val="22"/>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20 (18,5)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36 (12,7)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60</w:t>
            </w:r>
            <w:r>
              <w:rPr>
                <w:rFonts w:eastAsia="Helvetica" w:hAnsi="Helvetica" w:cs="Helvetica"/>
                <w:color w:val="000000"/>
                <w:sz w:val="22"/>
                <w:szCs w:val="22"/>
              </w:rPr>
              <w:t>–</w:t>
            </w:r>
            <w:r>
              <w:rPr>
                <w:rFonts w:eastAsia="Helvetica" w:hAnsi="Helvetica" w:cs="Helvetica"/>
                <w:color w:val="000000"/>
                <w:sz w:val="22"/>
                <w:szCs w:val="22"/>
              </w:rPr>
              <w:t>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51 (47,2)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106 (37,3)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70</w:t>
            </w:r>
            <w:r>
              <w:rPr>
                <w:rFonts w:eastAsia="Helvetica" w:hAnsi="Helvetica" w:cs="Helvetica"/>
                <w:color w:val="000000"/>
                <w:sz w:val="22"/>
                <w:szCs w:val="22"/>
              </w:rPr>
              <w:t>–</w:t>
            </w:r>
            <w:r>
              <w:rPr>
                <w:rFonts w:eastAsia="Helvetica" w:hAnsi="Helvetica" w:cs="Helvetica"/>
                <w:color w:val="000000"/>
                <w:sz w:val="22"/>
                <w:szCs w:val="22"/>
              </w:rPr>
              <w:t>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27 (25,0)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91 (32,0)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48 (16,9)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Gi</w:t>
            </w:r>
            <w:r>
              <w:rPr>
                <w:rFonts w:eastAsia="Helvetica" w:hAnsi="Helvetica" w:cs="Helvetica"/>
                <w:color w:val="000000"/>
                <w:sz w:val="22"/>
                <w:szCs w:val="22"/>
              </w:rPr>
              <w:t>ớ</w:t>
            </w:r>
            <w:r>
              <w:rPr>
                <w:rFonts w:eastAsia="Helvetica" w:hAnsi="Helvetica" w:cs="Helvetica"/>
                <w:color w:val="000000"/>
                <w:sz w:val="22"/>
                <w:szCs w:val="22"/>
              </w:rPr>
              <w:t>i t</w:t>
            </w:r>
            <w:r>
              <w:rPr>
                <w:rFonts w:eastAsia="Helvetica" w:hAnsi="Helvetica" w:cs="Helvetica"/>
                <w:color w:val="000000"/>
                <w:sz w:val="22"/>
                <w:szCs w:val="22"/>
              </w:rPr>
              <w:t>í</w:t>
            </w:r>
            <w:r>
              <w:rPr>
                <w:rFonts w:eastAsia="Helvetica" w:hAnsi="Helvetica" w:cs="Helvetica"/>
                <w:color w:val="000000"/>
                <w:sz w:val="22"/>
                <w:szCs w:val="22"/>
              </w:rPr>
              <w:t>nh = N</w:t>
            </w:r>
            <w:r>
              <w:rPr>
                <w:rFonts w:eastAsia="Helvetica" w:hAnsi="Helvetica" w:cs="Helvetica"/>
                <w:color w:val="000000"/>
                <w:sz w:val="22"/>
                <w:szCs w:val="22"/>
              </w:rPr>
              <w:t>ữ</w:t>
            </w:r>
            <w:r>
              <w:rPr>
                <w:rFonts w:eastAsia="Helvetica" w:hAnsi="Helvetica" w:cs="Helvetica"/>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70 (64,8)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168 (59,2)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0,363</w:t>
            </w: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Tr</w:t>
            </w:r>
            <w:r>
              <w:rPr>
                <w:rFonts w:eastAsia="Helvetica" w:hAnsi="Helvetica" w:cs="Helvetica"/>
                <w:color w:val="000000"/>
                <w:sz w:val="22"/>
                <w:szCs w:val="22"/>
              </w:rPr>
              <w:t>ì</w:t>
            </w:r>
            <w:r>
              <w:rPr>
                <w:rFonts w:eastAsia="Helvetica" w:hAnsi="Helvetica" w:cs="Helvetica"/>
                <w:color w:val="000000"/>
                <w:sz w:val="22"/>
                <w:szCs w:val="22"/>
              </w:rPr>
              <w:t xml:space="preserve">nh </w:t>
            </w:r>
            <w:r>
              <w:rPr>
                <w:rFonts w:eastAsia="Helvetica" w:hAnsi="Helvetica" w:cs="Helvetica"/>
                <w:color w:val="000000"/>
                <w:sz w:val="22"/>
                <w:szCs w:val="22"/>
              </w:rPr>
              <w:t>độ</w:t>
            </w:r>
            <w:r>
              <w:rPr>
                <w:rFonts w:eastAsia="Helvetica" w:hAnsi="Helvetica" w:cs="Helvetica"/>
                <w:color w:val="000000"/>
                <w:sz w:val="22"/>
                <w:szCs w:val="22"/>
              </w:rPr>
              <w:t xml:space="preserve"> gi</w:t>
            </w:r>
            <w:r>
              <w:rPr>
                <w:rFonts w:eastAsia="Helvetica" w:hAnsi="Helvetica" w:cs="Helvetica"/>
                <w:color w:val="000000"/>
                <w:sz w:val="22"/>
                <w:szCs w:val="22"/>
              </w:rPr>
              <w:t>á</w:t>
            </w:r>
            <w:r>
              <w:rPr>
                <w:rFonts w:eastAsia="Helvetica" w:hAnsi="Helvetica" w:cs="Helvetica"/>
                <w:color w:val="000000"/>
                <w:sz w:val="22"/>
                <w:szCs w:val="22"/>
              </w:rPr>
              <w:t>o d</w:t>
            </w:r>
            <w:r>
              <w:rPr>
                <w:rFonts w:eastAsia="Helvetica" w:hAnsi="Helvetica" w:cs="Helvetica"/>
                <w:color w:val="000000"/>
                <w:sz w:val="22"/>
                <w:szCs w:val="22"/>
              </w:rPr>
              <w:t>ụ</w:t>
            </w:r>
            <w:r>
              <w:rPr>
                <w:rFonts w:eastAsia="Helvetica" w:hAnsi="Helvetica" w:cs="Helvetica"/>
                <w:color w:val="000000"/>
                <w:sz w:val="22"/>
                <w:szCs w:val="22"/>
              </w:rPr>
              <w:t>c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0,007</w:t>
            </w: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Ti</w:t>
            </w:r>
            <w:r>
              <w:rPr>
                <w:rFonts w:eastAsia="Helvetica" w:hAnsi="Helvetica" w:cs="Helvetica"/>
                <w:color w:val="000000"/>
                <w:sz w:val="22"/>
                <w:szCs w:val="22"/>
              </w:rPr>
              <w:t>ể</w:t>
            </w:r>
            <w:r>
              <w:rPr>
                <w:rFonts w:eastAsia="Helvetica" w:hAnsi="Helvetica" w:cs="Helvetica"/>
                <w:color w:val="000000"/>
                <w:sz w:val="22"/>
                <w:szCs w:val="22"/>
              </w:rPr>
              <w:t>u h</w:t>
            </w:r>
            <w:r>
              <w:rPr>
                <w:rFonts w:eastAsia="Helvetica" w:hAnsi="Helvetica" w:cs="Helvetica"/>
                <w:color w:val="000000"/>
                <w:sz w:val="22"/>
                <w:szCs w:val="22"/>
              </w:rPr>
              <w:t>ọ</w:t>
            </w:r>
            <w:r>
              <w:rPr>
                <w:rFonts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9 (8,3)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47 (16,5)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Trung h</w:t>
            </w:r>
            <w:r>
              <w:rPr>
                <w:rFonts w:eastAsia="Helvetica" w:hAnsi="Helvetica" w:cs="Helvetica"/>
                <w:color w:val="000000"/>
                <w:sz w:val="22"/>
                <w:szCs w:val="22"/>
              </w:rPr>
              <w:t>ọ</w:t>
            </w:r>
            <w:r>
              <w:rPr>
                <w:rFonts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45 (41,7)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103 (36,3)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w:t>
            </w:r>
            <w:r>
              <w:rPr>
                <w:rFonts w:eastAsia="Helvetica" w:hAnsi="Helvetica" w:cs="Helvetica"/>
                <w:color w:val="000000"/>
                <w:sz w:val="22"/>
                <w:szCs w:val="22"/>
              </w:rPr>
              <w:t>Đạ</w:t>
            </w:r>
            <w:r>
              <w:rPr>
                <w:rFonts w:eastAsia="Helvetica" w:hAnsi="Helvetica" w:cs="Helvetica"/>
                <w:color w:val="000000"/>
                <w:sz w:val="22"/>
                <w:szCs w:val="22"/>
              </w:rPr>
              <w:t>i h</w:t>
            </w:r>
            <w:r>
              <w:rPr>
                <w:rFonts w:eastAsia="Helvetica" w:hAnsi="Helvetica" w:cs="Helvetica"/>
                <w:color w:val="000000"/>
                <w:sz w:val="22"/>
                <w:szCs w:val="22"/>
              </w:rPr>
              <w:t>ọ</w:t>
            </w:r>
            <w:r>
              <w:rPr>
                <w:rFonts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40 (37,0)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70 (24,6)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r w:rsidR="00981644">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   NA</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14 (13,0)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000000">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r>
              <w:rPr>
                <w:rFonts w:eastAsia="Helvetica" w:hAnsi="Helvetica" w:cs="Helvetica"/>
                <w:color w:val="000000"/>
                <w:sz w:val="22"/>
                <w:szCs w:val="22"/>
              </w:rPr>
              <w:t>64 (22,5)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81644" w:rsidRDefault="0098164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sz w:val="22"/>
                <w:szCs w:val="22"/>
              </w:rPr>
            </w:pPr>
          </w:p>
        </w:tc>
      </w:tr>
    </w:tbl>
    <w:p w:rsidR="00981644" w:rsidRDefault="00000000">
      <w:pPr>
        <w:pStyle w:val="BodyText"/>
      </w:pPr>
      <w:r>
        <w:t>Nhận xét Tuổi trung bình ở nhóm MCI là 63,9 tuổi, thấp hơn nhóm SSTT (69,7 tuổi). Xét theo nhóm tuổi, độ tuổi phổ biến nhất ở nhóm MCI là 60–69, trong khi nhóm SSTT tập trung nhiều nhất ở độ tuổi 60–69. Tỷ lệ nữ không khác biệt rõ rệt giữa hai nhóm (MCI: 64,8%, SSTT: 59,2%), tuy nhiên nữ vẫn chiếm đa số trong cả hai nhóm. Tỷ lệ bệnh nhân có trình độ đại học cao hơn ở nhóm MCI (42,6%) so với nhóm SSTT (31,8%).</w:t>
      </w:r>
    </w:p>
    <w:p w:rsidR="00981644" w:rsidRDefault="00000000">
      <w:pPr>
        <w:pStyle w:val="Heading2"/>
      </w:pPr>
      <w:bookmarkStart w:id="6" w:name="Xaca0fc884c9cd6c29861bf16c2101b2cb9e24af"/>
      <w:bookmarkEnd w:id="5"/>
      <w:r>
        <w:rPr>
          <w:bCs/>
        </w:rPr>
        <w:t>Mối tương quang giữa điểm MMSE và Trắc nghiệm Danh sách nhớ từ (Word List Recall)</w:t>
      </w:r>
    </w:p>
    <w:p w:rsidR="00981644" w:rsidRDefault="00000000">
      <w:r>
        <w:rPr>
          <w:b/>
          <w:bCs/>
        </w:rPr>
        <w:t>Mối liên quan giữa điểm MMSE và test nhớ lại ngay</w:t>
      </w:r>
    </w:p>
    <w:p w:rsidR="00981644" w:rsidRDefault="00000000">
      <w:pPr>
        <w:pStyle w:val="BodyText"/>
      </w:pPr>
      <w:r>
        <w:rPr>
          <w:noProof/>
        </w:rPr>
        <w:lastRenderedPageBreak/>
        <w:drawing>
          <wp:inline distT="0" distB="0" distL="0" distR="0">
            <wp:extent cx="6108700" cy="377517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CYH_WL_recall_03_files/figure-docx/unnamed-chunk-3-1.png"/>
                    <pic:cNvPicPr>
                      <a:picLocks noChangeAspect="1" noChangeArrowheads="1"/>
                    </pic:cNvPicPr>
                  </pic:nvPicPr>
                  <pic:blipFill>
                    <a:blip r:embed="rId7"/>
                    <a:stretch>
                      <a:fillRect/>
                    </a:stretch>
                  </pic:blipFill>
                  <pic:spPr bwMode="auto">
                    <a:xfrm>
                      <a:off x="0" y="0"/>
                      <a:ext cx="6108700" cy="3775176"/>
                    </a:xfrm>
                    <a:prstGeom prst="rect">
                      <a:avLst/>
                    </a:prstGeom>
                    <a:noFill/>
                    <a:ln w="9525">
                      <a:noFill/>
                      <a:headEnd/>
                      <a:tailEnd/>
                    </a:ln>
                  </pic:spPr>
                </pic:pic>
              </a:graphicData>
            </a:graphic>
          </wp:inline>
        </w:drawing>
      </w:r>
    </w:p>
    <w:p w:rsidR="00981644" w:rsidRDefault="00000000">
      <w:pPr>
        <w:pStyle w:val="Caption"/>
      </w:pPr>
      <w:r>
        <w:t>Hình 1: Mối liên quan giữa điểm MMSE và trắc nghiệm nhớ lại ngay.</w:t>
      </w:r>
    </w:p>
    <w:p w:rsidR="00981644" w:rsidRDefault="00000000">
      <w:pPr>
        <w:pStyle w:val="BodyText"/>
      </w:pPr>
      <w:r>
        <w:t>Nhận xét: Biểu đồ cho thấy mối tương quan Spearman giữa số từ nhớ lại ngay (Immediate Recall) và điểm số MMSE khác biệt rõ giữa hai nhóm. Ở nhóm Sa sút trí tuệ, mối liên hệ thuận chiều ở mức mạnh và có ý nghĩa thống kê (rho = 0,69, p = &lt; 0.001). Trong khi đó, ở nhóm Suy giảm nhận thức nhẹ, mối tương quan rất yếu và không có ý nghĩa thống kê (rho = 0,15, p = 0,117). Điều này cho thấy trắc nghiệm nhớ lại ngay có tiềm năng phân biệt tốt hơn ở các bệnh nhân đã tiến triển đến giai đoạn sa sút trí tuệ rõ ràng.</w:t>
      </w:r>
    </w:p>
    <w:p w:rsidR="00981644" w:rsidRDefault="00000000">
      <w:pPr>
        <w:pStyle w:val="BodyText"/>
      </w:pPr>
      <w:r>
        <w:rPr>
          <w:b/>
          <w:bCs/>
        </w:rPr>
        <w:t>Mối liên quan giữa điểm MMSE và test nhớ lại có trì hoãn</w:t>
      </w:r>
    </w:p>
    <w:p w:rsidR="00981644" w:rsidRDefault="00000000">
      <w:pPr>
        <w:pStyle w:val="BodyText"/>
      </w:pPr>
      <w:r>
        <w:rPr>
          <w:noProof/>
        </w:rPr>
        <w:lastRenderedPageBreak/>
        <w:drawing>
          <wp:inline distT="0" distB="0" distL="0" distR="0">
            <wp:extent cx="6108700" cy="377517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CYH_WL_recall_03_files/figure-docx/unnamed-chunk-4-1.png"/>
                    <pic:cNvPicPr>
                      <a:picLocks noChangeAspect="1" noChangeArrowheads="1"/>
                    </pic:cNvPicPr>
                  </pic:nvPicPr>
                  <pic:blipFill>
                    <a:blip r:embed="rId8"/>
                    <a:stretch>
                      <a:fillRect/>
                    </a:stretch>
                  </pic:blipFill>
                  <pic:spPr bwMode="auto">
                    <a:xfrm>
                      <a:off x="0" y="0"/>
                      <a:ext cx="6108700" cy="3775176"/>
                    </a:xfrm>
                    <a:prstGeom prst="rect">
                      <a:avLst/>
                    </a:prstGeom>
                    <a:noFill/>
                    <a:ln w="9525">
                      <a:noFill/>
                      <a:headEnd/>
                      <a:tailEnd/>
                    </a:ln>
                  </pic:spPr>
                </pic:pic>
              </a:graphicData>
            </a:graphic>
          </wp:inline>
        </w:drawing>
      </w:r>
    </w:p>
    <w:p w:rsidR="00981644" w:rsidRDefault="00000000">
      <w:pPr>
        <w:pStyle w:val="Caption"/>
      </w:pPr>
      <w:r>
        <w:t>Hình 2: Mối liên quan giữa điểm MMSE và trắc nghiệm nhớ lại có trì hoãn.</w:t>
      </w:r>
    </w:p>
    <w:p w:rsidR="00981644" w:rsidRDefault="00000000">
      <w:pPr>
        <w:pStyle w:val="BodyText"/>
      </w:pPr>
      <w:r>
        <w:t>Nhận xét: Biểu đồ cho thấy mối tương quan Spearman giữa số từ nhớ được trong trắc nghiệm nhớ lại có trì hoãn (Delayed Recall) và điểm số MMSE có một số điểm khác biệt rõ giữa hai nhóm. Ở nhóm Sa sút trí tuệ, mối liên hệ thuận chiều ở mức vừa và có ý nghĩa thống kê (rho = 0,49, p = &lt; 0.001). Trong khi đó, ở nhóm Suy giảm nhận thức nhẹ, mối tương quan yếu và không có ý nghĩa thống kê (rho = 0,25, p = 0,011). Điều này cho thấy trắc nghiệm nhớ lại có trì hoãn có khả năng phân biệt tốt hơn ở các bệnh nhân đã tiến triển đến giai đoạn sa sút trí tuệ so với nhóm suy giảm nhận thức nhẹ.</w:t>
      </w:r>
    </w:p>
    <w:p w:rsidR="00981644" w:rsidRDefault="00000000">
      <w:pPr>
        <w:pStyle w:val="BodyText"/>
      </w:pPr>
      <w:r>
        <w:rPr>
          <w:b/>
          <w:bCs/>
        </w:rPr>
        <w:t>Mối liên quan giữa điểm MMSE và test nhận biết có trì hoãn</w:t>
      </w:r>
    </w:p>
    <w:p w:rsidR="00981644" w:rsidRDefault="00000000">
      <w:pPr>
        <w:pStyle w:val="BodyText"/>
      </w:pPr>
      <w:r>
        <w:rPr>
          <w:noProof/>
        </w:rPr>
        <w:lastRenderedPageBreak/>
        <w:drawing>
          <wp:inline distT="0" distB="0" distL="0" distR="0">
            <wp:extent cx="6108700" cy="377517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YH_WL_recall_03_files/figure-docx/unnamed-chunk-5-1.png"/>
                    <pic:cNvPicPr>
                      <a:picLocks noChangeAspect="1" noChangeArrowheads="1"/>
                    </pic:cNvPicPr>
                  </pic:nvPicPr>
                  <pic:blipFill>
                    <a:blip r:embed="rId9"/>
                    <a:stretch>
                      <a:fillRect/>
                    </a:stretch>
                  </pic:blipFill>
                  <pic:spPr bwMode="auto">
                    <a:xfrm>
                      <a:off x="0" y="0"/>
                      <a:ext cx="6108700" cy="3775176"/>
                    </a:xfrm>
                    <a:prstGeom prst="rect">
                      <a:avLst/>
                    </a:prstGeom>
                    <a:noFill/>
                    <a:ln w="9525">
                      <a:noFill/>
                      <a:headEnd/>
                      <a:tailEnd/>
                    </a:ln>
                  </pic:spPr>
                </pic:pic>
              </a:graphicData>
            </a:graphic>
          </wp:inline>
        </w:drawing>
      </w:r>
    </w:p>
    <w:p w:rsidR="00981644" w:rsidRDefault="00000000">
      <w:pPr>
        <w:pStyle w:val="Caption"/>
      </w:pPr>
      <w:r>
        <w:t>Hình 3: Mối liên quan giữa điểm MMSE và trắc nghiệm nhận biết có trì hoãn.</w:t>
      </w:r>
    </w:p>
    <w:p w:rsidR="00981644" w:rsidRDefault="00000000">
      <w:pPr>
        <w:pStyle w:val="BodyText"/>
      </w:pPr>
      <w:r>
        <w:t>Nhận xét: Biểu đồ cho thấy mối tương quan Spearman giữa số từ nhớ được trong trắc nghiệm nhận biết có trì hoãn (Delayed Recognition) và điểm số MMSE có một số điểm khác biệt rõ giữa hai nhóm. Ở nhóm Sa sút trí tuệ, mối liên hệ thuận chiều ở mức vừa và có ý nghĩa thống kê (rho = 0,46, p = &lt; 0.001). Trong khi đó, ở nhóm Suy giảm nhận thức nhẹ, mối tương quan yếu và có ý nghĩa thống kê (rho = 0,22, p = 0,020). Điều này cho thấy trắc nghiệm nhận biết có trì hoãn có khả năng phân biệt tốt hơn ở các bệnh nhân đã tiến triển đến giai đoạn sa sút trí tuệ so với nhóm suy giảm nhận thức nhẹ.</w:t>
      </w:r>
    </w:p>
    <w:p w:rsidR="00981644" w:rsidRDefault="00000000">
      <w:pPr>
        <w:pStyle w:val="Heading1"/>
      </w:pPr>
      <w:bookmarkStart w:id="7" w:name="bàn-luận"/>
      <w:bookmarkEnd w:id="4"/>
      <w:bookmarkEnd w:id="6"/>
      <w:r>
        <w:t>Bàn luận</w:t>
      </w:r>
    </w:p>
    <w:p w:rsidR="00981644" w:rsidRDefault="00000000">
      <w:r>
        <w:t xml:space="preserve">Nghiên cứu của chúng tôi đã phân tích mối liên hệ giữa điểm MMSE và ba test đánh giá trí nhớ – nhớ lại ngay, nhớ lại có trì hoãn, và nhận biết có trì hoãn – ở hai nhóm bệnh nhân: suy giảm nhận thức nhẹ (MCI) và sa sút trí tuệ (SSTT). Kết quả cho thấy </w:t>
      </w:r>
      <w:r>
        <w:rPr>
          <w:b/>
          <w:bCs/>
        </w:rPr>
        <w:t>nhóm SSTT có hệ số tương quan cao và có ý nghĩa thống kê giữa MMSE và cả ba test trí nhớ</w:t>
      </w:r>
      <w:r>
        <w:t xml:space="preserve">, trong khi </w:t>
      </w:r>
      <w:r>
        <w:rPr>
          <w:b/>
          <w:bCs/>
        </w:rPr>
        <w:t>nhóm MCI không có mối tương quan đáng kể nào</w:t>
      </w:r>
      <w:r>
        <w:t>.</w:t>
      </w:r>
    </w:p>
    <w:p w:rsidR="00981644" w:rsidRDefault="00000000">
      <w:pPr>
        <w:pStyle w:val="BodyText"/>
      </w:pPr>
      <w:r>
        <w:t xml:space="preserve">Ở nhóm MCI, hệ số tương quan giữa MMSE với các test trí nhớ đều thấp và không có ý nghĩa thống kê: nhớ lại ngay (r = 0,10; p = 0,370), nhớ lại có trì hoãn (r = 0,04; p = 0,701), và nhận biết có trì hoãn (r = 0,15; p = 0,179). Điều này cho thấy rằng ở giai đoạn sớm của rối loạn nhận thức, MMSE </w:t>
      </w:r>
      <w:r>
        <w:rPr>
          <w:b/>
          <w:bCs/>
        </w:rPr>
        <w:t>không phản ánh được mức độ suy giảm trí nhớ một cách chính xác</w:t>
      </w:r>
      <w:r>
        <w:t xml:space="preserve">. Kết quả này phù hợp với các nghiên cứu trước đó cho rằng MMSE có </w:t>
      </w:r>
      <w:r>
        <w:rPr>
          <w:b/>
          <w:bCs/>
        </w:rPr>
        <w:t>độ nhạy hạn chế trong phát hiện MCI</w:t>
      </w:r>
      <w:r>
        <w:t>, đặc biệt với các thể MCI amnestic, khi chức năng trí nhớ bị ảnh hưởng rõ nét trong khi các lĩnh vực nhận thức khác vẫn còn nguyên vẹn [1,2].</w:t>
      </w:r>
    </w:p>
    <w:p w:rsidR="00981644" w:rsidRDefault="00000000">
      <w:pPr>
        <w:pStyle w:val="BodyText"/>
      </w:pPr>
      <w:r>
        <w:t xml:space="preserve">Ngược lại, ở nhóm sa sút trí tuệ, MMSE cho thấy mối tương quan mạnh và có ý nghĩa thống kê với cả ba test trí nhớ: nhớ lại ngay (r = 0,74), nhớ lại có trì hoãn (r = 0,58), và nhận biết có trì hoãn (r = 0,55), tất cả với p &lt; 0,001. Điều này phản ánh </w:t>
      </w:r>
      <w:r>
        <w:rPr>
          <w:b/>
          <w:bCs/>
        </w:rPr>
        <w:t xml:space="preserve">sự suy giảm toàn diện và </w:t>
      </w:r>
      <w:r>
        <w:rPr>
          <w:b/>
          <w:bCs/>
        </w:rPr>
        <w:lastRenderedPageBreak/>
        <w:t>đồng đều ở nhiều chức năng nhận thức</w:t>
      </w:r>
      <w:r>
        <w:t>, trong đó suy giảm trí nhớ là biểu hiện nổi bật ở giai đoạn sa sút trí tuệ. Trong bối cảnh này, MMSE tỏ ra có giá trị như một công cụ tổng hợp đánh giá toàn trạng nhận thức [5].</w:t>
      </w:r>
    </w:p>
    <w:p w:rsidR="00981644" w:rsidRDefault="00000000">
      <w:pPr>
        <w:pStyle w:val="BodyText"/>
      </w:pPr>
      <w:r>
        <w:t xml:space="preserve">Biểu đồ tương quan cũng minh họa rõ ràng sự phân hóa giữa hai nhóm. Trong khi nhóm MCI có các hệ số tương quan dao động quanh 0 và không đạt ý nghĩa thống kê (màu xanh), thì nhóm SSTT đều vượt ngưỡng 0,5 (màu hồng) – cho thấy MMSE có thể </w:t>
      </w:r>
      <w:r>
        <w:rPr>
          <w:b/>
          <w:bCs/>
        </w:rPr>
        <w:t>theo dõi và phản ánh chính xác mức độ suy giảm trí nhớ ở giai đoạn muộn</w:t>
      </w:r>
      <w:r>
        <w:t xml:space="preserve">, nhưng không phù hợp cho việc </w:t>
      </w:r>
      <w:r>
        <w:rPr>
          <w:b/>
          <w:bCs/>
        </w:rPr>
        <w:t>sàng lọc sớm</w:t>
      </w:r>
      <w:r>
        <w:t xml:space="preserve"> hoặc phát hiện </w:t>
      </w:r>
      <w:r>
        <w:rPr>
          <w:b/>
          <w:bCs/>
        </w:rPr>
        <w:t>những tổn thương tinh tế</w:t>
      </w:r>
      <w:r>
        <w:t xml:space="preserve"> ở MCI.</w:t>
      </w:r>
    </w:p>
    <w:p w:rsidR="00981644" w:rsidRDefault="00000000">
      <w:pPr>
        <w:pStyle w:val="BodyText"/>
      </w:pPr>
      <w:r>
        <w:t xml:space="preserve">Một lý do khiến MMSE không nhạy với MCI là vì cấu trúc bài test chỉ có một mục nhỏ đánh giá trí nhớ có trì hoãn (3 từ đơn), trong khi </w:t>
      </w:r>
      <w:r>
        <w:rPr>
          <w:b/>
          <w:bCs/>
        </w:rPr>
        <w:t>các test chuyên biệt</w:t>
      </w:r>
      <w:r>
        <w:t xml:space="preserve"> như học từ có trì hoãn (delayed recall) hoặc nhận biết có trì hoãn (recognition) đánh giá sâu và chi tiết hơn khả năng lưu giữ thông tin qua thời gian [@ 6].</w:t>
      </w:r>
    </w:p>
    <w:p w:rsidR="00981644" w:rsidRDefault="00000000">
      <w:pPr>
        <w:pStyle w:val="BodyText"/>
      </w:pPr>
      <w:r>
        <w:t xml:space="preserve">Ngoài ra, sự khác biệt về </w:t>
      </w:r>
      <w:r>
        <w:rPr>
          <w:b/>
          <w:bCs/>
        </w:rPr>
        <w:t>trình độ học vấn và độ tuổi</w:t>
      </w:r>
      <w:r>
        <w:t xml:space="preserve"> cũng có thể ảnh hưởng đến mối tương quan này. Nhóm SSTT trong nghiên cứu có tuổi trung bình cao hơn và trình độ học vấn thấp hơn nhóm MCI, những yếu tố này được biết là ảnh hưởng đến điểm MMSE và khả năng thực hiện các test nhận thức [3].</w:t>
      </w:r>
    </w:p>
    <w:p w:rsidR="00981644" w:rsidRDefault="00000000">
      <w:pPr>
        <w:pStyle w:val="BodyText"/>
      </w:pPr>
      <w:r>
        <w:t xml:space="preserve">Tóm lại, nghiên cứu cho thấy MMSE có giá trị phản ánh mức độ sa sút trí nhớ ở bệnh nhân SSTT nhưng </w:t>
      </w:r>
      <w:r>
        <w:rPr>
          <w:b/>
          <w:bCs/>
        </w:rPr>
        <w:t>không đủ độ nhạy để phát hiện rối loạn trí nhớ sớm</w:t>
      </w:r>
      <w:r>
        <w:t xml:space="preserve"> ở bệnh nhân MCI. Do đó, trong thực hành lâm sàng, </w:t>
      </w:r>
      <w:r>
        <w:rPr>
          <w:b/>
          <w:bCs/>
        </w:rPr>
        <w:t>không nên sử dụng MMSE đơn lẻ để chẩn đoán MCI</w:t>
      </w:r>
      <w:r>
        <w:t xml:space="preserve">, mà cần phối hợp với các test chuyên biệt đánh giá trí nhớ như </w:t>
      </w:r>
      <w:r>
        <w:rPr>
          <w:b/>
          <w:bCs/>
        </w:rPr>
        <w:t>học từ có trì hoãn hoặc nhận biết có trì hoãn</w:t>
      </w:r>
      <w:r>
        <w:t xml:space="preserve"> để tăng độ chính xác.</w:t>
      </w:r>
    </w:p>
    <w:p w:rsidR="00981644" w:rsidRDefault="00000000">
      <w:pPr>
        <w:pStyle w:val="Heading1"/>
      </w:pPr>
      <w:bookmarkStart w:id="8" w:name="kết-luận"/>
      <w:bookmarkEnd w:id="7"/>
      <w:r>
        <w:t>Kết luận</w:t>
      </w:r>
    </w:p>
    <w:p w:rsidR="00981644" w:rsidRDefault="00000000">
      <w:r>
        <w:t>Nghiên cứu này cho thấy điểm số MMSE có mối tương quan mạnh và có ý nghĩa thống kê với các chỉ số trí nhớ ở nhóm bệnh nhân sa sút trí tuệ, đặc biệt là với test Nhớ lại ngay (r = 0,74; p &lt; 0,001). Ngược lại, ở nhóm bệnh nhân suy giảm nhận thức nhẹ (MCI), các test trí nhớ lại có hệ số tương quan thấp và không có ý nghĩa thống kê với MMSE. Điều này phản ánh hạn chế của MMSE trong việc phát hiện các rối loạn trí nhớ sớm ở giai đoạn MCI.</w:t>
      </w:r>
    </w:p>
    <w:p w:rsidR="00981644" w:rsidRDefault="00000000">
      <w:pPr>
        <w:pStyle w:val="BodyText"/>
      </w:pPr>
      <w:r>
        <w:t>Kết quả trên nhấn mạnh rằng, mặc dù MMSE là công cụ hữu ích để lượng giá mức độ suy giảm nhận thức tổng thể trong sa sút trí tuệ, nhưng không nên sử dụng MMSE như công cụ đơn lẻ để tầm soát MCI. Việc bổ sung các test trí nhớ chuyên biệt hoặc các công cụ đánh giá nhạy hơn là cần thiết để cải thiện khả năng phát hiện sớm rối loạn nhận thức.</w:t>
      </w:r>
    </w:p>
    <w:p w:rsidR="00981644" w:rsidRDefault="00000000">
      <w:pPr>
        <w:pStyle w:val="BodyText"/>
      </w:pPr>
      <w:r>
        <w:t>Từ đó, nghiên cứu khuyến nghị các bác sĩ lâm sàng nên cân nhắc sử dụng kết hợp MMSE với các test nhận thức chi tiết, đặc biệt trong bối cảnh đánh giá bệnh nhân lớn tuổi có biểu hiện nghi ngờ suy giảm nhận thức nhẹ. Đồng thời, việc xây dựng bộ công cụ đánh giá phù hợp với đặc điểm văn hóa, ngôn ngữ và trình độ học vấn của người Việt cũng là một hướng đi cần được tiếp tục nghiên cứu.</w:t>
      </w:r>
    </w:p>
    <w:p w:rsidR="00981644" w:rsidRDefault="00000000">
      <w:pPr>
        <w:pStyle w:val="Heading1"/>
      </w:pPr>
      <w:bookmarkStart w:id="9" w:name="kiến-nghị"/>
      <w:bookmarkEnd w:id="8"/>
      <w:r>
        <w:t>Kiến nghị`</w:t>
      </w:r>
    </w:p>
    <w:p w:rsidR="00981644" w:rsidRDefault="00000000">
      <w:r>
        <w:t>Dựa trên kết quả nghiên cứu, chúng tôi đề xuất một số kiến nghị như sau:</w:t>
      </w:r>
    </w:p>
    <w:p w:rsidR="00981644" w:rsidRDefault="00000000">
      <w:pPr>
        <w:numPr>
          <w:ilvl w:val="0"/>
          <w:numId w:val="46"/>
        </w:numPr>
      </w:pPr>
      <w:r>
        <w:rPr>
          <w:b/>
          <w:bCs/>
        </w:rPr>
        <w:t>Trong thực hành lâm sàng</w:t>
      </w:r>
      <w:r>
        <w:t>, nên sử dụng kết hợp MMSE với các trắc nghiệm chuyên biệt về trí nhớ như Nhớ lại có trì hoãn, Nhận biết có trì hoãn hoặc Lưu loát ngôn ngữ, nhằm tăng độ nhạy trong phát hiện sớm suy giảm nhận thức nhẹ (MCI), tránh bỏ sót các trường hợp rối loạn nhận thức ở giai đoạn đầu.</w:t>
      </w:r>
    </w:p>
    <w:p w:rsidR="00981644" w:rsidRDefault="00000000">
      <w:pPr>
        <w:numPr>
          <w:ilvl w:val="0"/>
          <w:numId w:val="46"/>
        </w:numPr>
      </w:pPr>
      <w:r>
        <w:rPr>
          <w:b/>
          <w:bCs/>
        </w:rPr>
        <w:lastRenderedPageBreak/>
        <w:t>Đối với hệ thống sàng lọc tại tuyến cơ sở</w:t>
      </w:r>
      <w:r>
        <w:t>, cần triển khai tập huấn sử dụng các test bổ sung bên cạnh MMSE, đặc biệt ở các nhóm đối tượng nguy cơ cao như người lớn tuổi, người có bệnh nền mạn tính, và người có than phiền về trí nhớ.</w:t>
      </w:r>
    </w:p>
    <w:p w:rsidR="00981644" w:rsidRDefault="00000000">
      <w:pPr>
        <w:numPr>
          <w:ilvl w:val="0"/>
          <w:numId w:val="46"/>
        </w:numPr>
      </w:pPr>
      <w:r>
        <w:rPr>
          <w:b/>
          <w:bCs/>
        </w:rPr>
        <w:t>Về mặt nghiên cứu</w:t>
      </w:r>
      <w:r>
        <w:t>, cần tiến hành thêm các nghiên cứu dọc (theo thời gian) để đánh giá khả năng dự đoán tiến triển từ MCI sang sa sút trí tuệ của từng test trí nhớ. Đồng thời, việc chuẩn hóa bộ test trí nhớ theo ngữ cảnh văn hóa – giáo dục Việt Nam là cần thiết để tăng tính ứng dụng thực tiễn.</w:t>
      </w:r>
    </w:p>
    <w:p w:rsidR="00981644" w:rsidRDefault="00000000">
      <w:pPr>
        <w:numPr>
          <w:ilvl w:val="0"/>
          <w:numId w:val="46"/>
        </w:numPr>
      </w:pPr>
      <w:r>
        <w:rPr>
          <w:b/>
          <w:bCs/>
        </w:rPr>
        <w:t>Về chính sách y tế</w:t>
      </w:r>
      <w:r>
        <w:t>, khuyến khích xây dựng các chương trình tầm soát rối loạn nhận thức cộng đồng có lồng ghép các công cụ đánh giá trí nhớ chuyên sâu bên cạnh MMSE nhằm nâng cao hiệu quả phát hiện sớm và can thiệp kịp thời.</w:t>
      </w:r>
    </w:p>
    <w:p w:rsidR="00981644" w:rsidRDefault="00000000">
      <w:pPr>
        <w:pStyle w:val="Heading1"/>
      </w:pPr>
      <w:bookmarkStart w:id="10" w:name="tài-liệu-tham-khảo"/>
      <w:bookmarkEnd w:id="9"/>
      <w:r>
        <w:t>Tài liệu tham khảo</w:t>
      </w:r>
    </w:p>
    <w:p w:rsidR="00981644" w:rsidRDefault="00000000">
      <w:pPr>
        <w:pStyle w:val="Bibliography"/>
      </w:pPr>
      <w:bookmarkStart w:id="11" w:name="ref-petersen2004mci"/>
      <w:bookmarkStart w:id="12" w:name="refs"/>
      <w:r>
        <w:t xml:space="preserve">1. </w:t>
      </w:r>
      <w:r>
        <w:tab/>
        <w:t xml:space="preserve">Petersen RC. Mild cognitive impairment as a diagnostic entity. </w:t>
      </w:r>
      <w:r>
        <w:rPr>
          <w:i/>
          <w:iCs/>
        </w:rPr>
        <w:t>Journal of Internal Medicine</w:t>
      </w:r>
      <w:r>
        <w:t>. 2004;256(3):183–194. doi:</w:t>
      </w:r>
      <w:hyperlink r:id="rId10">
        <w:r>
          <w:rPr>
            <w:rStyle w:val="Hyperlink"/>
          </w:rPr>
          <w:t>10.1111/j.1365-2796.2004.01388.x</w:t>
        </w:r>
      </w:hyperlink>
    </w:p>
    <w:p w:rsidR="00981644" w:rsidRDefault="00000000">
      <w:pPr>
        <w:pStyle w:val="Bibliography"/>
      </w:pPr>
      <w:bookmarkStart w:id="13" w:name="ref-mitchell2009mmse"/>
      <w:bookmarkEnd w:id="11"/>
      <w:r>
        <w:t xml:space="preserve">2. </w:t>
      </w:r>
      <w:r>
        <w:tab/>
        <w:t xml:space="preserve">Mitchell A. A meta-analysis of the accuracy of the mini-mental state examination in the detection of dementia and mild cognitive impairment. </w:t>
      </w:r>
      <w:r>
        <w:rPr>
          <w:i/>
          <w:iCs/>
        </w:rPr>
        <w:t>Journal of Psychiatric Research</w:t>
      </w:r>
      <w:r>
        <w:t>. 2009;43(4):411–431. doi:</w:t>
      </w:r>
      <w:hyperlink r:id="rId11">
        <w:r>
          <w:rPr>
            <w:rStyle w:val="Hyperlink"/>
          </w:rPr>
          <w:t>10.1016/j.jpsychires.2008.04.014</w:t>
        </w:r>
      </w:hyperlink>
    </w:p>
    <w:p w:rsidR="00981644" w:rsidRDefault="00000000">
      <w:pPr>
        <w:pStyle w:val="Bibliography"/>
      </w:pPr>
      <w:bookmarkStart w:id="14" w:name="ref-lee2014"/>
      <w:bookmarkEnd w:id="13"/>
      <w:r>
        <w:t xml:space="preserve">3. </w:t>
      </w:r>
      <w:r>
        <w:tab/>
        <w:t xml:space="preserve">Lee S, Suh SW, al. et. Education-adjusted MMSE norms for dementia screening in Korean elderly. </w:t>
      </w:r>
      <w:r>
        <w:rPr>
          <w:i/>
          <w:iCs/>
        </w:rPr>
        <w:t>Journal of Korean Medical Science</w:t>
      </w:r>
      <w:r>
        <w:t>. 2014;29(4):559–565. doi:</w:t>
      </w:r>
      <w:hyperlink r:id="rId12">
        <w:r>
          <w:rPr>
            <w:rStyle w:val="Hyperlink"/>
          </w:rPr>
          <w:t>10.3346/jkms.2014.29.4.559</w:t>
        </w:r>
      </w:hyperlink>
    </w:p>
    <w:p w:rsidR="00981644" w:rsidRDefault="00000000">
      <w:pPr>
        <w:pStyle w:val="Bibliography"/>
      </w:pPr>
      <w:bookmarkStart w:id="15" w:name="ref-morris1989cerad"/>
      <w:bookmarkEnd w:id="14"/>
      <w:r>
        <w:t xml:space="preserve">4. </w:t>
      </w:r>
      <w:r>
        <w:tab/>
        <w:t xml:space="preserve">Morris JC, Heyman A, Mohs RC, và c.s. The Consortium to Establish a Registry for Alzheimer’s Disease (CERAD). Part I. Clinical and neuropsychological assessment of Alzheimer’s disease. </w:t>
      </w:r>
      <w:r>
        <w:rPr>
          <w:i/>
          <w:iCs/>
        </w:rPr>
        <w:t>Neurology</w:t>
      </w:r>
      <w:r>
        <w:t>. 1989;39(9):1159–1165. doi:</w:t>
      </w:r>
      <w:hyperlink r:id="rId13">
        <w:r>
          <w:rPr>
            <w:rStyle w:val="Hyperlink"/>
          </w:rPr>
          <w:t>10.1212/WNL.39.9.1159</w:t>
        </w:r>
      </w:hyperlink>
    </w:p>
    <w:p w:rsidR="00981644" w:rsidRDefault="00000000">
      <w:pPr>
        <w:pStyle w:val="Bibliography"/>
      </w:pPr>
      <w:bookmarkStart w:id="16" w:name="ref-ngoc2020"/>
      <w:bookmarkEnd w:id="15"/>
      <w:r>
        <w:t xml:space="preserve">5. </w:t>
      </w:r>
      <w:r>
        <w:tab/>
        <w:t xml:space="preserve">Nguyễn Thị Minh Ngọc, Lê Kim Châu. Đặc điểm lâm sàng và trắc nghiệm thần kinh tâm lý ở bệnh nhân sa sút trí tuệ tại TP.HCM. </w:t>
      </w:r>
      <w:r>
        <w:rPr>
          <w:i/>
          <w:iCs/>
        </w:rPr>
        <w:t>Tạp chí Y học TP Hồ Chí Minh</w:t>
      </w:r>
      <w:r>
        <w:t>. 2020;24(4):95–101.</w:t>
      </w:r>
    </w:p>
    <w:p w:rsidR="00981644" w:rsidRDefault="00000000">
      <w:pPr>
        <w:pStyle w:val="Bibliography"/>
      </w:pPr>
      <w:bookmarkStart w:id="17" w:name="ref-chin2021"/>
      <w:bookmarkEnd w:id="16"/>
      <w:r>
        <w:t xml:space="preserve">6. </w:t>
      </w:r>
      <w:r>
        <w:tab/>
        <w:t xml:space="preserve">Trần Văn Chín, Phạm Thị Hồng Mai. Mối liên hệ giữa điểm MMSE và trí nhớ ngắn hạn ở người cao tuổi có suy giảm nhận thức. </w:t>
      </w:r>
      <w:r>
        <w:rPr>
          <w:i/>
          <w:iCs/>
        </w:rPr>
        <w:t>Tạp chí Y học Lâm sàng 108</w:t>
      </w:r>
      <w:r>
        <w:t>. 2021;16(6):45–50.</w:t>
      </w:r>
      <w:bookmarkEnd w:id="10"/>
      <w:bookmarkEnd w:id="12"/>
      <w:bookmarkEnd w:id="17"/>
    </w:p>
    <w:sectPr w:rsidR="00981644" w:rsidSect="006B25FB">
      <w:headerReference w:type="default" r:id="rId14"/>
      <w:footerReference w:type="default" r:id="rId15"/>
      <w:type w:val="continuous"/>
      <w:pgSz w:w="11907" w:h="16840" w:code="9"/>
      <w:pgMar w:top="1418" w:right="851" w:bottom="1304" w:left="1418" w:header="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639B" w:rsidRDefault="0033639B">
      <w:pPr>
        <w:spacing w:before="0" w:after="0"/>
      </w:pPr>
      <w:r>
        <w:separator/>
      </w:r>
    </w:p>
  </w:endnote>
  <w:endnote w:type="continuationSeparator" w:id="0">
    <w:p w:rsidR="0033639B" w:rsidRDefault="003363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RWPalladioL-Bold">
    <w:altName w:val="Cambria"/>
    <w:panose1 w:val="020B0604020202020204"/>
    <w:charset w:val="00"/>
    <w:family w:val="roman"/>
    <w:notTrueType/>
    <w:pitch w:val="default"/>
  </w:font>
  <w:font w:name="URWPalladioL-Rom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7741" w:rsidRDefault="00DA7741" w:rsidP="006B25FB">
    <w:pPr>
      <w:pStyle w:val="Footer"/>
    </w:pPr>
  </w:p>
  <w:p w:rsidR="00C32DE4" w:rsidRDefault="00C32DE4" w:rsidP="006B2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639B" w:rsidRDefault="0033639B">
      <w:pPr>
        <w:spacing w:before="0" w:after="0"/>
      </w:pPr>
      <w:r>
        <w:separator/>
      </w:r>
    </w:p>
  </w:footnote>
  <w:footnote w:type="continuationSeparator" w:id="0">
    <w:p w:rsidR="0033639B" w:rsidRDefault="003363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53C9" w:rsidRDefault="00C853C9" w:rsidP="006B2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5CA5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DC16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D3C6968"/>
    <w:multiLevelType w:val="hybridMultilevel"/>
    <w:tmpl w:val="D0B8BF1E"/>
    <w:lvl w:ilvl="0" w:tplc="E8909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C002A"/>
    <w:multiLevelType w:val="multilevel"/>
    <w:tmpl w:val="9126C690"/>
    <w:lvl w:ilvl="0">
      <w:start w:val="1"/>
      <w:numFmt w:val="decimal"/>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0C29E3"/>
    <w:multiLevelType w:val="hybridMultilevel"/>
    <w:tmpl w:val="61686EF4"/>
    <w:lvl w:ilvl="0" w:tplc="768653E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95F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994340"/>
    <w:multiLevelType w:val="hybridMultilevel"/>
    <w:tmpl w:val="5C9A1696"/>
    <w:lvl w:ilvl="0" w:tplc="F6966474">
      <w:numFmt w:val="bullet"/>
      <w:lvlText w:val=""/>
      <w:lvlJc w:val="left"/>
      <w:pPr>
        <w:ind w:left="1308" w:hanging="360"/>
      </w:pPr>
      <w:rPr>
        <w:rFonts w:ascii="Symbol" w:eastAsia="Symbol" w:hAnsi="Symbol" w:cs="Symbol" w:hint="default"/>
        <w:w w:val="98"/>
        <w:sz w:val="26"/>
        <w:szCs w:val="26"/>
        <w:lang w:val="vi" w:eastAsia="vi" w:bidi="vi"/>
      </w:rPr>
    </w:lvl>
    <w:lvl w:ilvl="1" w:tplc="135403D0">
      <w:numFmt w:val="bullet"/>
      <w:lvlText w:val="•"/>
      <w:lvlJc w:val="left"/>
      <w:pPr>
        <w:ind w:left="2193" w:hanging="360"/>
      </w:pPr>
      <w:rPr>
        <w:rFonts w:hint="default"/>
        <w:lang w:val="vi" w:eastAsia="vi" w:bidi="vi"/>
      </w:rPr>
    </w:lvl>
    <w:lvl w:ilvl="2" w:tplc="847E628C">
      <w:numFmt w:val="bullet"/>
      <w:lvlText w:val="•"/>
      <w:lvlJc w:val="left"/>
      <w:pPr>
        <w:ind w:left="3086" w:hanging="360"/>
      </w:pPr>
      <w:rPr>
        <w:rFonts w:hint="default"/>
        <w:lang w:val="vi" w:eastAsia="vi" w:bidi="vi"/>
      </w:rPr>
    </w:lvl>
    <w:lvl w:ilvl="3" w:tplc="04FA271A">
      <w:numFmt w:val="bullet"/>
      <w:lvlText w:val="•"/>
      <w:lvlJc w:val="left"/>
      <w:pPr>
        <w:ind w:left="3979" w:hanging="360"/>
      </w:pPr>
      <w:rPr>
        <w:rFonts w:hint="default"/>
        <w:lang w:val="vi" w:eastAsia="vi" w:bidi="vi"/>
      </w:rPr>
    </w:lvl>
    <w:lvl w:ilvl="4" w:tplc="8856B0F2">
      <w:numFmt w:val="bullet"/>
      <w:lvlText w:val="•"/>
      <w:lvlJc w:val="left"/>
      <w:pPr>
        <w:ind w:left="4872" w:hanging="360"/>
      </w:pPr>
      <w:rPr>
        <w:rFonts w:hint="default"/>
        <w:lang w:val="vi" w:eastAsia="vi" w:bidi="vi"/>
      </w:rPr>
    </w:lvl>
    <w:lvl w:ilvl="5" w:tplc="D56E9F9A">
      <w:numFmt w:val="bullet"/>
      <w:lvlText w:val="•"/>
      <w:lvlJc w:val="left"/>
      <w:pPr>
        <w:ind w:left="5765" w:hanging="360"/>
      </w:pPr>
      <w:rPr>
        <w:rFonts w:hint="default"/>
        <w:lang w:val="vi" w:eastAsia="vi" w:bidi="vi"/>
      </w:rPr>
    </w:lvl>
    <w:lvl w:ilvl="6" w:tplc="592097AC">
      <w:numFmt w:val="bullet"/>
      <w:lvlText w:val="•"/>
      <w:lvlJc w:val="left"/>
      <w:pPr>
        <w:ind w:left="6658" w:hanging="360"/>
      </w:pPr>
      <w:rPr>
        <w:rFonts w:hint="default"/>
        <w:lang w:val="vi" w:eastAsia="vi" w:bidi="vi"/>
      </w:rPr>
    </w:lvl>
    <w:lvl w:ilvl="7" w:tplc="43B601BE">
      <w:numFmt w:val="bullet"/>
      <w:lvlText w:val="•"/>
      <w:lvlJc w:val="left"/>
      <w:pPr>
        <w:ind w:left="7551" w:hanging="360"/>
      </w:pPr>
      <w:rPr>
        <w:rFonts w:hint="default"/>
        <w:lang w:val="vi" w:eastAsia="vi" w:bidi="vi"/>
      </w:rPr>
    </w:lvl>
    <w:lvl w:ilvl="8" w:tplc="35A2F7A2">
      <w:numFmt w:val="bullet"/>
      <w:lvlText w:val="•"/>
      <w:lvlJc w:val="left"/>
      <w:pPr>
        <w:ind w:left="8444" w:hanging="360"/>
      </w:pPr>
      <w:rPr>
        <w:rFonts w:hint="default"/>
        <w:lang w:val="vi" w:eastAsia="vi" w:bidi="vi"/>
      </w:rPr>
    </w:lvl>
  </w:abstractNum>
  <w:abstractNum w:abstractNumId="7" w15:restartNumberingAfterBreak="0">
    <w:nsid w:val="2C295AD4"/>
    <w:multiLevelType w:val="hybridMultilevel"/>
    <w:tmpl w:val="8BA6F2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D28BA"/>
    <w:multiLevelType w:val="multilevel"/>
    <w:tmpl w:val="3F5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B1616"/>
    <w:multiLevelType w:val="multilevel"/>
    <w:tmpl w:val="D80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610B2"/>
    <w:multiLevelType w:val="hybridMultilevel"/>
    <w:tmpl w:val="8940DEBA"/>
    <w:lvl w:ilvl="0" w:tplc="99E439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8525A"/>
    <w:multiLevelType w:val="hybridMultilevel"/>
    <w:tmpl w:val="1E4E052A"/>
    <w:lvl w:ilvl="0" w:tplc="D4CAF000">
      <w:numFmt w:val="bullet"/>
      <w:pStyle w:val="paragraph"/>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E7FD4"/>
    <w:multiLevelType w:val="hybridMultilevel"/>
    <w:tmpl w:val="093EF7D6"/>
    <w:lvl w:ilvl="0" w:tplc="87DA55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B5516"/>
    <w:multiLevelType w:val="multilevel"/>
    <w:tmpl w:val="39BEA574"/>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60D5C81"/>
    <w:multiLevelType w:val="multilevel"/>
    <w:tmpl w:val="660D5C8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A7D1B79"/>
    <w:multiLevelType w:val="hybridMultilevel"/>
    <w:tmpl w:val="B19658A2"/>
    <w:lvl w:ilvl="0" w:tplc="4ED4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67BCB"/>
    <w:multiLevelType w:val="hybridMultilevel"/>
    <w:tmpl w:val="BD88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50762"/>
    <w:multiLevelType w:val="hybridMultilevel"/>
    <w:tmpl w:val="C9122F7C"/>
    <w:lvl w:ilvl="0" w:tplc="87DA55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309BA"/>
    <w:multiLevelType w:val="multilevel"/>
    <w:tmpl w:val="C49A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05DB6"/>
    <w:multiLevelType w:val="hybridMultilevel"/>
    <w:tmpl w:val="FE26A2E8"/>
    <w:lvl w:ilvl="0" w:tplc="EE98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B106A9"/>
    <w:multiLevelType w:val="hybridMultilevel"/>
    <w:tmpl w:val="7886158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577331102">
    <w:abstractNumId w:val="3"/>
  </w:num>
  <w:num w:numId="2" w16cid:durableId="1090657910">
    <w:abstractNumId w:val="17"/>
  </w:num>
  <w:num w:numId="3" w16cid:durableId="87047720">
    <w:abstractNumId w:val="11"/>
  </w:num>
  <w:num w:numId="4" w16cid:durableId="447430714">
    <w:abstractNumId w:val="3"/>
    <w:lvlOverride w:ilvl="0">
      <w:startOverride w:val="1"/>
    </w:lvlOverride>
  </w:num>
  <w:num w:numId="5" w16cid:durableId="1292908354">
    <w:abstractNumId w:val="15"/>
  </w:num>
  <w:num w:numId="6" w16cid:durableId="576986073">
    <w:abstractNumId w:val="19"/>
  </w:num>
  <w:num w:numId="7" w16cid:durableId="203299685">
    <w:abstractNumId w:val="2"/>
  </w:num>
  <w:num w:numId="8" w16cid:durableId="1111784142">
    <w:abstractNumId w:val="12"/>
  </w:num>
  <w:num w:numId="9" w16cid:durableId="1466583376">
    <w:abstractNumId w:val="7"/>
  </w:num>
  <w:num w:numId="10" w16cid:durableId="1244992998">
    <w:abstractNumId w:val="16"/>
  </w:num>
  <w:num w:numId="11" w16cid:durableId="460538979">
    <w:abstractNumId w:val="10"/>
  </w:num>
  <w:num w:numId="12" w16cid:durableId="423652953">
    <w:abstractNumId w:val="4"/>
  </w:num>
  <w:num w:numId="13" w16cid:durableId="2132431793">
    <w:abstractNumId w:val="13"/>
  </w:num>
  <w:num w:numId="14" w16cid:durableId="6700679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1535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9600526">
    <w:abstractNumId w:val="11"/>
  </w:num>
  <w:num w:numId="17" w16cid:durableId="1303850335">
    <w:abstractNumId w:val="3"/>
  </w:num>
  <w:num w:numId="18" w16cid:durableId="319121648">
    <w:abstractNumId w:val="3"/>
  </w:num>
  <w:num w:numId="19" w16cid:durableId="1297494051">
    <w:abstractNumId w:val="3"/>
  </w:num>
  <w:num w:numId="20" w16cid:durableId="841117567">
    <w:abstractNumId w:val="11"/>
  </w:num>
  <w:num w:numId="21" w16cid:durableId="1428888680">
    <w:abstractNumId w:val="11"/>
  </w:num>
  <w:num w:numId="22" w16cid:durableId="9576680">
    <w:abstractNumId w:val="11"/>
  </w:num>
  <w:num w:numId="23" w16cid:durableId="298609920">
    <w:abstractNumId w:val="11"/>
  </w:num>
  <w:num w:numId="24" w16cid:durableId="1577932351">
    <w:abstractNumId w:val="3"/>
  </w:num>
  <w:num w:numId="25" w16cid:durableId="107162448">
    <w:abstractNumId w:val="3"/>
  </w:num>
  <w:num w:numId="26" w16cid:durableId="1626890052">
    <w:abstractNumId w:val="11"/>
  </w:num>
  <w:num w:numId="27" w16cid:durableId="1495073334">
    <w:abstractNumId w:val="11"/>
  </w:num>
  <w:num w:numId="28" w16cid:durableId="1548106560">
    <w:abstractNumId w:val="11"/>
  </w:num>
  <w:num w:numId="29" w16cid:durableId="1925185557">
    <w:abstractNumId w:val="3"/>
  </w:num>
  <w:num w:numId="30" w16cid:durableId="1143039169">
    <w:abstractNumId w:val="3"/>
  </w:num>
  <w:num w:numId="31" w16cid:durableId="1493839153">
    <w:abstractNumId w:val="14"/>
  </w:num>
  <w:num w:numId="32" w16cid:durableId="112407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77997938">
    <w:abstractNumId w:val="11"/>
  </w:num>
  <w:num w:numId="34" w16cid:durableId="1358432395">
    <w:abstractNumId w:val="3"/>
  </w:num>
  <w:num w:numId="35" w16cid:durableId="229389646">
    <w:abstractNumId w:val="13"/>
  </w:num>
  <w:num w:numId="36" w16cid:durableId="338704408">
    <w:abstractNumId w:val="9"/>
  </w:num>
  <w:num w:numId="37" w16cid:durableId="1793818542">
    <w:abstractNumId w:val="18"/>
  </w:num>
  <w:num w:numId="38" w16cid:durableId="1279214655">
    <w:abstractNumId w:val="8"/>
  </w:num>
  <w:num w:numId="39" w16cid:durableId="1978801207">
    <w:abstractNumId w:val="20"/>
  </w:num>
  <w:num w:numId="40" w16cid:durableId="1358851900">
    <w:abstractNumId w:val="6"/>
  </w:num>
  <w:num w:numId="41" w16cid:durableId="2044401317">
    <w:abstractNumId w:val="5"/>
  </w:num>
  <w:num w:numId="42" w16cid:durableId="73363293">
    <w:abstractNumId w:val="1"/>
  </w:num>
  <w:num w:numId="43" w16cid:durableId="594359474">
    <w:abstractNumId w:val="0"/>
  </w:num>
  <w:num w:numId="44" w16cid:durableId="1491629245">
    <w:abstractNumId w:val="1"/>
  </w:num>
  <w:num w:numId="45" w16cid:durableId="2086369516">
    <w:abstractNumId w:val="0"/>
  </w:num>
  <w:num w:numId="46" w16cid:durableId="43675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hideSpellingErrors/>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3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tzA2NDY3tzQxsDBU0lEKTi0uzszPAykwNKoFAG8QdiYtAAAA"/>
  </w:docVars>
  <w:rsids>
    <w:rsidRoot w:val="008C430E"/>
    <w:rsid w:val="000023A0"/>
    <w:rsid w:val="0000240D"/>
    <w:rsid w:val="000034C6"/>
    <w:rsid w:val="00003865"/>
    <w:rsid w:val="0001355B"/>
    <w:rsid w:val="0001459E"/>
    <w:rsid w:val="00014D80"/>
    <w:rsid w:val="00015D70"/>
    <w:rsid w:val="00017AF3"/>
    <w:rsid w:val="00020AA1"/>
    <w:rsid w:val="0002243D"/>
    <w:rsid w:val="00023992"/>
    <w:rsid w:val="00023E43"/>
    <w:rsid w:val="00025375"/>
    <w:rsid w:val="0002725E"/>
    <w:rsid w:val="00031C97"/>
    <w:rsid w:val="00032E08"/>
    <w:rsid w:val="00032E59"/>
    <w:rsid w:val="0003383B"/>
    <w:rsid w:val="00034AA5"/>
    <w:rsid w:val="00036601"/>
    <w:rsid w:val="00037220"/>
    <w:rsid w:val="00041121"/>
    <w:rsid w:val="00044E3A"/>
    <w:rsid w:val="00045550"/>
    <w:rsid w:val="0004556C"/>
    <w:rsid w:val="0004592D"/>
    <w:rsid w:val="00052CB6"/>
    <w:rsid w:val="00053C5D"/>
    <w:rsid w:val="00054BEF"/>
    <w:rsid w:val="00056893"/>
    <w:rsid w:val="00056C92"/>
    <w:rsid w:val="000670E0"/>
    <w:rsid w:val="00067457"/>
    <w:rsid w:val="000708A6"/>
    <w:rsid w:val="00070D1E"/>
    <w:rsid w:val="00073E0E"/>
    <w:rsid w:val="0007580D"/>
    <w:rsid w:val="00076856"/>
    <w:rsid w:val="00082525"/>
    <w:rsid w:val="00084345"/>
    <w:rsid w:val="00084F52"/>
    <w:rsid w:val="00097198"/>
    <w:rsid w:val="0009738B"/>
    <w:rsid w:val="000A18FB"/>
    <w:rsid w:val="000A2A41"/>
    <w:rsid w:val="000A5C3A"/>
    <w:rsid w:val="000B08BB"/>
    <w:rsid w:val="000B28E8"/>
    <w:rsid w:val="000B3297"/>
    <w:rsid w:val="000C0211"/>
    <w:rsid w:val="000C0A71"/>
    <w:rsid w:val="000C5442"/>
    <w:rsid w:val="000C716F"/>
    <w:rsid w:val="000D31B8"/>
    <w:rsid w:val="000E2235"/>
    <w:rsid w:val="000F11B5"/>
    <w:rsid w:val="000F11B7"/>
    <w:rsid w:val="00102D12"/>
    <w:rsid w:val="0010371D"/>
    <w:rsid w:val="00104B32"/>
    <w:rsid w:val="00104F8F"/>
    <w:rsid w:val="00115983"/>
    <w:rsid w:val="0012119C"/>
    <w:rsid w:val="00121FD1"/>
    <w:rsid w:val="00122A2F"/>
    <w:rsid w:val="00124C8E"/>
    <w:rsid w:val="00127B69"/>
    <w:rsid w:val="00130CA0"/>
    <w:rsid w:val="00131B82"/>
    <w:rsid w:val="00131BBA"/>
    <w:rsid w:val="00132151"/>
    <w:rsid w:val="001323CE"/>
    <w:rsid w:val="001340F5"/>
    <w:rsid w:val="00134475"/>
    <w:rsid w:val="00137538"/>
    <w:rsid w:val="001402AC"/>
    <w:rsid w:val="001403BA"/>
    <w:rsid w:val="00142BFD"/>
    <w:rsid w:val="00143606"/>
    <w:rsid w:val="00144689"/>
    <w:rsid w:val="00145B81"/>
    <w:rsid w:val="001472F5"/>
    <w:rsid w:val="0015463D"/>
    <w:rsid w:val="001557C7"/>
    <w:rsid w:val="00155DDB"/>
    <w:rsid w:val="00156240"/>
    <w:rsid w:val="00156FC6"/>
    <w:rsid w:val="001578C9"/>
    <w:rsid w:val="00161A70"/>
    <w:rsid w:val="00166603"/>
    <w:rsid w:val="00166939"/>
    <w:rsid w:val="00172869"/>
    <w:rsid w:val="0018047E"/>
    <w:rsid w:val="00184BB3"/>
    <w:rsid w:val="00191235"/>
    <w:rsid w:val="00191355"/>
    <w:rsid w:val="001951CC"/>
    <w:rsid w:val="001967B8"/>
    <w:rsid w:val="001A0B4F"/>
    <w:rsid w:val="001A53CC"/>
    <w:rsid w:val="001A5B83"/>
    <w:rsid w:val="001B67D2"/>
    <w:rsid w:val="001C0D60"/>
    <w:rsid w:val="001C29C2"/>
    <w:rsid w:val="001C3BBF"/>
    <w:rsid w:val="001C3C55"/>
    <w:rsid w:val="001C670E"/>
    <w:rsid w:val="001D570E"/>
    <w:rsid w:val="001D63EE"/>
    <w:rsid w:val="001D778D"/>
    <w:rsid w:val="001F278B"/>
    <w:rsid w:val="001F345D"/>
    <w:rsid w:val="001F5A55"/>
    <w:rsid w:val="001F5BB3"/>
    <w:rsid w:val="001F6B6F"/>
    <w:rsid w:val="001F79CE"/>
    <w:rsid w:val="001F7B70"/>
    <w:rsid w:val="0020021A"/>
    <w:rsid w:val="00203CE0"/>
    <w:rsid w:val="00205B53"/>
    <w:rsid w:val="00205FAA"/>
    <w:rsid w:val="00207561"/>
    <w:rsid w:val="00210B25"/>
    <w:rsid w:val="00216515"/>
    <w:rsid w:val="00217526"/>
    <w:rsid w:val="002204E8"/>
    <w:rsid w:val="00223D96"/>
    <w:rsid w:val="002244AB"/>
    <w:rsid w:val="002244D7"/>
    <w:rsid w:val="00225219"/>
    <w:rsid w:val="00227481"/>
    <w:rsid w:val="00231326"/>
    <w:rsid w:val="00234F63"/>
    <w:rsid w:val="002371B4"/>
    <w:rsid w:val="00237551"/>
    <w:rsid w:val="002407E3"/>
    <w:rsid w:val="002409EC"/>
    <w:rsid w:val="00244D9E"/>
    <w:rsid w:val="002452AA"/>
    <w:rsid w:val="00245A59"/>
    <w:rsid w:val="002466D5"/>
    <w:rsid w:val="00253083"/>
    <w:rsid w:val="002537C1"/>
    <w:rsid w:val="002627DE"/>
    <w:rsid w:val="0026669D"/>
    <w:rsid w:val="002672B4"/>
    <w:rsid w:val="00271527"/>
    <w:rsid w:val="0027192F"/>
    <w:rsid w:val="0027658F"/>
    <w:rsid w:val="002946CF"/>
    <w:rsid w:val="00295821"/>
    <w:rsid w:val="002A3117"/>
    <w:rsid w:val="002A3BA0"/>
    <w:rsid w:val="002A3E90"/>
    <w:rsid w:val="002A4734"/>
    <w:rsid w:val="002B2185"/>
    <w:rsid w:val="002B3879"/>
    <w:rsid w:val="002B4764"/>
    <w:rsid w:val="002C3B76"/>
    <w:rsid w:val="002C4261"/>
    <w:rsid w:val="002C4FF1"/>
    <w:rsid w:val="002C58EC"/>
    <w:rsid w:val="002D3A60"/>
    <w:rsid w:val="002D3B8E"/>
    <w:rsid w:val="002D631E"/>
    <w:rsid w:val="002E02B7"/>
    <w:rsid w:val="002E41AA"/>
    <w:rsid w:val="002E4E10"/>
    <w:rsid w:val="002E68AF"/>
    <w:rsid w:val="002E70DA"/>
    <w:rsid w:val="002F2D73"/>
    <w:rsid w:val="002F439A"/>
    <w:rsid w:val="002F55C8"/>
    <w:rsid w:val="002F587A"/>
    <w:rsid w:val="002F7763"/>
    <w:rsid w:val="00300EAA"/>
    <w:rsid w:val="00301D2D"/>
    <w:rsid w:val="00303CE0"/>
    <w:rsid w:val="00303E5D"/>
    <w:rsid w:val="003123F7"/>
    <w:rsid w:val="00312CE1"/>
    <w:rsid w:val="003165B3"/>
    <w:rsid w:val="003206B0"/>
    <w:rsid w:val="00323131"/>
    <w:rsid w:val="00324234"/>
    <w:rsid w:val="00325D47"/>
    <w:rsid w:val="00327B01"/>
    <w:rsid w:val="0033095B"/>
    <w:rsid w:val="00332713"/>
    <w:rsid w:val="00334A04"/>
    <w:rsid w:val="0033504D"/>
    <w:rsid w:val="0033639B"/>
    <w:rsid w:val="0033655A"/>
    <w:rsid w:val="00337DC5"/>
    <w:rsid w:val="0034590C"/>
    <w:rsid w:val="00350603"/>
    <w:rsid w:val="003512F0"/>
    <w:rsid w:val="003520E6"/>
    <w:rsid w:val="003529B7"/>
    <w:rsid w:val="00361B7F"/>
    <w:rsid w:val="003643C3"/>
    <w:rsid w:val="003646BB"/>
    <w:rsid w:val="00366247"/>
    <w:rsid w:val="00366439"/>
    <w:rsid w:val="003670AF"/>
    <w:rsid w:val="003709E0"/>
    <w:rsid w:val="00371AB1"/>
    <w:rsid w:val="00371EEA"/>
    <w:rsid w:val="0037225C"/>
    <w:rsid w:val="00374281"/>
    <w:rsid w:val="00375E99"/>
    <w:rsid w:val="0037776B"/>
    <w:rsid w:val="00393C15"/>
    <w:rsid w:val="003A1D85"/>
    <w:rsid w:val="003B0527"/>
    <w:rsid w:val="003B4708"/>
    <w:rsid w:val="003B4738"/>
    <w:rsid w:val="003B4B78"/>
    <w:rsid w:val="003B4F5E"/>
    <w:rsid w:val="003C0EFE"/>
    <w:rsid w:val="003C1005"/>
    <w:rsid w:val="003C1FFD"/>
    <w:rsid w:val="003C3E17"/>
    <w:rsid w:val="003C62E4"/>
    <w:rsid w:val="003D0AE7"/>
    <w:rsid w:val="003D2ACD"/>
    <w:rsid w:val="003D32EA"/>
    <w:rsid w:val="003E20B8"/>
    <w:rsid w:val="003F0FDC"/>
    <w:rsid w:val="003F448F"/>
    <w:rsid w:val="003F496C"/>
    <w:rsid w:val="003F55EA"/>
    <w:rsid w:val="003F59ED"/>
    <w:rsid w:val="003F7989"/>
    <w:rsid w:val="00400283"/>
    <w:rsid w:val="00400947"/>
    <w:rsid w:val="004045DC"/>
    <w:rsid w:val="00407746"/>
    <w:rsid w:val="00410AA7"/>
    <w:rsid w:val="00413051"/>
    <w:rsid w:val="00414343"/>
    <w:rsid w:val="00416437"/>
    <w:rsid w:val="0041709A"/>
    <w:rsid w:val="00420F57"/>
    <w:rsid w:val="004218E5"/>
    <w:rsid w:val="0042358E"/>
    <w:rsid w:val="00423888"/>
    <w:rsid w:val="00434C9D"/>
    <w:rsid w:val="00435413"/>
    <w:rsid w:val="00440B4E"/>
    <w:rsid w:val="00440F82"/>
    <w:rsid w:val="00444E81"/>
    <w:rsid w:val="00445168"/>
    <w:rsid w:val="00445BDA"/>
    <w:rsid w:val="004463C7"/>
    <w:rsid w:val="00451FDE"/>
    <w:rsid w:val="00453A0B"/>
    <w:rsid w:val="004555E5"/>
    <w:rsid w:val="00455603"/>
    <w:rsid w:val="004657B1"/>
    <w:rsid w:val="004710AB"/>
    <w:rsid w:val="00475104"/>
    <w:rsid w:val="00477DC0"/>
    <w:rsid w:val="004812C7"/>
    <w:rsid w:val="0048398B"/>
    <w:rsid w:val="00487BD1"/>
    <w:rsid w:val="004975E3"/>
    <w:rsid w:val="004A0A88"/>
    <w:rsid w:val="004A5518"/>
    <w:rsid w:val="004A6A07"/>
    <w:rsid w:val="004B0783"/>
    <w:rsid w:val="004B200F"/>
    <w:rsid w:val="004B272C"/>
    <w:rsid w:val="004B4B67"/>
    <w:rsid w:val="004B5AA5"/>
    <w:rsid w:val="004C1DBC"/>
    <w:rsid w:val="004C662C"/>
    <w:rsid w:val="004C6872"/>
    <w:rsid w:val="004C6B5F"/>
    <w:rsid w:val="004C79BA"/>
    <w:rsid w:val="004D01EC"/>
    <w:rsid w:val="004D0F88"/>
    <w:rsid w:val="004D32E5"/>
    <w:rsid w:val="004D7A6A"/>
    <w:rsid w:val="004E026D"/>
    <w:rsid w:val="004E2732"/>
    <w:rsid w:val="004E2FA8"/>
    <w:rsid w:val="004E3847"/>
    <w:rsid w:val="004E5FAC"/>
    <w:rsid w:val="004F01F7"/>
    <w:rsid w:val="004F2747"/>
    <w:rsid w:val="00500AC7"/>
    <w:rsid w:val="00500FEE"/>
    <w:rsid w:val="005035AA"/>
    <w:rsid w:val="00511A2A"/>
    <w:rsid w:val="00512758"/>
    <w:rsid w:val="00513396"/>
    <w:rsid w:val="005173FC"/>
    <w:rsid w:val="00522CF9"/>
    <w:rsid w:val="00525802"/>
    <w:rsid w:val="00525D40"/>
    <w:rsid w:val="0053019B"/>
    <w:rsid w:val="00542AB0"/>
    <w:rsid w:val="00544F7F"/>
    <w:rsid w:val="00547957"/>
    <w:rsid w:val="005522F9"/>
    <w:rsid w:val="00553AD3"/>
    <w:rsid w:val="00553BC1"/>
    <w:rsid w:val="00554173"/>
    <w:rsid w:val="00554B63"/>
    <w:rsid w:val="005614B3"/>
    <w:rsid w:val="00563F01"/>
    <w:rsid w:val="005640C7"/>
    <w:rsid w:val="00570A44"/>
    <w:rsid w:val="00573338"/>
    <w:rsid w:val="00576C6C"/>
    <w:rsid w:val="00584051"/>
    <w:rsid w:val="005840B1"/>
    <w:rsid w:val="00586EB5"/>
    <w:rsid w:val="00593029"/>
    <w:rsid w:val="00594A4A"/>
    <w:rsid w:val="005A0267"/>
    <w:rsid w:val="005A2066"/>
    <w:rsid w:val="005A2319"/>
    <w:rsid w:val="005A43D5"/>
    <w:rsid w:val="005A4A8E"/>
    <w:rsid w:val="005A6215"/>
    <w:rsid w:val="005B538B"/>
    <w:rsid w:val="005B5E3E"/>
    <w:rsid w:val="005B78BD"/>
    <w:rsid w:val="005C192C"/>
    <w:rsid w:val="005C3CAA"/>
    <w:rsid w:val="005C4950"/>
    <w:rsid w:val="005D2903"/>
    <w:rsid w:val="005D4652"/>
    <w:rsid w:val="005D574E"/>
    <w:rsid w:val="005E22B0"/>
    <w:rsid w:val="005E45A0"/>
    <w:rsid w:val="005E7138"/>
    <w:rsid w:val="005F22D9"/>
    <w:rsid w:val="005F6AEA"/>
    <w:rsid w:val="00601D1D"/>
    <w:rsid w:val="00604407"/>
    <w:rsid w:val="006052E8"/>
    <w:rsid w:val="00606763"/>
    <w:rsid w:val="0061190C"/>
    <w:rsid w:val="00614CA0"/>
    <w:rsid w:val="00614D53"/>
    <w:rsid w:val="00615512"/>
    <w:rsid w:val="0062464D"/>
    <w:rsid w:val="00624C28"/>
    <w:rsid w:val="00626278"/>
    <w:rsid w:val="00633CB7"/>
    <w:rsid w:val="006364F1"/>
    <w:rsid w:val="00637074"/>
    <w:rsid w:val="00637747"/>
    <w:rsid w:val="0065094D"/>
    <w:rsid w:val="00653957"/>
    <w:rsid w:val="00653AAD"/>
    <w:rsid w:val="00653D11"/>
    <w:rsid w:val="006558BF"/>
    <w:rsid w:val="00656B49"/>
    <w:rsid w:val="00660B36"/>
    <w:rsid w:val="006612C3"/>
    <w:rsid w:val="0066408A"/>
    <w:rsid w:val="00664753"/>
    <w:rsid w:val="006647DE"/>
    <w:rsid w:val="0066543F"/>
    <w:rsid w:val="006675AB"/>
    <w:rsid w:val="00674169"/>
    <w:rsid w:val="00676576"/>
    <w:rsid w:val="006769A6"/>
    <w:rsid w:val="00682C26"/>
    <w:rsid w:val="00682FF6"/>
    <w:rsid w:val="00683F74"/>
    <w:rsid w:val="00684B40"/>
    <w:rsid w:val="00684C07"/>
    <w:rsid w:val="00685890"/>
    <w:rsid w:val="00691638"/>
    <w:rsid w:val="00692A79"/>
    <w:rsid w:val="0069507D"/>
    <w:rsid w:val="00695886"/>
    <w:rsid w:val="006A2798"/>
    <w:rsid w:val="006A5129"/>
    <w:rsid w:val="006A72AF"/>
    <w:rsid w:val="006A733F"/>
    <w:rsid w:val="006A7FA0"/>
    <w:rsid w:val="006B1544"/>
    <w:rsid w:val="006B1674"/>
    <w:rsid w:val="006B25FB"/>
    <w:rsid w:val="006B373D"/>
    <w:rsid w:val="006B507F"/>
    <w:rsid w:val="006B5903"/>
    <w:rsid w:val="006B6B8E"/>
    <w:rsid w:val="006C0983"/>
    <w:rsid w:val="006C252C"/>
    <w:rsid w:val="006C376B"/>
    <w:rsid w:val="006C6922"/>
    <w:rsid w:val="006C7839"/>
    <w:rsid w:val="006D212C"/>
    <w:rsid w:val="006D241A"/>
    <w:rsid w:val="006D2878"/>
    <w:rsid w:val="006D37C1"/>
    <w:rsid w:val="006D47A8"/>
    <w:rsid w:val="006E1374"/>
    <w:rsid w:val="006E21A4"/>
    <w:rsid w:val="006E3092"/>
    <w:rsid w:val="006E3F0F"/>
    <w:rsid w:val="006E5E9C"/>
    <w:rsid w:val="006E7155"/>
    <w:rsid w:val="006E7649"/>
    <w:rsid w:val="006E7B2D"/>
    <w:rsid w:val="006F46DC"/>
    <w:rsid w:val="006F51C4"/>
    <w:rsid w:val="007001F0"/>
    <w:rsid w:val="00701EFE"/>
    <w:rsid w:val="00702E49"/>
    <w:rsid w:val="00703C6A"/>
    <w:rsid w:val="00704292"/>
    <w:rsid w:val="007052FD"/>
    <w:rsid w:val="00707776"/>
    <w:rsid w:val="00711247"/>
    <w:rsid w:val="00711B28"/>
    <w:rsid w:val="00714F53"/>
    <w:rsid w:val="007202DC"/>
    <w:rsid w:val="00721806"/>
    <w:rsid w:val="00723769"/>
    <w:rsid w:val="00726935"/>
    <w:rsid w:val="00731796"/>
    <w:rsid w:val="0074063A"/>
    <w:rsid w:val="00740EE9"/>
    <w:rsid w:val="00741480"/>
    <w:rsid w:val="00744248"/>
    <w:rsid w:val="0074620B"/>
    <w:rsid w:val="0075542A"/>
    <w:rsid w:val="00757BA3"/>
    <w:rsid w:val="00761BEC"/>
    <w:rsid w:val="007622B2"/>
    <w:rsid w:val="007667EE"/>
    <w:rsid w:val="00771096"/>
    <w:rsid w:val="00773D3C"/>
    <w:rsid w:val="0077571E"/>
    <w:rsid w:val="00780756"/>
    <w:rsid w:val="007840B6"/>
    <w:rsid w:val="00784AFA"/>
    <w:rsid w:val="00786A0D"/>
    <w:rsid w:val="00791E76"/>
    <w:rsid w:val="00793B84"/>
    <w:rsid w:val="00794146"/>
    <w:rsid w:val="00796CF6"/>
    <w:rsid w:val="007973EE"/>
    <w:rsid w:val="007A0C9F"/>
    <w:rsid w:val="007A2130"/>
    <w:rsid w:val="007A388F"/>
    <w:rsid w:val="007A6EBC"/>
    <w:rsid w:val="007B2FA8"/>
    <w:rsid w:val="007B4C3E"/>
    <w:rsid w:val="007B5485"/>
    <w:rsid w:val="007B659F"/>
    <w:rsid w:val="007C1898"/>
    <w:rsid w:val="007C34D3"/>
    <w:rsid w:val="007C4A26"/>
    <w:rsid w:val="007D680A"/>
    <w:rsid w:val="007D6DAF"/>
    <w:rsid w:val="007D7C0A"/>
    <w:rsid w:val="007E0C85"/>
    <w:rsid w:val="007E25F3"/>
    <w:rsid w:val="007F14EB"/>
    <w:rsid w:val="007F74C5"/>
    <w:rsid w:val="00801D24"/>
    <w:rsid w:val="00801DF3"/>
    <w:rsid w:val="0080291E"/>
    <w:rsid w:val="00807011"/>
    <w:rsid w:val="00810B9F"/>
    <w:rsid w:val="00810E66"/>
    <w:rsid w:val="008116AB"/>
    <w:rsid w:val="0081196D"/>
    <w:rsid w:val="00811B1F"/>
    <w:rsid w:val="008228FB"/>
    <w:rsid w:val="00822A90"/>
    <w:rsid w:val="0082319E"/>
    <w:rsid w:val="00823E38"/>
    <w:rsid w:val="00831CAF"/>
    <w:rsid w:val="0083253C"/>
    <w:rsid w:val="008349B0"/>
    <w:rsid w:val="0084189F"/>
    <w:rsid w:val="00841EC4"/>
    <w:rsid w:val="00843C54"/>
    <w:rsid w:val="008470F8"/>
    <w:rsid w:val="00847541"/>
    <w:rsid w:val="008476DC"/>
    <w:rsid w:val="008521CF"/>
    <w:rsid w:val="00860961"/>
    <w:rsid w:val="00861704"/>
    <w:rsid w:val="00873A7C"/>
    <w:rsid w:val="00876596"/>
    <w:rsid w:val="008818BF"/>
    <w:rsid w:val="0088264F"/>
    <w:rsid w:val="008852C2"/>
    <w:rsid w:val="00890242"/>
    <w:rsid w:val="00891B89"/>
    <w:rsid w:val="008942B5"/>
    <w:rsid w:val="0089519A"/>
    <w:rsid w:val="008971F5"/>
    <w:rsid w:val="008972B1"/>
    <w:rsid w:val="008A0DF9"/>
    <w:rsid w:val="008A3DEF"/>
    <w:rsid w:val="008A45AD"/>
    <w:rsid w:val="008A4816"/>
    <w:rsid w:val="008A524E"/>
    <w:rsid w:val="008A5EA8"/>
    <w:rsid w:val="008A62B5"/>
    <w:rsid w:val="008B2249"/>
    <w:rsid w:val="008B6D71"/>
    <w:rsid w:val="008B761A"/>
    <w:rsid w:val="008C0A81"/>
    <w:rsid w:val="008C1AE1"/>
    <w:rsid w:val="008C206F"/>
    <w:rsid w:val="008C430E"/>
    <w:rsid w:val="008D094D"/>
    <w:rsid w:val="008D52B4"/>
    <w:rsid w:val="008E01A7"/>
    <w:rsid w:val="008E20DD"/>
    <w:rsid w:val="008F57F8"/>
    <w:rsid w:val="009004D0"/>
    <w:rsid w:val="00901C6F"/>
    <w:rsid w:val="009024A9"/>
    <w:rsid w:val="009067C5"/>
    <w:rsid w:val="00907665"/>
    <w:rsid w:val="009107C7"/>
    <w:rsid w:val="00911F50"/>
    <w:rsid w:val="00915143"/>
    <w:rsid w:val="00916C8A"/>
    <w:rsid w:val="00916E99"/>
    <w:rsid w:val="00921130"/>
    <w:rsid w:val="00922B66"/>
    <w:rsid w:val="009230FB"/>
    <w:rsid w:val="009307A2"/>
    <w:rsid w:val="0093105C"/>
    <w:rsid w:val="00932B79"/>
    <w:rsid w:val="00936E5F"/>
    <w:rsid w:val="0093704E"/>
    <w:rsid w:val="00937CB1"/>
    <w:rsid w:val="00941DB7"/>
    <w:rsid w:val="0094465A"/>
    <w:rsid w:val="009505C4"/>
    <w:rsid w:val="00954810"/>
    <w:rsid w:val="00956492"/>
    <w:rsid w:val="00957509"/>
    <w:rsid w:val="00960A44"/>
    <w:rsid w:val="00963F82"/>
    <w:rsid w:val="00967077"/>
    <w:rsid w:val="00971461"/>
    <w:rsid w:val="00971E42"/>
    <w:rsid w:val="00973FBC"/>
    <w:rsid w:val="00981644"/>
    <w:rsid w:val="00987A0D"/>
    <w:rsid w:val="00994279"/>
    <w:rsid w:val="009953DA"/>
    <w:rsid w:val="00997783"/>
    <w:rsid w:val="009A4D71"/>
    <w:rsid w:val="009A4F16"/>
    <w:rsid w:val="009A78EB"/>
    <w:rsid w:val="009B0358"/>
    <w:rsid w:val="009B056D"/>
    <w:rsid w:val="009B23A3"/>
    <w:rsid w:val="009B456A"/>
    <w:rsid w:val="009B4DD7"/>
    <w:rsid w:val="009B7983"/>
    <w:rsid w:val="009C0F3A"/>
    <w:rsid w:val="009C3AA0"/>
    <w:rsid w:val="009D6400"/>
    <w:rsid w:val="009E0080"/>
    <w:rsid w:val="009E3036"/>
    <w:rsid w:val="009E38AC"/>
    <w:rsid w:val="009E3DA0"/>
    <w:rsid w:val="009E4438"/>
    <w:rsid w:val="009F044B"/>
    <w:rsid w:val="009F0B3E"/>
    <w:rsid w:val="009F3C40"/>
    <w:rsid w:val="009F3F1F"/>
    <w:rsid w:val="009F5101"/>
    <w:rsid w:val="00A017A5"/>
    <w:rsid w:val="00A01D6A"/>
    <w:rsid w:val="00A0353D"/>
    <w:rsid w:val="00A036A0"/>
    <w:rsid w:val="00A04455"/>
    <w:rsid w:val="00A06062"/>
    <w:rsid w:val="00A105B1"/>
    <w:rsid w:val="00A120B2"/>
    <w:rsid w:val="00A13EA5"/>
    <w:rsid w:val="00A17846"/>
    <w:rsid w:val="00A17C41"/>
    <w:rsid w:val="00A20BE8"/>
    <w:rsid w:val="00A2600F"/>
    <w:rsid w:val="00A26832"/>
    <w:rsid w:val="00A27403"/>
    <w:rsid w:val="00A32B8B"/>
    <w:rsid w:val="00A344F2"/>
    <w:rsid w:val="00A34CC3"/>
    <w:rsid w:val="00A367A1"/>
    <w:rsid w:val="00A419A0"/>
    <w:rsid w:val="00A466B4"/>
    <w:rsid w:val="00A53870"/>
    <w:rsid w:val="00A538BE"/>
    <w:rsid w:val="00A567BD"/>
    <w:rsid w:val="00A57FB4"/>
    <w:rsid w:val="00A61091"/>
    <w:rsid w:val="00A63B0B"/>
    <w:rsid w:val="00A779BB"/>
    <w:rsid w:val="00A813A7"/>
    <w:rsid w:val="00A8681B"/>
    <w:rsid w:val="00A91072"/>
    <w:rsid w:val="00A93DE6"/>
    <w:rsid w:val="00AA1A47"/>
    <w:rsid w:val="00AA3FDB"/>
    <w:rsid w:val="00AA6B91"/>
    <w:rsid w:val="00AA6FDD"/>
    <w:rsid w:val="00AB1019"/>
    <w:rsid w:val="00AB14B1"/>
    <w:rsid w:val="00AB4438"/>
    <w:rsid w:val="00AB6541"/>
    <w:rsid w:val="00AB6843"/>
    <w:rsid w:val="00AB6B8C"/>
    <w:rsid w:val="00AC4908"/>
    <w:rsid w:val="00AC7101"/>
    <w:rsid w:val="00AD17B3"/>
    <w:rsid w:val="00AD2172"/>
    <w:rsid w:val="00AD2719"/>
    <w:rsid w:val="00AD2CAC"/>
    <w:rsid w:val="00AD2E58"/>
    <w:rsid w:val="00AD54F3"/>
    <w:rsid w:val="00AE3195"/>
    <w:rsid w:val="00AE6094"/>
    <w:rsid w:val="00AE7B0D"/>
    <w:rsid w:val="00AF11C8"/>
    <w:rsid w:val="00AF3CAA"/>
    <w:rsid w:val="00AF3F38"/>
    <w:rsid w:val="00AF5BE1"/>
    <w:rsid w:val="00AF648E"/>
    <w:rsid w:val="00AF6FB8"/>
    <w:rsid w:val="00AF7D84"/>
    <w:rsid w:val="00B00808"/>
    <w:rsid w:val="00B01BBE"/>
    <w:rsid w:val="00B05768"/>
    <w:rsid w:val="00B05B45"/>
    <w:rsid w:val="00B05C40"/>
    <w:rsid w:val="00B136BD"/>
    <w:rsid w:val="00B13804"/>
    <w:rsid w:val="00B1660D"/>
    <w:rsid w:val="00B1779F"/>
    <w:rsid w:val="00B20B30"/>
    <w:rsid w:val="00B21801"/>
    <w:rsid w:val="00B2436A"/>
    <w:rsid w:val="00B26DD6"/>
    <w:rsid w:val="00B27B02"/>
    <w:rsid w:val="00B31810"/>
    <w:rsid w:val="00B3346B"/>
    <w:rsid w:val="00B363E8"/>
    <w:rsid w:val="00B4375C"/>
    <w:rsid w:val="00B46055"/>
    <w:rsid w:val="00B46108"/>
    <w:rsid w:val="00B5042F"/>
    <w:rsid w:val="00B5359D"/>
    <w:rsid w:val="00B53D35"/>
    <w:rsid w:val="00B5453B"/>
    <w:rsid w:val="00B56B66"/>
    <w:rsid w:val="00B64FEB"/>
    <w:rsid w:val="00B6583F"/>
    <w:rsid w:val="00B671D3"/>
    <w:rsid w:val="00B73B7D"/>
    <w:rsid w:val="00B76B8F"/>
    <w:rsid w:val="00B849E2"/>
    <w:rsid w:val="00B85E80"/>
    <w:rsid w:val="00B863B7"/>
    <w:rsid w:val="00B864F7"/>
    <w:rsid w:val="00B86672"/>
    <w:rsid w:val="00B8780C"/>
    <w:rsid w:val="00B92DF8"/>
    <w:rsid w:val="00B950CF"/>
    <w:rsid w:val="00B97587"/>
    <w:rsid w:val="00BA5150"/>
    <w:rsid w:val="00BB3811"/>
    <w:rsid w:val="00BB6F86"/>
    <w:rsid w:val="00BC0BF6"/>
    <w:rsid w:val="00BC2268"/>
    <w:rsid w:val="00BC534D"/>
    <w:rsid w:val="00BC544A"/>
    <w:rsid w:val="00BD0C68"/>
    <w:rsid w:val="00BD0D30"/>
    <w:rsid w:val="00BD18B0"/>
    <w:rsid w:val="00BD4F00"/>
    <w:rsid w:val="00BD4F0A"/>
    <w:rsid w:val="00BD568F"/>
    <w:rsid w:val="00BD5BA3"/>
    <w:rsid w:val="00BD70CF"/>
    <w:rsid w:val="00BE007A"/>
    <w:rsid w:val="00BE6A4C"/>
    <w:rsid w:val="00BF141A"/>
    <w:rsid w:val="00BF1AF0"/>
    <w:rsid w:val="00BF3633"/>
    <w:rsid w:val="00BF4793"/>
    <w:rsid w:val="00BF48A0"/>
    <w:rsid w:val="00BF5354"/>
    <w:rsid w:val="00BF6489"/>
    <w:rsid w:val="00C010B8"/>
    <w:rsid w:val="00C0166E"/>
    <w:rsid w:val="00C02176"/>
    <w:rsid w:val="00C029EC"/>
    <w:rsid w:val="00C07C2A"/>
    <w:rsid w:val="00C1132B"/>
    <w:rsid w:val="00C15959"/>
    <w:rsid w:val="00C16248"/>
    <w:rsid w:val="00C16F8B"/>
    <w:rsid w:val="00C178E0"/>
    <w:rsid w:val="00C2379D"/>
    <w:rsid w:val="00C240EB"/>
    <w:rsid w:val="00C24D91"/>
    <w:rsid w:val="00C25EEC"/>
    <w:rsid w:val="00C32DE4"/>
    <w:rsid w:val="00C3308D"/>
    <w:rsid w:val="00C33684"/>
    <w:rsid w:val="00C340B9"/>
    <w:rsid w:val="00C35601"/>
    <w:rsid w:val="00C36DFD"/>
    <w:rsid w:val="00C401AE"/>
    <w:rsid w:val="00C516AF"/>
    <w:rsid w:val="00C532B2"/>
    <w:rsid w:val="00C5659D"/>
    <w:rsid w:val="00C6282A"/>
    <w:rsid w:val="00C66045"/>
    <w:rsid w:val="00C741EB"/>
    <w:rsid w:val="00C74794"/>
    <w:rsid w:val="00C74C8E"/>
    <w:rsid w:val="00C77444"/>
    <w:rsid w:val="00C80651"/>
    <w:rsid w:val="00C828FC"/>
    <w:rsid w:val="00C853C9"/>
    <w:rsid w:val="00C87D88"/>
    <w:rsid w:val="00C9003C"/>
    <w:rsid w:val="00C9595E"/>
    <w:rsid w:val="00CA61AB"/>
    <w:rsid w:val="00CA7F81"/>
    <w:rsid w:val="00CB1160"/>
    <w:rsid w:val="00CB2B1C"/>
    <w:rsid w:val="00CB6032"/>
    <w:rsid w:val="00CB72C1"/>
    <w:rsid w:val="00CC244E"/>
    <w:rsid w:val="00CC5734"/>
    <w:rsid w:val="00CC5B2D"/>
    <w:rsid w:val="00CC7C33"/>
    <w:rsid w:val="00CD7A6F"/>
    <w:rsid w:val="00CE004F"/>
    <w:rsid w:val="00CE3E57"/>
    <w:rsid w:val="00CE5F13"/>
    <w:rsid w:val="00CF302B"/>
    <w:rsid w:val="00CF3C19"/>
    <w:rsid w:val="00CF4C8A"/>
    <w:rsid w:val="00CF5B70"/>
    <w:rsid w:val="00D01018"/>
    <w:rsid w:val="00D15648"/>
    <w:rsid w:val="00D17EE5"/>
    <w:rsid w:val="00D20937"/>
    <w:rsid w:val="00D21E37"/>
    <w:rsid w:val="00D33539"/>
    <w:rsid w:val="00D370D8"/>
    <w:rsid w:val="00D4562B"/>
    <w:rsid w:val="00D45774"/>
    <w:rsid w:val="00D471FA"/>
    <w:rsid w:val="00D47A7C"/>
    <w:rsid w:val="00D52EB1"/>
    <w:rsid w:val="00D55E54"/>
    <w:rsid w:val="00D56ABC"/>
    <w:rsid w:val="00D620FE"/>
    <w:rsid w:val="00D624EF"/>
    <w:rsid w:val="00D649EB"/>
    <w:rsid w:val="00D66B98"/>
    <w:rsid w:val="00D75F23"/>
    <w:rsid w:val="00D76592"/>
    <w:rsid w:val="00D80999"/>
    <w:rsid w:val="00D811CB"/>
    <w:rsid w:val="00D8173A"/>
    <w:rsid w:val="00D834D5"/>
    <w:rsid w:val="00D84C83"/>
    <w:rsid w:val="00D870B8"/>
    <w:rsid w:val="00D90D6E"/>
    <w:rsid w:val="00D929BD"/>
    <w:rsid w:val="00D92B73"/>
    <w:rsid w:val="00D92D5D"/>
    <w:rsid w:val="00D93728"/>
    <w:rsid w:val="00D95584"/>
    <w:rsid w:val="00D96431"/>
    <w:rsid w:val="00D96DE1"/>
    <w:rsid w:val="00D97E03"/>
    <w:rsid w:val="00DA064A"/>
    <w:rsid w:val="00DA1F2C"/>
    <w:rsid w:val="00DA2B68"/>
    <w:rsid w:val="00DA2C8F"/>
    <w:rsid w:val="00DA2E65"/>
    <w:rsid w:val="00DA7741"/>
    <w:rsid w:val="00DA7804"/>
    <w:rsid w:val="00DB008D"/>
    <w:rsid w:val="00DB3A8D"/>
    <w:rsid w:val="00DB41A5"/>
    <w:rsid w:val="00DB4518"/>
    <w:rsid w:val="00DB6963"/>
    <w:rsid w:val="00DC1C5C"/>
    <w:rsid w:val="00DC2288"/>
    <w:rsid w:val="00DC447F"/>
    <w:rsid w:val="00DC776B"/>
    <w:rsid w:val="00DD2921"/>
    <w:rsid w:val="00DD422A"/>
    <w:rsid w:val="00DD5330"/>
    <w:rsid w:val="00DD55FA"/>
    <w:rsid w:val="00DD6066"/>
    <w:rsid w:val="00DD6212"/>
    <w:rsid w:val="00DD621F"/>
    <w:rsid w:val="00DD78F3"/>
    <w:rsid w:val="00DE1E4D"/>
    <w:rsid w:val="00DE3582"/>
    <w:rsid w:val="00DF1EAA"/>
    <w:rsid w:val="00DF3C6F"/>
    <w:rsid w:val="00DF4A34"/>
    <w:rsid w:val="00DF7D5C"/>
    <w:rsid w:val="00DF7EDB"/>
    <w:rsid w:val="00E00890"/>
    <w:rsid w:val="00E03864"/>
    <w:rsid w:val="00E03CCC"/>
    <w:rsid w:val="00E03E88"/>
    <w:rsid w:val="00E050D2"/>
    <w:rsid w:val="00E05200"/>
    <w:rsid w:val="00E05B86"/>
    <w:rsid w:val="00E06E31"/>
    <w:rsid w:val="00E07D0D"/>
    <w:rsid w:val="00E13FB9"/>
    <w:rsid w:val="00E17248"/>
    <w:rsid w:val="00E22375"/>
    <w:rsid w:val="00E25BB2"/>
    <w:rsid w:val="00E262D3"/>
    <w:rsid w:val="00E26614"/>
    <w:rsid w:val="00E30E29"/>
    <w:rsid w:val="00E343E0"/>
    <w:rsid w:val="00E34E8B"/>
    <w:rsid w:val="00E35F78"/>
    <w:rsid w:val="00E40428"/>
    <w:rsid w:val="00E42AAF"/>
    <w:rsid w:val="00E42F0F"/>
    <w:rsid w:val="00E442E2"/>
    <w:rsid w:val="00E45B67"/>
    <w:rsid w:val="00E467FD"/>
    <w:rsid w:val="00E46BAA"/>
    <w:rsid w:val="00E47F98"/>
    <w:rsid w:val="00E5380C"/>
    <w:rsid w:val="00E53CA9"/>
    <w:rsid w:val="00E54CD4"/>
    <w:rsid w:val="00E54E18"/>
    <w:rsid w:val="00E55D4B"/>
    <w:rsid w:val="00E60903"/>
    <w:rsid w:val="00E630F6"/>
    <w:rsid w:val="00E63E6F"/>
    <w:rsid w:val="00E70739"/>
    <w:rsid w:val="00E7109F"/>
    <w:rsid w:val="00E75933"/>
    <w:rsid w:val="00E76649"/>
    <w:rsid w:val="00E768A3"/>
    <w:rsid w:val="00E827E4"/>
    <w:rsid w:val="00E8329E"/>
    <w:rsid w:val="00E84941"/>
    <w:rsid w:val="00E90914"/>
    <w:rsid w:val="00E92D39"/>
    <w:rsid w:val="00E937A6"/>
    <w:rsid w:val="00E956F6"/>
    <w:rsid w:val="00E97B10"/>
    <w:rsid w:val="00EA0CA8"/>
    <w:rsid w:val="00EA1919"/>
    <w:rsid w:val="00EA3B47"/>
    <w:rsid w:val="00EA570D"/>
    <w:rsid w:val="00EA5D25"/>
    <w:rsid w:val="00EB16A8"/>
    <w:rsid w:val="00EB3F32"/>
    <w:rsid w:val="00EC19AB"/>
    <w:rsid w:val="00EC274A"/>
    <w:rsid w:val="00EC3B68"/>
    <w:rsid w:val="00EC43B9"/>
    <w:rsid w:val="00EC6A44"/>
    <w:rsid w:val="00EC734C"/>
    <w:rsid w:val="00ED0AED"/>
    <w:rsid w:val="00ED30F9"/>
    <w:rsid w:val="00ED3EFF"/>
    <w:rsid w:val="00ED79FC"/>
    <w:rsid w:val="00EE3A31"/>
    <w:rsid w:val="00EE5368"/>
    <w:rsid w:val="00EE7108"/>
    <w:rsid w:val="00EE772C"/>
    <w:rsid w:val="00EF1A90"/>
    <w:rsid w:val="00EF20A3"/>
    <w:rsid w:val="00EF3D66"/>
    <w:rsid w:val="00EF67C3"/>
    <w:rsid w:val="00F05871"/>
    <w:rsid w:val="00F064B1"/>
    <w:rsid w:val="00F07260"/>
    <w:rsid w:val="00F1227A"/>
    <w:rsid w:val="00F22ACF"/>
    <w:rsid w:val="00F232AD"/>
    <w:rsid w:val="00F23FD0"/>
    <w:rsid w:val="00F2661A"/>
    <w:rsid w:val="00F27F55"/>
    <w:rsid w:val="00F30092"/>
    <w:rsid w:val="00F32C1F"/>
    <w:rsid w:val="00F37BDC"/>
    <w:rsid w:val="00F528FF"/>
    <w:rsid w:val="00F53C63"/>
    <w:rsid w:val="00F5548A"/>
    <w:rsid w:val="00F57D55"/>
    <w:rsid w:val="00F64EDF"/>
    <w:rsid w:val="00F708B6"/>
    <w:rsid w:val="00F7161A"/>
    <w:rsid w:val="00F73558"/>
    <w:rsid w:val="00F73A57"/>
    <w:rsid w:val="00F77585"/>
    <w:rsid w:val="00F77B0B"/>
    <w:rsid w:val="00F77BC1"/>
    <w:rsid w:val="00F81F9B"/>
    <w:rsid w:val="00F90397"/>
    <w:rsid w:val="00F90520"/>
    <w:rsid w:val="00F91777"/>
    <w:rsid w:val="00F938CE"/>
    <w:rsid w:val="00F955BC"/>
    <w:rsid w:val="00F975BB"/>
    <w:rsid w:val="00F975EE"/>
    <w:rsid w:val="00FA41FB"/>
    <w:rsid w:val="00FA5CBD"/>
    <w:rsid w:val="00FA74D4"/>
    <w:rsid w:val="00FB073B"/>
    <w:rsid w:val="00FB119F"/>
    <w:rsid w:val="00FB2536"/>
    <w:rsid w:val="00FB2C98"/>
    <w:rsid w:val="00FB4DA0"/>
    <w:rsid w:val="00FB50E5"/>
    <w:rsid w:val="00FB7EEA"/>
    <w:rsid w:val="00FC3362"/>
    <w:rsid w:val="00FC3693"/>
    <w:rsid w:val="00FD6722"/>
    <w:rsid w:val="00FD715E"/>
    <w:rsid w:val="00FE1B5C"/>
    <w:rsid w:val="00FE3038"/>
    <w:rsid w:val="00FE77C2"/>
    <w:rsid w:val="00FF23C6"/>
    <w:rsid w:val="00FF2E3D"/>
    <w:rsid w:val="00FF3129"/>
    <w:rsid w:val="00FF584C"/>
    <w:rsid w:val="00FF7819"/>
    <w:rsid w:val="192C64B3"/>
    <w:rsid w:val="2C397DAF"/>
    <w:rsid w:val="68A522C3"/>
    <w:rsid w:val="79781C5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740FEEEF-989C-4749-8F82-A10D72CE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D84C83"/>
    <w:pPr>
      <w:spacing w:before="120" w:after="120"/>
      <w:ind w:firstLine="288"/>
      <w:jc w:val="both"/>
    </w:pPr>
    <w:rPr>
      <w:rFonts w:eastAsia="Times New Roman"/>
      <w:sz w:val="26"/>
      <w:szCs w:val="24"/>
      <w:lang w:eastAsia="zh-CN"/>
    </w:rPr>
  </w:style>
  <w:style w:type="paragraph" w:styleId="Heading1">
    <w:name w:val="heading 1"/>
    <w:basedOn w:val="abstractsstyle"/>
    <w:next w:val="Normal"/>
    <w:link w:val="Heading1Char"/>
    <w:uiPriority w:val="9"/>
    <w:qFormat/>
    <w:rsid w:val="00606763"/>
    <w:pPr>
      <w:outlineLvl w:val="0"/>
    </w:pPr>
    <w:rPr>
      <w:b/>
    </w:rPr>
  </w:style>
  <w:style w:type="paragraph" w:styleId="Heading2">
    <w:name w:val="heading 2"/>
    <w:aliases w:val="Loi cam on"/>
    <w:next w:val="Normal"/>
    <w:link w:val="Heading2Char"/>
    <w:uiPriority w:val="9"/>
    <w:unhideWhenUsed/>
    <w:qFormat/>
    <w:rsid w:val="00E13FB9"/>
    <w:pPr>
      <w:widowControl w:val="0"/>
      <w:spacing w:before="120" w:after="120"/>
      <w:outlineLvl w:val="1"/>
    </w:pPr>
    <w:rPr>
      <w:rFonts w:ascii="Times New Roman Bold" w:eastAsia="Times New Roman" w:hAnsi="Times New Roman Bold"/>
      <w:b/>
      <w:color w:val="000000"/>
      <w:sz w:val="24"/>
      <w:szCs w:val="26"/>
      <w:lang w:eastAsia="en-US"/>
    </w:rPr>
  </w:style>
  <w:style w:type="paragraph" w:styleId="Heading3">
    <w:name w:val="heading 3"/>
    <w:aliases w:val="Heading2"/>
    <w:basedOn w:val="Normal"/>
    <w:next w:val="Normal"/>
    <w:link w:val="Heading3Char"/>
    <w:uiPriority w:val="9"/>
    <w:unhideWhenUsed/>
    <w:qFormat/>
    <w:rsid w:val="006647DE"/>
    <w:pPr>
      <w:keepNext/>
      <w:keepLines/>
      <w:numPr>
        <w:ilvl w:val="1"/>
        <w:numId w:val="13"/>
      </w:numP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647DE"/>
    <w:pPr>
      <w:keepNext/>
      <w:keepLines/>
      <w:numPr>
        <w:ilvl w:val="2"/>
        <w:numId w:val="13"/>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6647DE"/>
    <w:pPr>
      <w:keepNext/>
      <w:keepLines/>
      <w:numPr>
        <w:ilvl w:val="3"/>
        <w:numId w:val="13"/>
      </w:numP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qFormat/>
    <w:pPr>
      <w:snapToGrid w:val="0"/>
    </w:p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2Char">
    <w:name w:val="Heading 2 Char"/>
    <w:aliases w:val="Loi cam on Char"/>
    <w:basedOn w:val="DefaultParagraphFont"/>
    <w:link w:val="Heading2"/>
    <w:uiPriority w:val="9"/>
    <w:rsid w:val="00E13FB9"/>
    <w:rPr>
      <w:rFonts w:ascii="Times New Roman Bold" w:eastAsia="Times New Roman" w:hAnsi="Times New Roman Bold"/>
      <w:b/>
      <w:color w:val="000000"/>
      <w:sz w:val="24"/>
      <w:szCs w:val="26"/>
      <w:lang w:val="vi" w:eastAsia="en-US"/>
    </w:rPr>
  </w:style>
  <w:style w:type="paragraph" w:customStyle="1" w:styleId="paragraph">
    <w:name w:val="paragraph"/>
    <w:basedOn w:val="Normal"/>
    <w:qFormat/>
    <w:rsid w:val="00445BDA"/>
    <w:pPr>
      <w:numPr>
        <w:numId w:val="3"/>
      </w:numPr>
    </w:p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eop">
    <w:name w:val="eop"/>
    <w:basedOn w:val="DefaultParagraphFont"/>
  </w:style>
  <w:style w:type="character" w:customStyle="1" w:styleId="CommentTextChar">
    <w:name w:val="Comment Text Char"/>
    <w:basedOn w:val="DefaultParagraphFont"/>
    <w:link w:val="CommentText"/>
    <w:uiPriority w:val="99"/>
    <w:semiHidden/>
    <w:rPr>
      <w:rFonts w:ascii="Calibri" w:eastAsia="Calibri" w:hAnsi="Calibri" w:cs="Arial"/>
    </w:rPr>
  </w:style>
  <w:style w:type="character" w:customStyle="1" w:styleId="CommentSubjectChar">
    <w:name w:val="Comment Subject Char"/>
    <w:basedOn w:val="CommentTextChar"/>
    <w:link w:val="CommentSubject"/>
    <w:uiPriority w:val="99"/>
    <w:semiHidden/>
    <w:rPr>
      <w:rFonts w:ascii="Calibri" w:eastAsia="Calibri" w:hAnsi="Calibri" w:cs="Arial"/>
      <w:b/>
      <w:bCs/>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606763"/>
    <w:rPr>
      <w:rFonts w:eastAsia="Times New Roman"/>
      <w:b/>
      <w:bCs/>
      <w:sz w:val="26"/>
      <w:szCs w:val="26"/>
      <w:lang w:eastAsia="vi"/>
    </w:rPr>
  </w:style>
  <w:style w:type="paragraph" w:customStyle="1" w:styleId="Bibliography1">
    <w:name w:val="Bibliography1"/>
    <w:basedOn w:val="Normal"/>
    <w:next w:val="Normal"/>
    <w:uiPriority w:val="37"/>
    <w:unhideWhenUsed/>
  </w:style>
  <w:style w:type="character" w:customStyle="1" w:styleId="HeaderChar">
    <w:name w:val="Header Char"/>
    <w:basedOn w:val="DefaultParagraphFont"/>
    <w:link w:val="Header"/>
    <w:uiPriority w:val="99"/>
    <w:qFormat/>
    <w:rPr>
      <w:rFonts w:ascii="Calibri" w:eastAsia="Calibri" w:hAnsi="Calibri" w:cs="Arial"/>
    </w:rPr>
  </w:style>
  <w:style w:type="character" w:customStyle="1" w:styleId="FooterChar">
    <w:name w:val="Footer Char"/>
    <w:basedOn w:val="DefaultParagraphFont"/>
    <w:link w:val="Footer"/>
    <w:uiPriority w:val="99"/>
    <w:qFormat/>
    <w:rPr>
      <w:rFonts w:ascii="Calibri" w:eastAsia="Calibri" w:hAnsi="Calibri" w:cs="Arial"/>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paragraph" w:customStyle="1" w:styleId="Bibliography2">
    <w:name w:val="Bibliography2"/>
    <w:basedOn w:val="Normal"/>
    <w:next w:val="Normal"/>
    <w:uiPriority w:val="37"/>
    <w:unhideWhenUsed/>
  </w:style>
  <w:style w:type="paragraph" w:styleId="Revision">
    <w:name w:val="Revision"/>
    <w:hidden/>
    <w:uiPriority w:val="99"/>
    <w:semiHidden/>
    <w:rsid w:val="00685890"/>
    <w:rPr>
      <w:rFonts w:ascii="Calibri" w:eastAsia="Calibri" w:hAnsi="Calibri" w:cs="Arial"/>
      <w:lang w:eastAsia="en-US"/>
    </w:rPr>
  </w:style>
  <w:style w:type="character" w:customStyle="1" w:styleId="fontstyle01">
    <w:name w:val="fontstyle01"/>
    <w:basedOn w:val="DefaultParagraphFont"/>
    <w:rsid w:val="00685890"/>
    <w:rPr>
      <w:rFonts w:ascii="URWPalladioL-Bold" w:hAnsi="URWPalladioL-Bold" w:hint="default"/>
      <w:b/>
      <w:bCs/>
      <w:i w:val="0"/>
      <w:iCs w:val="0"/>
      <w:color w:val="000000"/>
      <w:sz w:val="20"/>
      <w:szCs w:val="20"/>
    </w:rPr>
  </w:style>
  <w:style w:type="character" w:customStyle="1" w:styleId="fontstyle21">
    <w:name w:val="fontstyle21"/>
    <w:basedOn w:val="DefaultParagraphFont"/>
    <w:rsid w:val="00E34E8B"/>
    <w:rPr>
      <w:rFonts w:ascii="URWPalladioL-Bold" w:hAnsi="URWPalladioL-Bold" w:hint="default"/>
      <w:b/>
      <w:bCs/>
      <w:i w:val="0"/>
      <w:iCs w:val="0"/>
      <w:color w:val="000000"/>
      <w:sz w:val="16"/>
      <w:szCs w:val="16"/>
    </w:rPr>
  </w:style>
  <w:style w:type="character" w:customStyle="1" w:styleId="fontstyle31">
    <w:name w:val="fontstyle31"/>
    <w:basedOn w:val="DefaultParagraphFont"/>
    <w:rsid w:val="00E34E8B"/>
    <w:rPr>
      <w:rFonts w:ascii="URWPalladioL-Roma" w:hAnsi="URWPalladioL-Roma" w:hint="default"/>
      <w:b w:val="0"/>
      <w:bCs w:val="0"/>
      <w:i w:val="0"/>
      <w:iCs w:val="0"/>
      <w:color w:val="000000"/>
      <w:sz w:val="16"/>
      <w:szCs w:val="16"/>
    </w:rPr>
  </w:style>
  <w:style w:type="paragraph" w:styleId="Bibliography">
    <w:name w:val="Bibliography"/>
    <w:basedOn w:val="Normal"/>
    <w:next w:val="Normal"/>
    <w:uiPriority w:val="37"/>
    <w:unhideWhenUsed/>
    <w:rsid w:val="00143606"/>
    <w:pPr>
      <w:tabs>
        <w:tab w:val="left" w:pos="504"/>
      </w:tabs>
      <w:ind w:left="504" w:hanging="504"/>
    </w:pPr>
  </w:style>
  <w:style w:type="character" w:styleId="UnresolvedMention">
    <w:name w:val="Unresolved Mention"/>
    <w:basedOn w:val="DefaultParagraphFont"/>
    <w:uiPriority w:val="99"/>
    <w:semiHidden/>
    <w:unhideWhenUsed/>
    <w:rsid w:val="00210B25"/>
    <w:rPr>
      <w:color w:val="605E5C"/>
      <w:shd w:val="clear" w:color="auto" w:fill="E1DFDD"/>
    </w:rPr>
  </w:style>
  <w:style w:type="character" w:styleId="SubtleReference">
    <w:name w:val="Subtle Reference"/>
    <w:basedOn w:val="DefaultParagraphFont"/>
    <w:uiPriority w:val="31"/>
    <w:qFormat/>
    <w:rsid w:val="008A62B5"/>
    <w:rPr>
      <w:smallCaps/>
      <w:color w:val="5A5A5A" w:themeColor="text1" w:themeTint="A5"/>
    </w:rPr>
  </w:style>
  <w:style w:type="character" w:styleId="IntenseReference">
    <w:name w:val="Intense Reference"/>
    <w:basedOn w:val="DefaultParagraphFont"/>
    <w:uiPriority w:val="32"/>
    <w:qFormat/>
    <w:rsid w:val="008A62B5"/>
    <w:rPr>
      <w:b/>
      <w:bCs/>
      <w:smallCaps/>
      <w:color w:val="4472C4" w:themeColor="accent1"/>
      <w:spacing w:val="5"/>
    </w:rPr>
  </w:style>
  <w:style w:type="character" w:customStyle="1" w:styleId="Heading3Char">
    <w:name w:val="Heading 3 Char"/>
    <w:aliases w:val="Heading2 Char"/>
    <w:basedOn w:val="DefaultParagraphFont"/>
    <w:link w:val="Heading3"/>
    <w:uiPriority w:val="9"/>
    <w:rsid w:val="006647DE"/>
    <w:rPr>
      <w:rFonts w:eastAsiaTheme="majorEastAsia" w:cstheme="majorBidi"/>
      <w:b/>
      <w:sz w:val="24"/>
      <w:szCs w:val="24"/>
      <w:lang w:val="vi" w:eastAsia="en-US"/>
    </w:rPr>
  </w:style>
  <w:style w:type="character" w:customStyle="1" w:styleId="Heading4Char">
    <w:name w:val="Heading 4 Char"/>
    <w:basedOn w:val="DefaultParagraphFont"/>
    <w:link w:val="Heading4"/>
    <w:uiPriority w:val="9"/>
    <w:semiHidden/>
    <w:rsid w:val="006647DE"/>
    <w:rPr>
      <w:rFonts w:eastAsiaTheme="majorEastAsia" w:cstheme="majorBidi"/>
      <w:b/>
      <w:i/>
      <w:iCs/>
      <w:sz w:val="24"/>
      <w:lang w:val="vi" w:eastAsia="en-US"/>
    </w:rPr>
  </w:style>
  <w:style w:type="character" w:customStyle="1" w:styleId="Heading5Char">
    <w:name w:val="Heading 5 Char"/>
    <w:basedOn w:val="DefaultParagraphFont"/>
    <w:link w:val="Heading5"/>
    <w:uiPriority w:val="9"/>
    <w:rsid w:val="006647DE"/>
    <w:rPr>
      <w:rFonts w:eastAsiaTheme="majorEastAsia" w:cstheme="majorBidi"/>
      <w:i/>
      <w:sz w:val="24"/>
      <w:lang w:val="vi" w:eastAsia="en-US"/>
    </w:rPr>
  </w:style>
  <w:style w:type="character" w:styleId="FollowedHyperlink">
    <w:name w:val="FollowedHyperlink"/>
    <w:basedOn w:val="DefaultParagraphFont"/>
    <w:uiPriority w:val="99"/>
    <w:semiHidden/>
    <w:unhideWhenUsed/>
    <w:rsid w:val="00CF302B"/>
    <w:rPr>
      <w:color w:val="954F72" w:themeColor="followedHyperlink"/>
      <w:u w:val="single"/>
    </w:rPr>
  </w:style>
  <w:style w:type="paragraph" w:customStyle="1" w:styleId="CharChar3CharChar">
    <w:name w:val="Char Char3 Char Char"/>
    <w:basedOn w:val="Normal"/>
    <w:next w:val="Normal"/>
    <w:autoRedefine/>
    <w:semiHidden/>
    <w:rsid w:val="0002725E"/>
    <w:pPr>
      <w:spacing w:line="312" w:lineRule="auto"/>
      <w:jc w:val="left"/>
    </w:pPr>
    <w:rPr>
      <w:sz w:val="28"/>
      <w:szCs w:val="28"/>
    </w:rPr>
  </w:style>
  <w:style w:type="paragraph" w:customStyle="1" w:styleId="Tenbai">
    <w:name w:val="Tenbai"/>
    <w:basedOn w:val="Normal"/>
    <w:rsid w:val="0002725E"/>
    <w:pPr>
      <w:spacing w:before="480" w:after="240" w:line="264" w:lineRule="auto"/>
      <w:ind w:firstLine="425"/>
      <w:jc w:val="center"/>
    </w:pPr>
    <w:rPr>
      <w:b/>
      <w:sz w:val="32"/>
      <w:szCs w:val="28"/>
    </w:rPr>
  </w:style>
  <w:style w:type="paragraph" w:customStyle="1" w:styleId="Diachi">
    <w:name w:val="Diachi"/>
    <w:basedOn w:val="Normal"/>
    <w:rsid w:val="006A733F"/>
    <w:pPr>
      <w:widowControl w:val="0"/>
      <w:ind w:firstLine="0"/>
      <w:jc w:val="left"/>
    </w:pPr>
    <w:rPr>
      <w:i/>
      <w:sz w:val="36"/>
      <w:vertAlign w:val="superscript"/>
      <w:lang w:eastAsia="en-US"/>
    </w:rPr>
  </w:style>
  <w:style w:type="paragraph" w:customStyle="1" w:styleId="Tacgia">
    <w:name w:val="Tacgia"/>
    <w:basedOn w:val="Normal"/>
    <w:rsid w:val="001D778D"/>
    <w:pPr>
      <w:spacing w:before="480" w:after="240" w:line="120" w:lineRule="auto"/>
      <w:ind w:firstLine="0"/>
      <w:jc w:val="left"/>
    </w:pPr>
    <w:rPr>
      <w:b/>
      <w:sz w:val="22"/>
      <w:szCs w:val="28"/>
    </w:rPr>
  </w:style>
  <w:style w:type="paragraph" w:customStyle="1" w:styleId="CharChar3CharChar0">
    <w:name w:val="Char Char3 Char Char"/>
    <w:basedOn w:val="Normal"/>
    <w:next w:val="Normal"/>
    <w:autoRedefine/>
    <w:semiHidden/>
    <w:rsid w:val="00741480"/>
    <w:pPr>
      <w:spacing w:line="312" w:lineRule="auto"/>
      <w:jc w:val="left"/>
    </w:pPr>
    <w:rPr>
      <w:sz w:val="28"/>
      <w:szCs w:val="28"/>
    </w:rPr>
  </w:style>
  <w:style w:type="paragraph" w:styleId="NormalWeb">
    <w:name w:val="Normal (Web)"/>
    <w:basedOn w:val="Normal"/>
    <w:uiPriority w:val="99"/>
    <w:semiHidden/>
    <w:unhideWhenUsed/>
    <w:rsid w:val="00E17248"/>
  </w:style>
  <w:style w:type="character" w:styleId="Strong">
    <w:name w:val="Strong"/>
    <w:basedOn w:val="DefaultParagraphFont"/>
    <w:uiPriority w:val="22"/>
    <w:qFormat/>
    <w:rsid w:val="00ED79FC"/>
    <w:rPr>
      <w:b/>
      <w:bCs/>
    </w:rPr>
  </w:style>
  <w:style w:type="character" w:customStyle="1" w:styleId="stratlabel">
    <w:name w:val="stratlabel"/>
    <w:basedOn w:val="DefaultParagraphFont"/>
    <w:rsid w:val="00691638"/>
  </w:style>
  <w:style w:type="character" w:customStyle="1" w:styleId="stratn">
    <w:name w:val="stratn"/>
    <w:basedOn w:val="DefaultParagraphFont"/>
    <w:rsid w:val="00691638"/>
  </w:style>
  <w:style w:type="paragraph" w:styleId="Caption">
    <w:name w:val="caption"/>
    <w:basedOn w:val="Normal"/>
    <w:next w:val="Normal"/>
    <w:autoRedefine/>
    <w:uiPriority w:val="35"/>
    <w:unhideWhenUsed/>
    <w:qFormat/>
    <w:rsid w:val="00A34CC3"/>
    <w:pPr>
      <w:jc w:val="center"/>
    </w:pPr>
    <w:rPr>
      <w:iCs/>
      <w:szCs w:val="18"/>
    </w:rPr>
  </w:style>
  <w:style w:type="paragraph" w:styleId="BodyText">
    <w:name w:val="Body Text"/>
    <w:basedOn w:val="Normal"/>
    <w:link w:val="BodyTextChar"/>
    <w:uiPriority w:val="1"/>
    <w:qFormat/>
    <w:rsid w:val="00D84C83"/>
    <w:pPr>
      <w:widowControl w:val="0"/>
      <w:autoSpaceDE w:val="0"/>
      <w:autoSpaceDN w:val="0"/>
    </w:pPr>
    <w:rPr>
      <w:szCs w:val="26"/>
      <w:lang w:eastAsia="vi"/>
    </w:rPr>
  </w:style>
  <w:style w:type="character" w:customStyle="1" w:styleId="BodyTextChar">
    <w:name w:val="Body Text Char"/>
    <w:basedOn w:val="DefaultParagraphFont"/>
    <w:link w:val="BodyText"/>
    <w:uiPriority w:val="1"/>
    <w:rsid w:val="00D84C83"/>
    <w:rPr>
      <w:rFonts w:eastAsia="Times New Roman"/>
      <w:sz w:val="26"/>
      <w:szCs w:val="26"/>
      <w:lang w:eastAsia="vi"/>
    </w:rPr>
  </w:style>
  <w:style w:type="paragraph" w:customStyle="1" w:styleId="tieude">
    <w:name w:val="tieu_de"/>
    <w:basedOn w:val="Normal"/>
    <w:qFormat/>
    <w:rsid w:val="001D778D"/>
    <w:pPr>
      <w:widowControl w:val="0"/>
      <w:tabs>
        <w:tab w:val="left" w:pos="4320"/>
      </w:tabs>
      <w:spacing w:before="240" w:after="240"/>
      <w:ind w:firstLine="0"/>
      <w:jc w:val="left"/>
    </w:pPr>
    <w:rPr>
      <w:rFonts w:ascii="Times New Roman Bold" w:eastAsia="Calibri" w:hAnsi="Times New Roman Bold"/>
      <w:b/>
      <w:sz w:val="32"/>
      <w:szCs w:val="44"/>
      <w:lang w:eastAsia="en-US"/>
    </w:rPr>
  </w:style>
  <w:style w:type="paragraph" w:customStyle="1" w:styleId="tomtat">
    <w:name w:val="tom_tat"/>
    <w:basedOn w:val="Normal"/>
    <w:qFormat/>
    <w:rsid w:val="001D778D"/>
    <w:pPr>
      <w:ind w:firstLine="0"/>
      <w:jc w:val="left"/>
    </w:pPr>
    <w:rPr>
      <w:rFonts w:ascii="Times New Roman Bold" w:hAnsi="Times New Roman Bold"/>
      <w:b/>
      <w:bCs/>
      <w:sz w:val="28"/>
    </w:rPr>
  </w:style>
  <w:style w:type="paragraph" w:customStyle="1" w:styleId="Normal1">
    <w:name w:val="Normal1"/>
    <w:basedOn w:val="Normal"/>
    <w:qFormat/>
    <w:rsid w:val="00B3346B"/>
  </w:style>
  <w:style w:type="paragraph" w:customStyle="1" w:styleId="damhoacantrai">
    <w:name w:val="dam_hoa_can_trai"/>
    <w:basedOn w:val="Normal"/>
    <w:qFormat/>
    <w:rsid w:val="00A91072"/>
    <w:pPr>
      <w:ind w:firstLine="0"/>
      <w:jc w:val="left"/>
    </w:pPr>
    <w:rPr>
      <w:b/>
      <w:bCs/>
      <w:caps/>
      <w:sz w:val="28"/>
    </w:rPr>
  </w:style>
  <w:style w:type="paragraph" w:customStyle="1" w:styleId="HinhGiua">
    <w:name w:val="Hinh_Giua"/>
    <w:basedOn w:val="Normal"/>
    <w:next w:val="Caption"/>
    <w:qFormat/>
    <w:rsid w:val="00E07D0D"/>
    <w:pPr>
      <w:jc w:val="center"/>
    </w:pPr>
    <w:rPr>
      <w:noProof/>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customStyle="1" w:styleId="abstractsstyle">
    <w:name w:val="abstracts_style"/>
    <w:basedOn w:val="BodyText"/>
    <w:qFormat/>
    <w:rsid w:val="002E41AA"/>
    <w:pPr>
      <w:ind w:firstLine="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93">
      <w:bodyDiv w:val="1"/>
      <w:marLeft w:val="0"/>
      <w:marRight w:val="0"/>
      <w:marTop w:val="0"/>
      <w:marBottom w:val="0"/>
      <w:divBdr>
        <w:top w:val="none" w:sz="0" w:space="0" w:color="auto"/>
        <w:left w:val="none" w:sz="0" w:space="0" w:color="auto"/>
        <w:bottom w:val="none" w:sz="0" w:space="0" w:color="auto"/>
        <w:right w:val="none" w:sz="0" w:space="0" w:color="auto"/>
      </w:divBdr>
    </w:div>
    <w:div w:id="11147799">
      <w:bodyDiv w:val="1"/>
      <w:marLeft w:val="0"/>
      <w:marRight w:val="0"/>
      <w:marTop w:val="0"/>
      <w:marBottom w:val="0"/>
      <w:divBdr>
        <w:top w:val="none" w:sz="0" w:space="0" w:color="auto"/>
        <w:left w:val="none" w:sz="0" w:space="0" w:color="auto"/>
        <w:bottom w:val="none" w:sz="0" w:space="0" w:color="auto"/>
        <w:right w:val="none" w:sz="0" w:space="0" w:color="auto"/>
      </w:divBdr>
    </w:div>
    <w:div w:id="28921867">
      <w:bodyDiv w:val="1"/>
      <w:marLeft w:val="0"/>
      <w:marRight w:val="0"/>
      <w:marTop w:val="0"/>
      <w:marBottom w:val="0"/>
      <w:divBdr>
        <w:top w:val="none" w:sz="0" w:space="0" w:color="auto"/>
        <w:left w:val="none" w:sz="0" w:space="0" w:color="auto"/>
        <w:bottom w:val="none" w:sz="0" w:space="0" w:color="auto"/>
        <w:right w:val="none" w:sz="0" w:space="0" w:color="auto"/>
      </w:divBdr>
    </w:div>
    <w:div w:id="61879495">
      <w:bodyDiv w:val="1"/>
      <w:marLeft w:val="0"/>
      <w:marRight w:val="0"/>
      <w:marTop w:val="0"/>
      <w:marBottom w:val="0"/>
      <w:divBdr>
        <w:top w:val="none" w:sz="0" w:space="0" w:color="auto"/>
        <w:left w:val="none" w:sz="0" w:space="0" w:color="auto"/>
        <w:bottom w:val="none" w:sz="0" w:space="0" w:color="auto"/>
        <w:right w:val="none" w:sz="0" w:space="0" w:color="auto"/>
      </w:divBdr>
    </w:div>
    <w:div w:id="88088770">
      <w:bodyDiv w:val="1"/>
      <w:marLeft w:val="0"/>
      <w:marRight w:val="0"/>
      <w:marTop w:val="0"/>
      <w:marBottom w:val="0"/>
      <w:divBdr>
        <w:top w:val="none" w:sz="0" w:space="0" w:color="auto"/>
        <w:left w:val="none" w:sz="0" w:space="0" w:color="auto"/>
        <w:bottom w:val="none" w:sz="0" w:space="0" w:color="auto"/>
        <w:right w:val="none" w:sz="0" w:space="0" w:color="auto"/>
      </w:divBdr>
    </w:div>
    <w:div w:id="109665820">
      <w:bodyDiv w:val="1"/>
      <w:marLeft w:val="0"/>
      <w:marRight w:val="0"/>
      <w:marTop w:val="0"/>
      <w:marBottom w:val="0"/>
      <w:divBdr>
        <w:top w:val="none" w:sz="0" w:space="0" w:color="auto"/>
        <w:left w:val="none" w:sz="0" w:space="0" w:color="auto"/>
        <w:bottom w:val="none" w:sz="0" w:space="0" w:color="auto"/>
        <w:right w:val="none" w:sz="0" w:space="0" w:color="auto"/>
      </w:divBdr>
    </w:div>
    <w:div w:id="184947600">
      <w:bodyDiv w:val="1"/>
      <w:marLeft w:val="0"/>
      <w:marRight w:val="0"/>
      <w:marTop w:val="0"/>
      <w:marBottom w:val="0"/>
      <w:divBdr>
        <w:top w:val="none" w:sz="0" w:space="0" w:color="auto"/>
        <w:left w:val="none" w:sz="0" w:space="0" w:color="auto"/>
        <w:bottom w:val="none" w:sz="0" w:space="0" w:color="auto"/>
        <w:right w:val="none" w:sz="0" w:space="0" w:color="auto"/>
      </w:divBdr>
    </w:div>
    <w:div w:id="185559287">
      <w:bodyDiv w:val="1"/>
      <w:marLeft w:val="0"/>
      <w:marRight w:val="0"/>
      <w:marTop w:val="0"/>
      <w:marBottom w:val="0"/>
      <w:divBdr>
        <w:top w:val="none" w:sz="0" w:space="0" w:color="auto"/>
        <w:left w:val="none" w:sz="0" w:space="0" w:color="auto"/>
        <w:bottom w:val="none" w:sz="0" w:space="0" w:color="auto"/>
        <w:right w:val="none" w:sz="0" w:space="0" w:color="auto"/>
      </w:divBdr>
    </w:div>
    <w:div w:id="200944540">
      <w:bodyDiv w:val="1"/>
      <w:marLeft w:val="0"/>
      <w:marRight w:val="0"/>
      <w:marTop w:val="0"/>
      <w:marBottom w:val="0"/>
      <w:divBdr>
        <w:top w:val="none" w:sz="0" w:space="0" w:color="auto"/>
        <w:left w:val="none" w:sz="0" w:space="0" w:color="auto"/>
        <w:bottom w:val="none" w:sz="0" w:space="0" w:color="auto"/>
        <w:right w:val="none" w:sz="0" w:space="0" w:color="auto"/>
      </w:divBdr>
    </w:div>
    <w:div w:id="217087227">
      <w:bodyDiv w:val="1"/>
      <w:marLeft w:val="0"/>
      <w:marRight w:val="0"/>
      <w:marTop w:val="0"/>
      <w:marBottom w:val="0"/>
      <w:divBdr>
        <w:top w:val="none" w:sz="0" w:space="0" w:color="auto"/>
        <w:left w:val="none" w:sz="0" w:space="0" w:color="auto"/>
        <w:bottom w:val="none" w:sz="0" w:space="0" w:color="auto"/>
        <w:right w:val="none" w:sz="0" w:space="0" w:color="auto"/>
      </w:divBdr>
    </w:div>
    <w:div w:id="222448001">
      <w:bodyDiv w:val="1"/>
      <w:marLeft w:val="0"/>
      <w:marRight w:val="0"/>
      <w:marTop w:val="0"/>
      <w:marBottom w:val="0"/>
      <w:divBdr>
        <w:top w:val="none" w:sz="0" w:space="0" w:color="auto"/>
        <w:left w:val="none" w:sz="0" w:space="0" w:color="auto"/>
        <w:bottom w:val="none" w:sz="0" w:space="0" w:color="auto"/>
        <w:right w:val="none" w:sz="0" w:space="0" w:color="auto"/>
      </w:divBdr>
    </w:div>
    <w:div w:id="229005877">
      <w:bodyDiv w:val="1"/>
      <w:marLeft w:val="0"/>
      <w:marRight w:val="0"/>
      <w:marTop w:val="0"/>
      <w:marBottom w:val="0"/>
      <w:divBdr>
        <w:top w:val="none" w:sz="0" w:space="0" w:color="auto"/>
        <w:left w:val="none" w:sz="0" w:space="0" w:color="auto"/>
        <w:bottom w:val="none" w:sz="0" w:space="0" w:color="auto"/>
        <w:right w:val="none" w:sz="0" w:space="0" w:color="auto"/>
      </w:divBdr>
    </w:div>
    <w:div w:id="250823838">
      <w:bodyDiv w:val="1"/>
      <w:marLeft w:val="0"/>
      <w:marRight w:val="0"/>
      <w:marTop w:val="0"/>
      <w:marBottom w:val="0"/>
      <w:divBdr>
        <w:top w:val="none" w:sz="0" w:space="0" w:color="auto"/>
        <w:left w:val="none" w:sz="0" w:space="0" w:color="auto"/>
        <w:bottom w:val="none" w:sz="0" w:space="0" w:color="auto"/>
        <w:right w:val="none" w:sz="0" w:space="0" w:color="auto"/>
      </w:divBdr>
    </w:div>
    <w:div w:id="252935404">
      <w:bodyDiv w:val="1"/>
      <w:marLeft w:val="0"/>
      <w:marRight w:val="0"/>
      <w:marTop w:val="0"/>
      <w:marBottom w:val="0"/>
      <w:divBdr>
        <w:top w:val="none" w:sz="0" w:space="0" w:color="auto"/>
        <w:left w:val="none" w:sz="0" w:space="0" w:color="auto"/>
        <w:bottom w:val="none" w:sz="0" w:space="0" w:color="auto"/>
        <w:right w:val="none" w:sz="0" w:space="0" w:color="auto"/>
      </w:divBdr>
    </w:div>
    <w:div w:id="267009488">
      <w:bodyDiv w:val="1"/>
      <w:marLeft w:val="0"/>
      <w:marRight w:val="0"/>
      <w:marTop w:val="0"/>
      <w:marBottom w:val="0"/>
      <w:divBdr>
        <w:top w:val="none" w:sz="0" w:space="0" w:color="auto"/>
        <w:left w:val="none" w:sz="0" w:space="0" w:color="auto"/>
        <w:bottom w:val="none" w:sz="0" w:space="0" w:color="auto"/>
        <w:right w:val="none" w:sz="0" w:space="0" w:color="auto"/>
      </w:divBdr>
      <w:divsChild>
        <w:div w:id="355277327">
          <w:marLeft w:val="0"/>
          <w:marRight w:val="0"/>
          <w:marTop w:val="0"/>
          <w:marBottom w:val="0"/>
          <w:divBdr>
            <w:top w:val="none" w:sz="0" w:space="0" w:color="auto"/>
            <w:left w:val="none" w:sz="0" w:space="0" w:color="auto"/>
            <w:bottom w:val="none" w:sz="0" w:space="0" w:color="auto"/>
            <w:right w:val="none" w:sz="0" w:space="0" w:color="auto"/>
          </w:divBdr>
        </w:div>
        <w:div w:id="1325744133">
          <w:marLeft w:val="0"/>
          <w:marRight w:val="0"/>
          <w:marTop w:val="0"/>
          <w:marBottom w:val="0"/>
          <w:divBdr>
            <w:top w:val="none" w:sz="0" w:space="0" w:color="auto"/>
            <w:left w:val="none" w:sz="0" w:space="0" w:color="auto"/>
            <w:bottom w:val="none" w:sz="0" w:space="0" w:color="auto"/>
            <w:right w:val="none" w:sz="0" w:space="0" w:color="auto"/>
          </w:divBdr>
        </w:div>
      </w:divsChild>
    </w:div>
    <w:div w:id="295456257">
      <w:bodyDiv w:val="1"/>
      <w:marLeft w:val="0"/>
      <w:marRight w:val="0"/>
      <w:marTop w:val="0"/>
      <w:marBottom w:val="0"/>
      <w:divBdr>
        <w:top w:val="none" w:sz="0" w:space="0" w:color="auto"/>
        <w:left w:val="none" w:sz="0" w:space="0" w:color="auto"/>
        <w:bottom w:val="none" w:sz="0" w:space="0" w:color="auto"/>
        <w:right w:val="none" w:sz="0" w:space="0" w:color="auto"/>
      </w:divBdr>
    </w:div>
    <w:div w:id="321202107">
      <w:bodyDiv w:val="1"/>
      <w:marLeft w:val="0"/>
      <w:marRight w:val="0"/>
      <w:marTop w:val="0"/>
      <w:marBottom w:val="0"/>
      <w:divBdr>
        <w:top w:val="none" w:sz="0" w:space="0" w:color="auto"/>
        <w:left w:val="none" w:sz="0" w:space="0" w:color="auto"/>
        <w:bottom w:val="none" w:sz="0" w:space="0" w:color="auto"/>
        <w:right w:val="none" w:sz="0" w:space="0" w:color="auto"/>
      </w:divBdr>
    </w:div>
    <w:div w:id="323245818">
      <w:bodyDiv w:val="1"/>
      <w:marLeft w:val="0"/>
      <w:marRight w:val="0"/>
      <w:marTop w:val="0"/>
      <w:marBottom w:val="0"/>
      <w:divBdr>
        <w:top w:val="none" w:sz="0" w:space="0" w:color="auto"/>
        <w:left w:val="none" w:sz="0" w:space="0" w:color="auto"/>
        <w:bottom w:val="none" w:sz="0" w:space="0" w:color="auto"/>
        <w:right w:val="none" w:sz="0" w:space="0" w:color="auto"/>
      </w:divBdr>
    </w:div>
    <w:div w:id="349187689">
      <w:bodyDiv w:val="1"/>
      <w:marLeft w:val="0"/>
      <w:marRight w:val="0"/>
      <w:marTop w:val="0"/>
      <w:marBottom w:val="0"/>
      <w:divBdr>
        <w:top w:val="none" w:sz="0" w:space="0" w:color="auto"/>
        <w:left w:val="none" w:sz="0" w:space="0" w:color="auto"/>
        <w:bottom w:val="none" w:sz="0" w:space="0" w:color="auto"/>
        <w:right w:val="none" w:sz="0" w:space="0" w:color="auto"/>
      </w:divBdr>
    </w:div>
    <w:div w:id="394670150">
      <w:bodyDiv w:val="1"/>
      <w:marLeft w:val="0"/>
      <w:marRight w:val="0"/>
      <w:marTop w:val="0"/>
      <w:marBottom w:val="0"/>
      <w:divBdr>
        <w:top w:val="none" w:sz="0" w:space="0" w:color="auto"/>
        <w:left w:val="none" w:sz="0" w:space="0" w:color="auto"/>
        <w:bottom w:val="none" w:sz="0" w:space="0" w:color="auto"/>
        <w:right w:val="none" w:sz="0" w:space="0" w:color="auto"/>
      </w:divBdr>
    </w:div>
    <w:div w:id="411008855">
      <w:bodyDiv w:val="1"/>
      <w:marLeft w:val="0"/>
      <w:marRight w:val="0"/>
      <w:marTop w:val="0"/>
      <w:marBottom w:val="0"/>
      <w:divBdr>
        <w:top w:val="none" w:sz="0" w:space="0" w:color="auto"/>
        <w:left w:val="none" w:sz="0" w:space="0" w:color="auto"/>
        <w:bottom w:val="none" w:sz="0" w:space="0" w:color="auto"/>
        <w:right w:val="none" w:sz="0" w:space="0" w:color="auto"/>
      </w:divBdr>
    </w:div>
    <w:div w:id="458761402">
      <w:bodyDiv w:val="1"/>
      <w:marLeft w:val="0"/>
      <w:marRight w:val="0"/>
      <w:marTop w:val="0"/>
      <w:marBottom w:val="0"/>
      <w:divBdr>
        <w:top w:val="none" w:sz="0" w:space="0" w:color="auto"/>
        <w:left w:val="none" w:sz="0" w:space="0" w:color="auto"/>
        <w:bottom w:val="none" w:sz="0" w:space="0" w:color="auto"/>
        <w:right w:val="none" w:sz="0" w:space="0" w:color="auto"/>
      </w:divBdr>
    </w:div>
    <w:div w:id="462500759">
      <w:bodyDiv w:val="1"/>
      <w:marLeft w:val="0"/>
      <w:marRight w:val="0"/>
      <w:marTop w:val="0"/>
      <w:marBottom w:val="0"/>
      <w:divBdr>
        <w:top w:val="none" w:sz="0" w:space="0" w:color="auto"/>
        <w:left w:val="none" w:sz="0" w:space="0" w:color="auto"/>
        <w:bottom w:val="none" w:sz="0" w:space="0" w:color="auto"/>
        <w:right w:val="none" w:sz="0" w:space="0" w:color="auto"/>
      </w:divBdr>
    </w:div>
    <w:div w:id="464783819">
      <w:bodyDiv w:val="1"/>
      <w:marLeft w:val="0"/>
      <w:marRight w:val="0"/>
      <w:marTop w:val="0"/>
      <w:marBottom w:val="0"/>
      <w:divBdr>
        <w:top w:val="none" w:sz="0" w:space="0" w:color="auto"/>
        <w:left w:val="none" w:sz="0" w:space="0" w:color="auto"/>
        <w:bottom w:val="none" w:sz="0" w:space="0" w:color="auto"/>
        <w:right w:val="none" w:sz="0" w:space="0" w:color="auto"/>
      </w:divBdr>
    </w:div>
    <w:div w:id="474833548">
      <w:bodyDiv w:val="1"/>
      <w:marLeft w:val="0"/>
      <w:marRight w:val="0"/>
      <w:marTop w:val="0"/>
      <w:marBottom w:val="0"/>
      <w:divBdr>
        <w:top w:val="none" w:sz="0" w:space="0" w:color="auto"/>
        <w:left w:val="none" w:sz="0" w:space="0" w:color="auto"/>
        <w:bottom w:val="none" w:sz="0" w:space="0" w:color="auto"/>
        <w:right w:val="none" w:sz="0" w:space="0" w:color="auto"/>
      </w:divBdr>
    </w:div>
    <w:div w:id="485166224">
      <w:bodyDiv w:val="1"/>
      <w:marLeft w:val="0"/>
      <w:marRight w:val="0"/>
      <w:marTop w:val="0"/>
      <w:marBottom w:val="0"/>
      <w:divBdr>
        <w:top w:val="none" w:sz="0" w:space="0" w:color="auto"/>
        <w:left w:val="none" w:sz="0" w:space="0" w:color="auto"/>
        <w:bottom w:val="none" w:sz="0" w:space="0" w:color="auto"/>
        <w:right w:val="none" w:sz="0" w:space="0" w:color="auto"/>
      </w:divBdr>
    </w:div>
    <w:div w:id="531696513">
      <w:bodyDiv w:val="1"/>
      <w:marLeft w:val="0"/>
      <w:marRight w:val="0"/>
      <w:marTop w:val="0"/>
      <w:marBottom w:val="0"/>
      <w:divBdr>
        <w:top w:val="none" w:sz="0" w:space="0" w:color="auto"/>
        <w:left w:val="none" w:sz="0" w:space="0" w:color="auto"/>
        <w:bottom w:val="none" w:sz="0" w:space="0" w:color="auto"/>
        <w:right w:val="none" w:sz="0" w:space="0" w:color="auto"/>
      </w:divBdr>
    </w:div>
    <w:div w:id="532304603">
      <w:bodyDiv w:val="1"/>
      <w:marLeft w:val="0"/>
      <w:marRight w:val="0"/>
      <w:marTop w:val="0"/>
      <w:marBottom w:val="0"/>
      <w:divBdr>
        <w:top w:val="none" w:sz="0" w:space="0" w:color="auto"/>
        <w:left w:val="none" w:sz="0" w:space="0" w:color="auto"/>
        <w:bottom w:val="none" w:sz="0" w:space="0" w:color="auto"/>
        <w:right w:val="none" w:sz="0" w:space="0" w:color="auto"/>
      </w:divBdr>
    </w:div>
    <w:div w:id="535199729">
      <w:bodyDiv w:val="1"/>
      <w:marLeft w:val="0"/>
      <w:marRight w:val="0"/>
      <w:marTop w:val="0"/>
      <w:marBottom w:val="0"/>
      <w:divBdr>
        <w:top w:val="none" w:sz="0" w:space="0" w:color="auto"/>
        <w:left w:val="none" w:sz="0" w:space="0" w:color="auto"/>
        <w:bottom w:val="none" w:sz="0" w:space="0" w:color="auto"/>
        <w:right w:val="none" w:sz="0" w:space="0" w:color="auto"/>
      </w:divBdr>
    </w:div>
    <w:div w:id="595940709">
      <w:bodyDiv w:val="1"/>
      <w:marLeft w:val="0"/>
      <w:marRight w:val="0"/>
      <w:marTop w:val="0"/>
      <w:marBottom w:val="0"/>
      <w:divBdr>
        <w:top w:val="none" w:sz="0" w:space="0" w:color="auto"/>
        <w:left w:val="none" w:sz="0" w:space="0" w:color="auto"/>
        <w:bottom w:val="none" w:sz="0" w:space="0" w:color="auto"/>
        <w:right w:val="none" w:sz="0" w:space="0" w:color="auto"/>
      </w:divBdr>
    </w:div>
    <w:div w:id="596056420">
      <w:bodyDiv w:val="1"/>
      <w:marLeft w:val="0"/>
      <w:marRight w:val="0"/>
      <w:marTop w:val="0"/>
      <w:marBottom w:val="0"/>
      <w:divBdr>
        <w:top w:val="none" w:sz="0" w:space="0" w:color="auto"/>
        <w:left w:val="none" w:sz="0" w:space="0" w:color="auto"/>
        <w:bottom w:val="none" w:sz="0" w:space="0" w:color="auto"/>
        <w:right w:val="none" w:sz="0" w:space="0" w:color="auto"/>
      </w:divBdr>
    </w:div>
    <w:div w:id="603810704">
      <w:bodyDiv w:val="1"/>
      <w:marLeft w:val="0"/>
      <w:marRight w:val="0"/>
      <w:marTop w:val="0"/>
      <w:marBottom w:val="0"/>
      <w:divBdr>
        <w:top w:val="none" w:sz="0" w:space="0" w:color="auto"/>
        <w:left w:val="none" w:sz="0" w:space="0" w:color="auto"/>
        <w:bottom w:val="none" w:sz="0" w:space="0" w:color="auto"/>
        <w:right w:val="none" w:sz="0" w:space="0" w:color="auto"/>
      </w:divBdr>
    </w:div>
    <w:div w:id="637153744">
      <w:bodyDiv w:val="1"/>
      <w:marLeft w:val="0"/>
      <w:marRight w:val="0"/>
      <w:marTop w:val="0"/>
      <w:marBottom w:val="0"/>
      <w:divBdr>
        <w:top w:val="none" w:sz="0" w:space="0" w:color="auto"/>
        <w:left w:val="none" w:sz="0" w:space="0" w:color="auto"/>
        <w:bottom w:val="none" w:sz="0" w:space="0" w:color="auto"/>
        <w:right w:val="none" w:sz="0" w:space="0" w:color="auto"/>
      </w:divBdr>
    </w:div>
    <w:div w:id="665086205">
      <w:bodyDiv w:val="1"/>
      <w:marLeft w:val="0"/>
      <w:marRight w:val="0"/>
      <w:marTop w:val="0"/>
      <w:marBottom w:val="0"/>
      <w:divBdr>
        <w:top w:val="none" w:sz="0" w:space="0" w:color="auto"/>
        <w:left w:val="none" w:sz="0" w:space="0" w:color="auto"/>
        <w:bottom w:val="none" w:sz="0" w:space="0" w:color="auto"/>
        <w:right w:val="none" w:sz="0" w:space="0" w:color="auto"/>
      </w:divBdr>
    </w:div>
    <w:div w:id="670571480">
      <w:bodyDiv w:val="1"/>
      <w:marLeft w:val="0"/>
      <w:marRight w:val="0"/>
      <w:marTop w:val="0"/>
      <w:marBottom w:val="0"/>
      <w:divBdr>
        <w:top w:val="none" w:sz="0" w:space="0" w:color="auto"/>
        <w:left w:val="none" w:sz="0" w:space="0" w:color="auto"/>
        <w:bottom w:val="none" w:sz="0" w:space="0" w:color="auto"/>
        <w:right w:val="none" w:sz="0" w:space="0" w:color="auto"/>
      </w:divBdr>
    </w:div>
    <w:div w:id="717047464">
      <w:bodyDiv w:val="1"/>
      <w:marLeft w:val="0"/>
      <w:marRight w:val="0"/>
      <w:marTop w:val="0"/>
      <w:marBottom w:val="0"/>
      <w:divBdr>
        <w:top w:val="none" w:sz="0" w:space="0" w:color="auto"/>
        <w:left w:val="none" w:sz="0" w:space="0" w:color="auto"/>
        <w:bottom w:val="none" w:sz="0" w:space="0" w:color="auto"/>
        <w:right w:val="none" w:sz="0" w:space="0" w:color="auto"/>
      </w:divBdr>
    </w:div>
    <w:div w:id="722369682">
      <w:bodyDiv w:val="1"/>
      <w:marLeft w:val="0"/>
      <w:marRight w:val="0"/>
      <w:marTop w:val="0"/>
      <w:marBottom w:val="0"/>
      <w:divBdr>
        <w:top w:val="none" w:sz="0" w:space="0" w:color="auto"/>
        <w:left w:val="none" w:sz="0" w:space="0" w:color="auto"/>
        <w:bottom w:val="none" w:sz="0" w:space="0" w:color="auto"/>
        <w:right w:val="none" w:sz="0" w:space="0" w:color="auto"/>
      </w:divBdr>
    </w:div>
    <w:div w:id="736976454">
      <w:bodyDiv w:val="1"/>
      <w:marLeft w:val="0"/>
      <w:marRight w:val="0"/>
      <w:marTop w:val="0"/>
      <w:marBottom w:val="0"/>
      <w:divBdr>
        <w:top w:val="none" w:sz="0" w:space="0" w:color="auto"/>
        <w:left w:val="none" w:sz="0" w:space="0" w:color="auto"/>
        <w:bottom w:val="none" w:sz="0" w:space="0" w:color="auto"/>
        <w:right w:val="none" w:sz="0" w:space="0" w:color="auto"/>
      </w:divBdr>
    </w:div>
    <w:div w:id="738746040">
      <w:bodyDiv w:val="1"/>
      <w:marLeft w:val="0"/>
      <w:marRight w:val="0"/>
      <w:marTop w:val="0"/>
      <w:marBottom w:val="0"/>
      <w:divBdr>
        <w:top w:val="none" w:sz="0" w:space="0" w:color="auto"/>
        <w:left w:val="none" w:sz="0" w:space="0" w:color="auto"/>
        <w:bottom w:val="none" w:sz="0" w:space="0" w:color="auto"/>
        <w:right w:val="none" w:sz="0" w:space="0" w:color="auto"/>
      </w:divBdr>
    </w:div>
    <w:div w:id="743644349">
      <w:bodyDiv w:val="1"/>
      <w:marLeft w:val="0"/>
      <w:marRight w:val="0"/>
      <w:marTop w:val="0"/>
      <w:marBottom w:val="0"/>
      <w:divBdr>
        <w:top w:val="none" w:sz="0" w:space="0" w:color="auto"/>
        <w:left w:val="none" w:sz="0" w:space="0" w:color="auto"/>
        <w:bottom w:val="none" w:sz="0" w:space="0" w:color="auto"/>
        <w:right w:val="none" w:sz="0" w:space="0" w:color="auto"/>
      </w:divBdr>
    </w:div>
    <w:div w:id="746466228">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833183253">
      <w:bodyDiv w:val="1"/>
      <w:marLeft w:val="0"/>
      <w:marRight w:val="0"/>
      <w:marTop w:val="0"/>
      <w:marBottom w:val="0"/>
      <w:divBdr>
        <w:top w:val="none" w:sz="0" w:space="0" w:color="auto"/>
        <w:left w:val="none" w:sz="0" w:space="0" w:color="auto"/>
        <w:bottom w:val="none" w:sz="0" w:space="0" w:color="auto"/>
        <w:right w:val="none" w:sz="0" w:space="0" w:color="auto"/>
      </w:divBdr>
    </w:div>
    <w:div w:id="842664224">
      <w:bodyDiv w:val="1"/>
      <w:marLeft w:val="0"/>
      <w:marRight w:val="0"/>
      <w:marTop w:val="0"/>
      <w:marBottom w:val="0"/>
      <w:divBdr>
        <w:top w:val="none" w:sz="0" w:space="0" w:color="auto"/>
        <w:left w:val="none" w:sz="0" w:space="0" w:color="auto"/>
        <w:bottom w:val="none" w:sz="0" w:space="0" w:color="auto"/>
        <w:right w:val="none" w:sz="0" w:space="0" w:color="auto"/>
      </w:divBdr>
    </w:div>
    <w:div w:id="851529863">
      <w:bodyDiv w:val="1"/>
      <w:marLeft w:val="0"/>
      <w:marRight w:val="0"/>
      <w:marTop w:val="0"/>
      <w:marBottom w:val="0"/>
      <w:divBdr>
        <w:top w:val="none" w:sz="0" w:space="0" w:color="auto"/>
        <w:left w:val="none" w:sz="0" w:space="0" w:color="auto"/>
        <w:bottom w:val="none" w:sz="0" w:space="0" w:color="auto"/>
        <w:right w:val="none" w:sz="0" w:space="0" w:color="auto"/>
      </w:divBdr>
    </w:div>
    <w:div w:id="852106815">
      <w:bodyDiv w:val="1"/>
      <w:marLeft w:val="0"/>
      <w:marRight w:val="0"/>
      <w:marTop w:val="0"/>
      <w:marBottom w:val="0"/>
      <w:divBdr>
        <w:top w:val="none" w:sz="0" w:space="0" w:color="auto"/>
        <w:left w:val="none" w:sz="0" w:space="0" w:color="auto"/>
        <w:bottom w:val="none" w:sz="0" w:space="0" w:color="auto"/>
        <w:right w:val="none" w:sz="0" w:space="0" w:color="auto"/>
      </w:divBdr>
    </w:div>
    <w:div w:id="861668783">
      <w:bodyDiv w:val="1"/>
      <w:marLeft w:val="0"/>
      <w:marRight w:val="0"/>
      <w:marTop w:val="0"/>
      <w:marBottom w:val="0"/>
      <w:divBdr>
        <w:top w:val="none" w:sz="0" w:space="0" w:color="auto"/>
        <w:left w:val="none" w:sz="0" w:space="0" w:color="auto"/>
        <w:bottom w:val="none" w:sz="0" w:space="0" w:color="auto"/>
        <w:right w:val="none" w:sz="0" w:space="0" w:color="auto"/>
      </w:divBdr>
      <w:divsChild>
        <w:div w:id="1853912603">
          <w:marLeft w:val="0"/>
          <w:marRight w:val="0"/>
          <w:marTop w:val="0"/>
          <w:marBottom w:val="0"/>
          <w:divBdr>
            <w:top w:val="none" w:sz="0" w:space="0" w:color="auto"/>
            <w:left w:val="none" w:sz="0" w:space="0" w:color="auto"/>
            <w:bottom w:val="none" w:sz="0" w:space="0" w:color="auto"/>
            <w:right w:val="none" w:sz="0" w:space="0" w:color="auto"/>
          </w:divBdr>
          <w:divsChild>
            <w:div w:id="322634675">
              <w:marLeft w:val="0"/>
              <w:marRight w:val="0"/>
              <w:marTop w:val="0"/>
              <w:marBottom w:val="0"/>
              <w:divBdr>
                <w:top w:val="none" w:sz="0" w:space="0" w:color="auto"/>
                <w:left w:val="none" w:sz="0" w:space="0" w:color="auto"/>
                <w:bottom w:val="none" w:sz="0" w:space="0" w:color="auto"/>
                <w:right w:val="none" w:sz="0" w:space="0" w:color="auto"/>
              </w:divBdr>
              <w:divsChild>
                <w:div w:id="255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531">
          <w:marLeft w:val="0"/>
          <w:marRight w:val="0"/>
          <w:marTop w:val="0"/>
          <w:marBottom w:val="0"/>
          <w:divBdr>
            <w:top w:val="none" w:sz="0" w:space="0" w:color="auto"/>
            <w:left w:val="none" w:sz="0" w:space="0" w:color="auto"/>
            <w:bottom w:val="none" w:sz="0" w:space="0" w:color="auto"/>
            <w:right w:val="none" w:sz="0" w:space="0" w:color="auto"/>
          </w:divBdr>
        </w:div>
      </w:divsChild>
    </w:div>
    <w:div w:id="870730577">
      <w:bodyDiv w:val="1"/>
      <w:marLeft w:val="0"/>
      <w:marRight w:val="0"/>
      <w:marTop w:val="0"/>
      <w:marBottom w:val="0"/>
      <w:divBdr>
        <w:top w:val="none" w:sz="0" w:space="0" w:color="auto"/>
        <w:left w:val="none" w:sz="0" w:space="0" w:color="auto"/>
        <w:bottom w:val="none" w:sz="0" w:space="0" w:color="auto"/>
        <w:right w:val="none" w:sz="0" w:space="0" w:color="auto"/>
      </w:divBdr>
    </w:div>
    <w:div w:id="897012548">
      <w:bodyDiv w:val="1"/>
      <w:marLeft w:val="0"/>
      <w:marRight w:val="0"/>
      <w:marTop w:val="0"/>
      <w:marBottom w:val="0"/>
      <w:divBdr>
        <w:top w:val="none" w:sz="0" w:space="0" w:color="auto"/>
        <w:left w:val="none" w:sz="0" w:space="0" w:color="auto"/>
        <w:bottom w:val="none" w:sz="0" w:space="0" w:color="auto"/>
        <w:right w:val="none" w:sz="0" w:space="0" w:color="auto"/>
      </w:divBdr>
    </w:div>
    <w:div w:id="910774999">
      <w:bodyDiv w:val="1"/>
      <w:marLeft w:val="0"/>
      <w:marRight w:val="0"/>
      <w:marTop w:val="0"/>
      <w:marBottom w:val="0"/>
      <w:divBdr>
        <w:top w:val="none" w:sz="0" w:space="0" w:color="auto"/>
        <w:left w:val="none" w:sz="0" w:space="0" w:color="auto"/>
        <w:bottom w:val="none" w:sz="0" w:space="0" w:color="auto"/>
        <w:right w:val="none" w:sz="0" w:space="0" w:color="auto"/>
      </w:divBdr>
    </w:div>
    <w:div w:id="926111941">
      <w:bodyDiv w:val="1"/>
      <w:marLeft w:val="0"/>
      <w:marRight w:val="0"/>
      <w:marTop w:val="0"/>
      <w:marBottom w:val="0"/>
      <w:divBdr>
        <w:top w:val="none" w:sz="0" w:space="0" w:color="auto"/>
        <w:left w:val="none" w:sz="0" w:space="0" w:color="auto"/>
        <w:bottom w:val="none" w:sz="0" w:space="0" w:color="auto"/>
        <w:right w:val="none" w:sz="0" w:space="0" w:color="auto"/>
      </w:divBdr>
    </w:div>
    <w:div w:id="937909027">
      <w:bodyDiv w:val="1"/>
      <w:marLeft w:val="0"/>
      <w:marRight w:val="0"/>
      <w:marTop w:val="0"/>
      <w:marBottom w:val="0"/>
      <w:divBdr>
        <w:top w:val="none" w:sz="0" w:space="0" w:color="auto"/>
        <w:left w:val="none" w:sz="0" w:space="0" w:color="auto"/>
        <w:bottom w:val="none" w:sz="0" w:space="0" w:color="auto"/>
        <w:right w:val="none" w:sz="0" w:space="0" w:color="auto"/>
      </w:divBdr>
    </w:div>
    <w:div w:id="948201513">
      <w:bodyDiv w:val="1"/>
      <w:marLeft w:val="0"/>
      <w:marRight w:val="0"/>
      <w:marTop w:val="0"/>
      <w:marBottom w:val="0"/>
      <w:divBdr>
        <w:top w:val="none" w:sz="0" w:space="0" w:color="auto"/>
        <w:left w:val="none" w:sz="0" w:space="0" w:color="auto"/>
        <w:bottom w:val="none" w:sz="0" w:space="0" w:color="auto"/>
        <w:right w:val="none" w:sz="0" w:space="0" w:color="auto"/>
      </w:divBdr>
    </w:div>
    <w:div w:id="957183625">
      <w:bodyDiv w:val="1"/>
      <w:marLeft w:val="0"/>
      <w:marRight w:val="0"/>
      <w:marTop w:val="0"/>
      <w:marBottom w:val="0"/>
      <w:divBdr>
        <w:top w:val="none" w:sz="0" w:space="0" w:color="auto"/>
        <w:left w:val="none" w:sz="0" w:space="0" w:color="auto"/>
        <w:bottom w:val="none" w:sz="0" w:space="0" w:color="auto"/>
        <w:right w:val="none" w:sz="0" w:space="0" w:color="auto"/>
      </w:divBdr>
    </w:div>
    <w:div w:id="959261573">
      <w:bodyDiv w:val="1"/>
      <w:marLeft w:val="0"/>
      <w:marRight w:val="0"/>
      <w:marTop w:val="0"/>
      <w:marBottom w:val="0"/>
      <w:divBdr>
        <w:top w:val="none" w:sz="0" w:space="0" w:color="auto"/>
        <w:left w:val="none" w:sz="0" w:space="0" w:color="auto"/>
        <w:bottom w:val="none" w:sz="0" w:space="0" w:color="auto"/>
        <w:right w:val="none" w:sz="0" w:space="0" w:color="auto"/>
      </w:divBdr>
    </w:div>
    <w:div w:id="959723349">
      <w:bodyDiv w:val="1"/>
      <w:marLeft w:val="0"/>
      <w:marRight w:val="0"/>
      <w:marTop w:val="0"/>
      <w:marBottom w:val="0"/>
      <w:divBdr>
        <w:top w:val="none" w:sz="0" w:space="0" w:color="auto"/>
        <w:left w:val="none" w:sz="0" w:space="0" w:color="auto"/>
        <w:bottom w:val="none" w:sz="0" w:space="0" w:color="auto"/>
        <w:right w:val="none" w:sz="0" w:space="0" w:color="auto"/>
      </w:divBdr>
      <w:divsChild>
        <w:div w:id="456342402">
          <w:marLeft w:val="0"/>
          <w:marRight w:val="0"/>
          <w:marTop w:val="0"/>
          <w:marBottom w:val="0"/>
          <w:divBdr>
            <w:top w:val="none" w:sz="0" w:space="0" w:color="auto"/>
            <w:left w:val="none" w:sz="0" w:space="0" w:color="auto"/>
            <w:bottom w:val="none" w:sz="0" w:space="0" w:color="auto"/>
            <w:right w:val="none" w:sz="0" w:space="0" w:color="auto"/>
          </w:divBdr>
        </w:div>
        <w:div w:id="188837263">
          <w:marLeft w:val="0"/>
          <w:marRight w:val="0"/>
          <w:marTop w:val="0"/>
          <w:marBottom w:val="0"/>
          <w:divBdr>
            <w:top w:val="none" w:sz="0" w:space="0" w:color="auto"/>
            <w:left w:val="none" w:sz="0" w:space="0" w:color="auto"/>
            <w:bottom w:val="none" w:sz="0" w:space="0" w:color="auto"/>
            <w:right w:val="none" w:sz="0" w:space="0" w:color="auto"/>
          </w:divBdr>
        </w:div>
      </w:divsChild>
    </w:div>
    <w:div w:id="991374794">
      <w:bodyDiv w:val="1"/>
      <w:marLeft w:val="0"/>
      <w:marRight w:val="0"/>
      <w:marTop w:val="0"/>
      <w:marBottom w:val="0"/>
      <w:divBdr>
        <w:top w:val="none" w:sz="0" w:space="0" w:color="auto"/>
        <w:left w:val="none" w:sz="0" w:space="0" w:color="auto"/>
        <w:bottom w:val="none" w:sz="0" w:space="0" w:color="auto"/>
        <w:right w:val="none" w:sz="0" w:space="0" w:color="auto"/>
      </w:divBdr>
    </w:div>
    <w:div w:id="1001271754">
      <w:bodyDiv w:val="1"/>
      <w:marLeft w:val="0"/>
      <w:marRight w:val="0"/>
      <w:marTop w:val="0"/>
      <w:marBottom w:val="0"/>
      <w:divBdr>
        <w:top w:val="none" w:sz="0" w:space="0" w:color="auto"/>
        <w:left w:val="none" w:sz="0" w:space="0" w:color="auto"/>
        <w:bottom w:val="none" w:sz="0" w:space="0" w:color="auto"/>
        <w:right w:val="none" w:sz="0" w:space="0" w:color="auto"/>
      </w:divBdr>
    </w:div>
    <w:div w:id="1018239273">
      <w:bodyDiv w:val="1"/>
      <w:marLeft w:val="0"/>
      <w:marRight w:val="0"/>
      <w:marTop w:val="0"/>
      <w:marBottom w:val="0"/>
      <w:divBdr>
        <w:top w:val="none" w:sz="0" w:space="0" w:color="auto"/>
        <w:left w:val="none" w:sz="0" w:space="0" w:color="auto"/>
        <w:bottom w:val="none" w:sz="0" w:space="0" w:color="auto"/>
        <w:right w:val="none" w:sz="0" w:space="0" w:color="auto"/>
      </w:divBdr>
    </w:div>
    <w:div w:id="1037043112">
      <w:bodyDiv w:val="1"/>
      <w:marLeft w:val="0"/>
      <w:marRight w:val="0"/>
      <w:marTop w:val="0"/>
      <w:marBottom w:val="0"/>
      <w:divBdr>
        <w:top w:val="none" w:sz="0" w:space="0" w:color="auto"/>
        <w:left w:val="none" w:sz="0" w:space="0" w:color="auto"/>
        <w:bottom w:val="none" w:sz="0" w:space="0" w:color="auto"/>
        <w:right w:val="none" w:sz="0" w:space="0" w:color="auto"/>
      </w:divBdr>
    </w:div>
    <w:div w:id="1038120509">
      <w:bodyDiv w:val="1"/>
      <w:marLeft w:val="0"/>
      <w:marRight w:val="0"/>
      <w:marTop w:val="0"/>
      <w:marBottom w:val="0"/>
      <w:divBdr>
        <w:top w:val="none" w:sz="0" w:space="0" w:color="auto"/>
        <w:left w:val="none" w:sz="0" w:space="0" w:color="auto"/>
        <w:bottom w:val="none" w:sz="0" w:space="0" w:color="auto"/>
        <w:right w:val="none" w:sz="0" w:space="0" w:color="auto"/>
      </w:divBdr>
    </w:div>
    <w:div w:id="1046099901">
      <w:bodyDiv w:val="1"/>
      <w:marLeft w:val="0"/>
      <w:marRight w:val="0"/>
      <w:marTop w:val="0"/>
      <w:marBottom w:val="0"/>
      <w:divBdr>
        <w:top w:val="none" w:sz="0" w:space="0" w:color="auto"/>
        <w:left w:val="none" w:sz="0" w:space="0" w:color="auto"/>
        <w:bottom w:val="none" w:sz="0" w:space="0" w:color="auto"/>
        <w:right w:val="none" w:sz="0" w:space="0" w:color="auto"/>
      </w:divBdr>
    </w:div>
    <w:div w:id="1062564597">
      <w:bodyDiv w:val="1"/>
      <w:marLeft w:val="0"/>
      <w:marRight w:val="0"/>
      <w:marTop w:val="0"/>
      <w:marBottom w:val="0"/>
      <w:divBdr>
        <w:top w:val="none" w:sz="0" w:space="0" w:color="auto"/>
        <w:left w:val="none" w:sz="0" w:space="0" w:color="auto"/>
        <w:bottom w:val="none" w:sz="0" w:space="0" w:color="auto"/>
        <w:right w:val="none" w:sz="0" w:space="0" w:color="auto"/>
      </w:divBdr>
    </w:div>
    <w:div w:id="1090468899">
      <w:bodyDiv w:val="1"/>
      <w:marLeft w:val="0"/>
      <w:marRight w:val="0"/>
      <w:marTop w:val="0"/>
      <w:marBottom w:val="0"/>
      <w:divBdr>
        <w:top w:val="none" w:sz="0" w:space="0" w:color="auto"/>
        <w:left w:val="none" w:sz="0" w:space="0" w:color="auto"/>
        <w:bottom w:val="none" w:sz="0" w:space="0" w:color="auto"/>
        <w:right w:val="none" w:sz="0" w:space="0" w:color="auto"/>
      </w:divBdr>
    </w:div>
    <w:div w:id="1110052297">
      <w:bodyDiv w:val="1"/>
      <w:marLeft w:val="0"/>
      <w:marRight w:val="0"/>
      <w:marTop w:val="0"/>
      <w:marBottom w:val="0"/>
      <w:divBdr>
        <w:top w:val="none" w:sz="0" w:space="0" w:color="auto"/>
        <w:left w:val="none" w:sz="0" w:space="0" w:color="auto"/>
        <w:bottom w:val="none" w:sz="0" w:space="0" w:color="auto"/>
        <w:right w:val="none" w:sz="0" w:space="0" w:color="auto"/>
      </w:divBdr>
    </w:div>
    <w:div w:id="1117020809">
      <w:bodyDiv w:val="1"/>
      <w:marLeft w:val="0"/>
      <w:marRight w:val="0"/>
      <w:marTop w:val="0"/>
      <w:marBottom w:val="0"/>
      <w:divBdr>
        <w:top w:val="none" w:sz="0" w:space="0" w:color="auto"/>
        <w:left w:val="none" w:sz="0" w:space="0" w:color="auto"/>
        <w:bottom w:val="none" w:sz="0" w:space="0" w:color="auto"/>
        <w:right w:val="none" w:sz="0" w:space="0" w:color="auto"/>
      </w:divBdr>
      <w:divsChild>
        <w:div w:id="400711499">
          <w:marLeft w:val="0"/>
          <w:marRight w:val="0"/>
          <w:marTop w:val="0"/>
          <w:marBottom w:val="0"/>
          <w:divBdr>
            <w:top w:val="none" w:sz="0" w:space="0" w:color="auto"/>
            <w:left w:val="none" w:sz="0" w:space="0" w:color="auto"/>
            <w:bottom w:val="none" w:sz="0" w:space="0" w:color="auto"/>
            <w:right w:val="none" w:sz="0" w:space="0" w:color="auto"/>
          </w:divBdr>
          <w:divsChild>
            <w:div w:id="863132939">
              <w:marLeft w:val="0"/>
              <w:marRight w:val="0"/>
              <w:marTop w:val="0"/>
              <w:marBottom w:val="0"/>
              <w:divBdr>
                <w:top w:val="none" w:sz="0" w:space="0" w:color="auto"/>
                <w:left w:val="none" w:sz="0" w:space="0" w:color="auto"/>
                <w:bottom w:val="none" w:sz="0" w:space="0" w:color="auto"/>
                <w:right w:val="none" w:sz="0" w:space="0" w:color="auto"/>
              </w:divBdr>
              <w:divsChild>
                <w:div w:id="1418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699">
          <w:marLeft w:val="0"/>
          <w:marRight w:val="0"/>
          <w:marTop w:val="0"/>
          <w:marBottom w:val="0"/>
          <w:divBdr>
            <w:top w:val="none" w:sz="0" w:space="0" w:color="auto"/>
            <w:left w:val="none" w:sz="0" w:space="0" w:color="auto"/>
            <w:bottom w:val="none" w:sz="0" w:space="0" w:color="auto"/>
            <w:right w:val="none" w:sz="0" w:space="0" w:color="auto"/>
          </w:divBdr>
        </w:div>
      </w:divsChild>
    </w:div>
    <w:div w:id="1120420574">
      <w:bodyDiv w:val="1"/>
      <w:marLeft w:val="0"/>
      <w:marRight w:val="0"/>
      <w:marTop w:val="0"/>
      <w:marBottom w:val="0"/>
      <w:divBdr>
        <w:top w:val="none" w:sz="0" w:space="0" w:color="auto"/>
        <w:left w:val="none" w:sz="0" w:space="0" w:color="auto"/>
        <w:bottom w:val="none" w:sz="0" w:space="0" w:color="auto"/>
        <w:right w:val="none" w:sz="0" w:space="0" w:color="auto"/>
      </w:divBdr>
    </w:div>
    <w:div w:id="1137265086">
      <w:bodyDiv w:val="1"/>
      <w:marLeft w:val="0"/>
      <w:marRight w:val="0"/>
      <w:marTop w:val="0"/>
      <w:marBottom w:val="0"/>
      <w:divBdr>
        <w:top w:val="none" w:sz="0" w:space="0" w:color="auto"/>
        <w:left w:val="none" w:sz="0" w:space="0" w:color="auto"/>
        <w:bottom w:val="none" w:sz="0" w:space="0" w:color="auto"/>
        <w:right w:val="none" w:sz="0" w:space="0" w:color="auto"/>
      </w:divBdr>
    </w:div>
    <w:div w:id="1209682505">
      <w:bodyDiv w:val="1"/>
      <w:marLeft w:val="0"/>
      <w:marRight w:val="0"/>
      <w:marTop w:val="0"/>
      <w:marBottom w:val="0"/>
      <w:divBdr>
        <w:top w:val="none" w:sz="0" w:space="0" w:color="auto"/>
        <w:left w:val="none" w:sz="0" w:space="0" w:color="auto"/>
        <w:bottom w:val="none" w:sz="0" w:space="0" w:color="auto"/>
        <w:right w:val="none" w:sz="0" w:space="0" w:color="auto"/>
      </w:divBdr>
    </w:div>
    <w:div w:id="1211380958">
      <w:bodyDiv w:val="1"/>
      <w:marLeft w:val="0"/>
      <w:marRight w:val="0"/>
      <w:marTop w:val="0"/>
      <w:marBottom w:val="0"/>
      <w:divBdr>
        <w:top w:val="none" w:sz="0" w:space="0" w:color="auto"/>
        <w:left w:val="none" w:sz="0" w:space="0" w:color="auto"/>
        <w:bottom w:val="none" w:sz="0" w:space="0" w:color="auto"/>
        <w:right w:val="none" w:sz="0" w:space="0" w:color="auto"/>
      </w:divBdr>
    </w:div>
    <w:div w:id="1217863266">
      <w:bodyDiv w:val="1"/>
      <w:marLeft w:val="0"/>
      <w:marRight w:val="0"/>
      <w:marTop w:val="0"/>
      <w:marBottom w:val="0"/>
      <w:divBdr>
        <w:top w:val="none" w:sz="0" w:space="0" w:color="auto"/>
        <w:left w:val="none" w:sz="0" w:space="0" w:color="auto"/>
        <w:bottom w:val="none" w:sz="0" w:space="0" w:color="auto"/>
        <w:right w:val="none" w:sz="0" w:space="0" w:color="auto"/>
      </w:divBdr>
    </w:div>
    <w:div w:id="1217935252">
      <w:bodyDiv w:val="1"/>
      <w:marLeft w:val="0"/>
      <w:marRight w:val="0"/>
      <w:marTop w:val="0"/>
      <w:marBottom w:val="0"/>
      <w:divBdr>
        <w:top w:val="none" w:sz="0" w:space="0" w:color="auto"/>
        <w:left w:val="none" w:sz="0" w:space="0" w:color="auto"/>
        <w:bottom w:val="none" w:sz="0" w:space="0" w:color="auto"/>
        <w:right w:val="none" w:sz="0" w:space="0" w:color="auto"/>
      </w:divBdr>
    </w:div>
    <w:div w:id="1218397450">
      <w:bodyDiv w:val="1"/>
      <w:marLeft w:val="0"/>
      <w:marRight w:val="0"/>
      <w:marTop w:val="0"/>
      <w:marBottom w:val="0"/>
      <w:divBdr>
        <w:top w:val="none" w:sz="0" w:space="0" w:color="auto"/>
        <w:left w:val="none" w:sz="0" w:space="0" w:color="auto"/>
        <w:bottom w:val="none" w:sz="0" w:space="0" w:color="auto"/>
        <w:right w:val="none" w:sz="0" w:space="0" w:color="auto"/>
      </w:divBdr>
    </w:div>
    <w:div w:id="1237663341">
      <w:bodyDiv w:val="1"/>
      <w:marLeft w:val="0"/>
      <w:marRight w:val="0"/>
      <w:marTop w:val="0"/>
      <w:marBottom w:val="0"/>
      <w:divBdr>
        <w:top w:val="none" w:sz="0" w:space="0" w:color="auto"/>
        <w:left w:val="none" w:sz="0" w:space="0" w:color="auto"/>
        <w:bottom w:val="none" w:sz="0" w:space="0" w:color="auto"/>
        <w:right w:val="none" w:sz="0" w:space="0" w:color="auto"/>
      </w:divBdr>
    </w:div>
    <w:div w:id="1238322913">
      <w:bodyDiv w:val="1"/>
      <w:marLeft w:val="0"/>
      <w:marRight w:val="0"/>
      <w:marTop w:val="0"/>
      <w:marBottom w:val="0"/>
      <w:divBdr>
        <w:top w:val="none" w:sz="0" w:space="0" w:color="auto"/>
        <w:left w:val="none" w:sz="0" w:space="0" w:color="auto"/>
        <w:bottom w:val="none" w:sz="0" w:space="0" w:color="auto"/>
        <w:right w:val="none" w:sz="0" w:space="0" w:color="auto"/>
      </w:divBdr>
    </w:div>
    <w:div w:id="1356687960">
      <w:bodyDiv w:val="1"/>
      <w:marLeft w:val="0"/>
      <w:marRight w:val="0"/>
      <w:marTop w:val="0"/>
      <w:marBottom w:val="0"/>
      <w:divBdr>
        <w:top w:val="none" w:sz="0" w:space="0" w:color="auto"/>
        <w:left w:val="none" w:sz="0" w:space="0" w:color="auto"/>
        <w:bottom w:val="none" w:sz="0" w:space="0" w:color="auto"/>
        <w:right w:val="none" w:sz="0" w:space="0" w:color="auto"/>
      </w:divBdr>
    </w:div>
    <w:div w:id="1384524736">
      <w:bodyDiv w:val="1"/>
      <w:marLeft w:val="0"/>
      <w:marRight w:val="0"/>
      <w:marTop w:val="0"/>
      <w:marBottom w:val="0"/>
      <w:divBdr>
        <w:top w:val="none" w:sz="0" w:space="0" w:color="auto"/>
        <w:left w:val="none" w:sz="0" w:space="0" w:color="auto"/>
        <w:bottom w:val="none" w:sz="0" w:space="0" w:color="auto"/>
        <w:right w:val="none" w:sz="0" w:space="0" w:color="auto"/>
      </w:divBdr>
    </w:div>
    <w:div w:id="1386561957">
      <w:bodyDiv w:val="1"/>
      <w:marLeft w:val="0"/>
      <w:marRight w:val="0"/>
      <w:marTop w:val="0"/>
      <w:marBottom w:val="0"/>
      <w:divBdr>
        <w:top w:val="none" w:sz="0" w:space="0" w:color="auto"/>
        <w:left w:val="none" w:sz="0" w:space="0" w:color="auto"/>
        <w:bottom w:val="none" w:sz="0" w:space="0" w:color="auto"/>
        <w:right w:val="none" w:sz="0" w:space="0" w:color="auto"/>
      </w:divBdr>
    </w:div>
    <w:div w:id="1389185044">
      <w:bodyDiv w:val="1"/>
      <w:marLeft w:val="0"/>
      <w:marRight w:val="0"/>
      <w:marTop w:val="0"/>
      <w:marBottom w:val="0"/>
      <w:divBdr>
        <w:top w:val="none" w:sz="0" w:space="0" w:color="auto"/>
        <w:left w:val="none" w:sz="0" w:space="0" w:color="auto"/>
        <w:bottom w:val="none" w:sz="0" w:space="0" w:color="auto"/>
        <w:right w:val="none" w:sz="0" w:space="0" w:color="auto"/>
      </w:divBdr>
    </w:div>
    <w:div w:id="1395544060">
      <w:bodyDiv w:val="1"/>
      <w:marLeft w:val="0"/>
      <w:marRight w:val="0"/>
      <w:marTop w:val="0"/>
      <w:marBottom w:val="0"/>
      <w:divBdr>
        <w:top w:val="none" w:sz="0" w:space="0" w:color="auto"/>
        <w:left w:val="none" w:sz="0" w:space="0" w:color="auto"/>
        <w:bottom w:val="none" w:sz="0" w:space="0" w:color="auto"/>
        <w:right w:val="none" w:sz="0" w:space="0" w:color="auto"/>
      </w:divBdr>
    </w:div>
    <w:div w:id="1461218879">
      <w:bodyDiv w:val="1"/>
      <w:marLeft w:val="0"/>
      <w:marRight w:val="0"/>
      <w:marTop w:val="0"/>
      <w:marBottom w:val="0"/>
      <w:divBdr>
        <w:top w:val="none" w:sz="0" w:space="0" w:color="auto"/>
        <w:left w:val="none" w:sz="0" w:space="0" w:color="auto"/>
        <w:bottom w:val="none" w:sz="0" w:space="0" w:color="auto"/>
        <w:right w:val="none" w:sz="0" w:space="0" w:color="auto"/>
      </w:divBdr>
    </w:div>
    <w:div w:id="1476071482">
      <w:bodyDiv w:val="1"/>
      <w:marLeft w:val="0"/>
      <w:marRight w:val="0"/>
      <w:marTop w:val="0"/>
      <w:marBottom w:val="0"/>
      <w:divBdr>
        <w:top w:val="none" w:sz="0" w:space="0" w:color="auto"/>
        <w:left w:val="none" w:sz="0" w:space="0" w:color="auto"/>
        <w:bottom w:val="none" w:sz="0" w:space="0" w:color="auto"/>
        <w:right w:val="none" w:sz="0" w:space="0" w:color="auto"/>
      </w:divBdr>
    </w:div>
    <w:div w:id="1485662418">
      <w:bodyDiv w:val="1"/>
      <w:marLeft w:val="0"/>
      <w:marRight w:val="0"/>
      <w:marTop w:val="0"/>
      <w:marBottom w:val="0"/>
      <w:divBdr>
        <w:top w:val="none" w:sz="0" w:space="0" w:color="auto"/>
        <w:left w:val="none" w:sz="0" w:space="0" w:color="auto"/>
        <w:bottom w:val="none" w:sz="0" w:space="0" w:color="auto"/>
        <w:right w:val="none" w:sz="0" w:space="0" w:color="auto"/>
      </w:divBdr>
    </w:div>
    <w:div w:id="1490709380">
      <w:bodyDiv w:val="1"/>
      <w:marLeft w:val="0"/>
      <w:marRight w:val="0"/>
      <w:marTop w:val="0"/>
      <w:marBottom w:val="0"/>
      <w:divBdr>
        <w:top w:val="none" w:sz="0" w:space="0" w:color="auto"/>
        <w:left w:val="none" w:sz="0" w:space="0" w:color="auto"/>
        <w:bottom w:val="none" w:sz="0" w:space="0" w:color="auto"/>
        <w:right w:val="none" w:sz="0" w:space="0" w:color="auto"/>
      </w:divBdr>
    </w:div>
    <w:div w:id="1516648674">
      <w:bodyDiv w:val="1"/>
      <w:marLeft w:val="0"/>
      <w:marRight w:val="0"/>
      <w:marTop w:val="0"/>
      <w:marBottom w:val="0"/>
      <w:divBdr>
        <w:top w:val="none" w:sz="0" w:space="0" w:color="auto"/>
        <w:left w:val="none" w:sz="0" w:space="0" w:color="auto"/>
        <w:bottom w:val="none" w:sz="0" w:space="0" w:color="auto"/>
        <w:right w:val="none" w:sz="0" w:space="0" w:color="auto"/>
      </w:divBdr>
    </w:div>
    <w:div w:id="1529830849">
      <w:bodyDiv w:val="1"/>
      <w:marLeft w:val="0"/>
      <w:marRight w:val="0"/>
      <w:marTop w:val="0"/>
      <w:marBottom w:val="0"/>
      <w:divBdr>
        <w:top w:val="none" w:sz="0" w:space="0" w:color="auto"/>
        <w:left w:val="none" w:sz="0" w:space="0" w:color="auto"/>
        <w:bottom w:val="none" w:sz="0" w:space="0" w:color="auto"/>
        <w:right w:val="none" w:sz="0" w:space="0" w:color="auto"/>
      </w:divBdr>
    </w:div>
    <w:div w:id="1606107919">
      <w:bodyDiv w:val="1"/>
      <w:marLeft w:val="0"/>
      <w:marRight w:val="0"/>
      <w:marTop w:val="0"/>
      <w:marBottom w:val="0"/>
      <w:divBdr>
        <w:top w:val="none" w:sz="0" w:space="0" w:color="auto"/>
        <w:left w:val="none" w:sz="0" w:space="0" w:color="auto"/>
        <w:bottom w:val="none" w:sz="0" w:space="0" w:color="auto"/>
        <w:right w:val="none" w:sz="0" w:space="0" w:color="auto"/>
      </w:divBdr>
    </w:div>
    <w:div w:id="1607956706">
      <w:bodyDiv w:val="1"/>
      <w:marLeft w:val="0"/>
      <w:marRight w:val="0"/>
      <w:marTop w:val="0"/>
      <w:marBottom w:val="0"/>
      <w:divBdr>
        <w:top w:val="none" w:sz="0" w:space="0" w:color="auto"/>
        <w:left w:val="none" w:sz="0" w:space="0" w:color="auto"/>
        <w:bottom w:val="none" w:sz="0" w:space="0" w:color="auto"/>
        <w:right w:val="none" w:sz="0" w:space="0" w:color="auto"/>
      </w:divBdr>
    </w:div>
    <w:div w:id="1620799600">
      <w:bodyDiv w:val="1"/>
      <w:marLeft w:val="0"/>
      <w:marRight w:val="0"/>
      <w:marTop w:val="0"/>
      <w:marBottom w:val="0"/>
      <w:divBdr>
        <w:top w:val="none" w:sz="0" w:space="0" w:color="auto"/>
        <w:left w:val="none" w:sz="0" w:space="0" w:color="auto"/>
        <w:bottom w:val="none" w:sz="0" w:space="0" w:color="auto"/>
        <w:right w:val="none" w:sz="0" w:space="0" w:color="auto"/>
      </w:divBdr>
    </w:div>
    <w:div w:id="1624842553">
      <w:bodyDiv w:val="1"/>
      <w:marLeft w:val="0"/>
      <w:marRight w:val="0"/>
      <w:marTop w:val="0"/>
      <w:marBottom w:val="0"/>
      <w:divBdr>
        <w:top w:val="none" w:sz="0" w:space="0" w:color="auto"/>
        <w:left w:val="none" w:sz="0" w:space="0" w:color="auto"/>
        <w:bottom w:val="none" w:sz="0" w:space="0" w:color="auto"/>
        <w:right w:val="none" w:sz="0" w:space="0" w:color="auto"/>
      </w:divBdr>
    </w:div>
    <w:div w:id="1657300334">
      <w:bodyDiv w:val="1"/>
      <w:marLeft w:val="0"/>
      <w:marRight w:val="0"/>
      <w:marTop w:val="0"/>
      <w:marBottom w:val="0"/>
      <w:divBdr>
        <w:top w:val="none" w:sz="0" w:space="0" w:color="auto"/>
        <w:left w:val="none" w:sz="0" w:space="0" w:color="auto"/>
        <w:bottom w:val="none" w:sz="0" w:space="0" w:color="auto"/>
        <w:right w:val="none" w:sz="0" w:space="0" w:color="auto"/>
      </w:divBdr>
    </w:div>
    <w:div w:id="1671327476">
      <w:bodyDiv w:val="1"/>
      <w:marLeft w:val="0"/>
      <w:marRight w:val="0"/>
      <w:marTop w:val="0"/>
      <w:marBottom w:val="0"/>
      <w:divBdr>
        <w:top w:val="none" w:sz="0" w:space="0" w:color="auto"/>
        <w:left w:val="none" w:sz="0" w:space="0" w:color="auto"/>
        <w:bottom w:val="none" w:sz="0" w:space="0" w:color="auto"/>
        <w:right w:val="none" w:sz="0" w:space="0" w:color="auto"/>
      </w:divBdr>
    </w:div>
    <w:div w:id="1680280407">
      <w:bodyDiv w:val="1"/>
      <w:marLeft w:val="0"/>
      <w:marRight w:val="0"/>
      <w:marTop w:val="0"/>
      <w:marBottom w:val="0"/>
      <w:divBdr>
        <w:top w:val="none" w:sz="0" w:space="0" w:color="auto"/>
        <w:left w:val="none" w:sz="0" w:space="0" w:color="auto"/>
        <w:bottom w:val="none" w:sz="0" w:space="0" w:color="auto"/>
        <w:right w:val="none" w:sz="0" w:space="0" w:color="auto"/>
      </w:divBdr>
    </w:div>
    <w:div w:id="1687707505">
      <w:bodyDiv w:val="1"/>
      <w:marLeft w:val="0"/>
      <w:marRight w:val="0"/>
      <w:marTop w:val="0"/>
      <w:marBottom w:val="0"/>
      <w:divBdr>
        <w:top w:val="none" w:sz="0" w:space="0" w:color="auto"/>
        <w:left w:val="none" w:sz="0" w:space="0" w:color="auto"/>
        <w:bottom w:val="none" w:sz="0" w:space="0" w:color="auto"/>
        <w:right w:val="none" w:sz="0" w:space="0" w:color="auto"/>
      </w:divBdr>
    </w:div>
    <w:div w:id="1713531519">
      <w:bodyDiv w:val="1"/>
      <w:marLeft w:val="0"/>
      <w:marRight w:val="0"/>
      <w:marTop w:val="0"/>
      <w:marBottom w:val="0"/>
      <w:divBdr>
        <w:top w:val="none" w:sz="0" w:space="0" w:color="auto"/>
        <w:left w:val="none" w:sz="0" w:space="0" w:color="auto"/>
        <w:bottom w:val="none" w:sz="0" w:space="0" w:color="auto"/>
        <w:right w:val="none" w:sz="0" w:space="0" w:color="auto"/>
      </w:divBdr>
    </w:div>
    <w:div w:id="1723091545">
      <w:bodyDiv w:val="1"/>
      <w:marLeft w:val="0"/>
      <w:marRight w:val="0"/>
      <w:marTop w:val="0"/>
      <w:marBottom w:val="0"/>
      <w:divBdr>
        <w:top w:val="none" w:sz="0" w:space="0" w:color="auto"/>
        <w:left w:val="none" w:sz="0" w:space="0" w:color="auto"/>
        <w:bottom w:val="none" w:sz="0" w:space="0" w:color="auto"/>
        <w:right w:val="none" w:sz="0" w:space="0" w:color="auto"/>
      </w:divBdr>
    </w:div>
    <w:div w:id="1723872109">
      <w:bodyDiv w:val="1"/>
      <w:marLeft w:val="0"/>
      <w:marRight w:val="0"/>
      <w:marTop w:val="0"/>
      <w:marBottom w:val="0"/>
      <w:divBdr>
        <w:top w:val="none" w:sz="0" w:space="0" w:color="auto"/>
        <w:left w:val="none" w:sz="0" w:space="0" w:color="auto"/>
        <w:bottom w:val="none" w:sz="0" w:space="0" w:color="auto"/>
        <w:right w:val="none" w:sz="0" w:space="0" w:color="auto"/>
      </w:divBdr>
    </w:div>
    <w:div w:id="1779638921">
      <w:bodyDiv w:val="1"/>
      <w:marLeft w:val="0"/>
      <w:marRight w:val="0"/>
      <w:marTop w:val="0"/>
      <w:marBottom w:val="0"/>
      <w:divBdr>
        <w:top w:val="none" w:sz="0" w:space="0" w:color="auto"/>
        <w:left w:val="none" w:sz="0" w:space="0" w:color="auto"/>
        <w:bottom w:val="none" w:sz="0" w:space="0" w:color="auto"/>
        <w:right w:val="none" w:sz="0" w:space="0" w:color="auto"/>
      </w:divBdr>
    </w:div>
    <w:div w:id="1798647112">
      <w:bodyDiv w:val="1"/>
      <w:marLeft w:val="0"/>
      <w:marRight w:val="0"/>
      <w:marTop w:val="0"/>
      <w:marBottom w:val="0"/>
      <w:divBdr>
        <w:top w:val="none" w:sz="0" w:space="0" w:color="auto"/>
        <w:left w:val="none" w:sz="0" w:space="0" w:color="auto"/>
        <w:bottom w:val="none" w:sz="0" w:space="0" w:color="auto"/>
        <w:right w:val="none" w:sz="0" w:space="0" w:color="auto"/>
      </w:divBdr>
    </w:div>
    <w:div w:id="1824347942">
      <w:bodyDiv w:val="1"/>
      <w:marLeft w:val="0"/>
      <w:marRight w:val="0"/>
      <w:marTop w:val="0"/>
      <w:marBottom w:val="0"/>
      <w:divBdr>
        <w:top w:val="none" w:sz="0" w:space="0" w:color="auto"/>
        <w:left w:val="none" w:sz="0" w:space="0" w:color="auto"/>
        <w:bottom w:val="none" w:sz="0" w:space="0" w:color="auto"/>
        <w:right w:val="none" w:sz="0" w:space="0" w:color="auto"/>
      </w:divBdr>
    </w:div>
    <w:div w:id="1865365317">
      <w:bodyDiv w:val="1"/>
      <w:marLeft w:val="0"/>
      <w:marRight w:val="0"/>
      <w:marTop w:val="0"/>
      <w:marBottom w:val="0"/>
      <w:divBdr>
        <w:top w:val="none" w:sz="0" w:space="0" w:color="auto"/>
        <w:left w:val="none" w:sz="0" w:space="0" w:color="auto"/>
        <w:bottom w:val="none" w:sz="0" w:space="0" w:color="auto"/>
        <w:right w:val="none" w:sz="0" w:space="0" w:color="auto"/>
      </w:divBdr>
    </w:div>
    <w:div w:id="1870679800">
      <w:bodyDiv w:val="1"/>
      <w:marLeft w:val="0"/>
      <w:marRight w:val="0"/>
      <w:marTop w:val="0"/>
      <w:marBottom w:val="0"/>
      <w:divBdr>
        <w:top w:val="none" w:sz="0" w:space="0" w:color="auto"/>
        <w:left w:val="none" w:sz="0" w:space="0" w:color="auto"/>
        <w:bottom w:val="none" w:sz="0" w:space="0" w:color="auto"/>
        <w:right w:val="none" w:sz="0" w:space="0" w:color="auto"/>
      </w:divBdr>
    </w:div>
    <w:div w:id="1888567212">
      <w:bodyDiv w:val="1"/>
      <w:marLeft w:val="0"/>
      <w:marRight w:val="0"/>
      <w:marTop w:val="0"/>
      <w:marBottom w:val="0"/>
      <w:divBdr>
        <w:top w:val="none" w:sz="0" w:space="0" w:color="auto"/>
        <w:left w:val="none" w:sz="0" w:space="0" w:color="auto"/>
        <w:bottom w:val="none" w:sz="0" w:space="0" w:color="auto"/>
        <w:right w:val="none" w:sz="0" w:space="0" w:color="auto"/>
      </w:divBdr>
    </w:div>
    <w:div w:id="1906260895">
      <w:bodyDiv w:val="1"/>
      <w:marLeft w:val="0"/>
      <w:marRight w:val="0"/>
      <w:marTop w:val="0"/>
      <w:marBottom w:val="0"/>
      <w:divBdr>
        <w:top w:val="none" w:sz="0" w:space="0" w:color="auto"/>
        <w:left w:val="none" w:sz="0" w:space="0" w:color="auto"/>
        <w:bottom w:val="none" w:sz="0" w:space="0" w:color="auto"/>
        <w:right w:val="none" w:sz="0" w:space="0" w:color="auto"/>
      </w:divBdr>
    </w:div>
    <w:div w:id="1935743664">
      <w:bodyDiv w:val="1"/>
      <w:marLeft w:val="0"/>
      <w:marRight w:val="0"/>
      <w:marTop w:val="0"/>
      <w:marBottom w:val="0"/>
      <w:divBdr>
        <w:top w:val="none" w:sz="0" w:space="0" w:color="auto"/>
        <w:left w:val="none" w:sz="0" w:space="0" w:color="auto"/>
        <w:bottom w:val="none" w:sz="0" w:space="0" w:color="auto"/>
        <w:right w:val="none" w:sz="0" w:space="0" w:color="auto"/>
      </w:divBdr>
    </w:div>
    <w:div w:id="1962033194">
      <w:bodyDiv w:val="1"/>
      <w:marLeft w:val="0"/>
      <w:marRight w:val="0"/>
      <w:marTop w:val="0"/>
      <w:marBottom w:val="0"/>
      <w:divBdr>
        <w:top w:val="none" w:sz="0" w:space="0" w:color="auto"/>
        <w:left w:val="none" w:sz="0" w:space="0" w:color="auto"/>
        <w:bottom w:val="none" w:sz="0" w:space="0" w:color="auto"/>
        <w:right w:val="none" w:sz="0" w:space="0" w:color="auto"/>
      </w:divBdr>
    </w:div>
    <w:div w:id="1997488237">
      <w:bodyDiv w:val="1"/>
      <w:marLeft w:val="0"/>
      <w:marRight w:val="0"/>
      <w:marTop w:val="0"/>
      <w:marBottom w:val="0"/>
      <w:divBdr>
        <w:top w:val="none" w:sz="0" w:space="0" w:color="auto"/>
        <w:left w:val="none" w:sz="0" w:space="0" w:color="auto"/>
        <w:bottom w:val="none" w:sz="0" w:space="0" w:color="auto"/>
        <w:right w:val="none" w:sz="0" w:space="0" w:color="auto"/>
      </w:divBdr>
    </w:div>
    <w:div w:id="2001541726">
      <w:bodyDiv w:val="1"/>
      <w:marLeft w:val="0"/>
      <w:marRight w:val="0"/>
      <w:marTop w:val="0"/>
      <w:marBottom w:val="0"/>
      <w:divBdr>
        <w:top w:val="none" w:sz="0" w:space="0" w:color="auto"/>
        <w:left w:val="none" w:sz="0" w:space="0" w:color="auto"/>
        <w:bottom w:val="none" w:sz="0" w:space="0" w:color="auto"/>
        <w:right w:val="none" w:sz="0" w:space="0" w:color="auto"/>
      </w:divBdr>
    </w:div>
    <w:div w:id="2012873306">
      <w:bodyDiv w:val="1"/>
      <w:marLeft w:val="0"/>
      <w:marRight w:val="0"/>
      <w:marTop w:val="0"/>
      <w:marBottom w:val="0"/>
      <w:divBdr>
        <w:top w:val="none" w:sz="0" w:space="0" w:color="auto"/>
        <w:left w:val="none" w:sz="0" w:space="0" w:color="auto"/>
        <w:bottom w:val="none" w:sz="0" w:space="0" w:color="auto"/>
        <w:right w:val="none" w:sz="0" w:space="0" w:color="auto"/>
      </w:divBdr>
    </w:div>
    <w:div w:id="2050958931">
      <w:bodyDiv w:val="1"/>
      <w:marLeft w:val="0"/>
      <w:marRight w:val="0"/>
      <w:marTop w:val="0"/>
      <w:marBottom w:val="0"/>
      <w:divBdr>
        <w:top w:val="none" w:sz="0" w:space="0" w:color="auto"/>
        <w:left w:val="none" w:sz="0" w:space="0" w:color="auto"/>
        <w:bottom w:val="none" w:sz="0" w:space="0" w:color="auto"/>
        <w:right w:val="none" w:sz="0" w:space="0" w:color="auto"/>
      </w:divBdr>
    </w:div>
    <w:div w:id="2051607439">
      <w:bodyDiv w:val="1"/>
      <w:marLeft w:val="0"/>
      <w:marRight w:val="0"/>
      <w:marTop w:val="0"/>
      <w:marBottom w:val="0"/>
      <w:divBdr>
        <w:top w:val="none" w:sz="0" w:space="0" w:color="auto"/>
        <w:left w:val="none" w:sz="0" w:space="0" w:color="auto"/>
        <w:bottom w:val="none" w:sz="0" w:space="0" w:color="auto"/>
        <w:right w:val="none" w:sz="0" w:space="0" w:color="auto"/>
      </w:divBdr>
    </w:div>
    <w:div w:id="2056999392">
      <w:bodyDiv w:val="1"/>
      <w:marLeft w:val="0"/>
      <w:marRight w:val="0"/>
      <w:marTop w:val="0"/>
      <w:marBottom w:val="0"/>
      <w:divBdr>
        <w:top w:val="none" w:sz="0" w:space="0" w:color="auto"/>
        <w:left w:val="none" w:sz="0" w:space="0" w:color="auto"/>
        <w:bottom w:val="none" w:sz="0" w:space="0" w:color="auto"/>
        <w:right w:val="none" w:sz="0" w:space="0" w:color="auto"/>
      </w:divBdr>
    </w:div>
    <w:div w:id="2064794484">
      <w:bodyDiv w:val="1"/>
      <w:marLeft w:val="0"/>
      <w:marRight w:val="0"/>
      <w:marTop w:val="0"/>
      <w:marBottom w:val="0"/>
      <w:divBdr>
        <w:top w:val="none" w:sz="0" w:space="0" w:color="auto"/>
        <w:left w:val="none" w:sz="0" w:space="0" w:color="auto"/>
        <w:bottom w:val="none" w:sz="0" w:space="0" w:color="auto"/>
        <w:right w:val="none" w:sz="0" w:space="0" w:color="auto"/>
      </w:divBdr>
    </w:div>
    <w:div w:id="2112309387">
      <w:bodyDiv w:val="1"/>
      <w:marLeft w:val="0"/>
      <w:marRight w:val="0"/>
      <w:marTop w:val="0"/>
      <w:marBottom w:val="0"/>
      <w:divBdr>
        <w:top w:val="none" w:sz="0" w:space="0" w:color="auto"/>
        <w:left w:val="none" w:sz="0" w:space="0" w:color="auto"/>
        <w:bottom w:val="none" w:sz="0" w:space="0" w:color="auto"/>
        <w:right w:val="none" w:sz="0" w:space="0" w:color="auto"/>
      </w:divBdr>
    </w:div>
    <w:div w:id="2112889260">
      <w:bodyDiv w:val="1"/>
      <w:marLeft w:val="0"/>
      <w:marRight w:val="0"/>
      <w:marTop w:val="0"/>
      <w:marBottom w:val="0"/>
      <w:divBdr>
        <w:top w:val="none" w:sz="0" w:space="0" w:color="auto"/>
        <w:left w:val="none" w:sz="0" w:space="0" w:color="auto"/>
        <w:bottom w:val="none" w:sz="0" w:space="0" w:color="auto"/>
        <w:right w:val="none" w:sz="0" w:space="0" w:color="auto"/>
      </w:divBdr>
    </w:div>
    <w:div w:id="2131512008">
      <w:bodyDiv w:val="1"/>
      <w:marLeft w:val="0"/>
      <w:marRight w:val="0"/>
      <w:marTop w:val="0"/>
      <w:marBottom w:val="0"/>
      <w:divBdr>
        <w:top w:val="none" w:sz="0" w:space="0" w:color="auto"/>
        <w:left w:val="none" w:sz="0" w:space="0" w:color="auto"/>
        <w:bottom w:val="none" w:sz="0" w:space="0" w:color="auto"/>
        <w:right w:val="none" w:sz="0" w:space="0" w:color="auto"/>
      </w:divBdr>
    </w:div>
    <w:div w:id="214337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212/WNL.39.9.11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46/jkms.2014.29.4.55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psychires.2008.04.01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111/j.1365-2796.2004.01388.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Liêm Đỗ Thanh</dc:creator>
  <cp:keywords/>
  <cp:lastModifiedBy>Liêm Đỗ Thanh</cp:lastModifiedBy>
  <cp:revision>2</cp:revision>
  <dcterms:created xsi:type="dcterms:W3CDTF">2025-07-29T07:31:00Z</dcterms:created>
  <dcterms:modified xsi:type="dcterms:W3CDTF">2025-07-29T07:31:00Z</dcterms:modified>
  <dc:language>vi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source/TCYH_tltk.bib</vt:lpwstr>
  </property>
  <property fmtid="{D5CDD505-2E9C-101B-9397-08002B2CF9AE}" pid="4" name="csl">
    <vt:lpwstr>source/ama-brackets.csl</vt:lpwstr>
  </property>
  <property fmtid="{D5CDD505-2E9C-101B-9397-08002B2CF9AE}" pid="5" name="dev">
    <vt:lpwstr>dml</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toc-title">
    <vt:lpwstr>Table of contents</vt:lpwstr>
  </property>
</Properties>
</file>