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r>
              <w:rPr>
                <w:color w:val="666666"/>
                <w:sz w:val="18"/>
                <w:szCs w:val="18"/>
              </w:rPr>
              <w:t xml:space="preserve">Henry &amp; Mary Elliston | 27 January 2026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✓ Strong Performance: </w:t>
            </w:r>
            <w:r>
              <w:rPr>
                <w:sz w:val="18"/>
                <w:szCs w:val="18"/>
              </w:rPr>
              <w:t xml:space="preserve">Portfolio returned +23.1%, beating benchmark by +5.7%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✓ Retirement Goal: </w:t>
            </w:r>
            <w:r>
              <w:rPr>
                <w:sz w:val="18"/>
                <w:szCs w:val="18"/>
              </w:rPr>
              <w:t xml:space="preserve">64% complete - ahead of target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✓ Action Required: </w:t>
            </w:r>
            <w:r>
              <w:rPr>
                <w:sz w:val="18"/>
                <w:szCs w:val="18"/>
              </w:rPr>
              <w:t xml:space="preserve">Increase school fees contributions to £1,500/month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Performance vs Benchmark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Portfolio Asset Allocation</w:t>
      </w:r>
    </w:p>
    <w:p>
      <w:pPr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  <w:color w:val="186B36"/>
          <w:sz w:val="24"/>
          <w:szCs w:val="24"/>
        </w:rPr>
        <w:t xml:space="preserve">Long-Term Asset Growth Projection</w:t>
      </w:r>
    </w:p>
    <w:p>
      <w:pPr>
        <w:spacing w:after="80"/>
      </w:pPr>
      <w:r>
        <w:rPr>
          <w:sz w:val="18"/>
          <w:szCs w:val="18"/>
        </w:rPr>
        <w:t xml:space="preserve">Your pension assets are projected to reach £501k by age 67, exceeding the £450k target.</w:t>
      </w:r>
    </w:p>
    <w:p>
      <w:pPr>
        <w:jc w:val="center"/>
      </w:pPr>
      <w:r>
        <w:drawing>
          <wp:inline distT="0" distB="0" distL="0" distR="0">
            <wp:extent cx="666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Annual Cashflow Analysis</w:t>
      </w:r>
    </w:p>
    <w:p>
      <w:pPr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Recommendations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1. </w:t>
            </w:r>
            <w:r>
              <w:rPr>
                <w:b/>
                <w:bCs/>
                <w:sz w:val="18"/>
                <w:szCs w:val="18"/>
              </w:rPr>
              <w:t xml:space="preserve">Increase School Fees Contributions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Set up £1,500/month to ISA. Target: March 2026</w:t>
            </w:r>
          </w:p>
          <w:p>
            <w:pPr>
              <w:spacing w:after="40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 xml:space="preserve">Maximize Pension Contributions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Consider utilizing full £60k annual allowance. Deadline: 5 April 2026</w:t>
            </w:r>
          </w:p>
          <w:p>
            <w:pPr>
              <w:spacing w:after="40"/>
            </w:pPr>
            <w:r>
              <w:rPr>
                <w:b/>
                <w:bCs/>
                <w:color w:val="CA6835"/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 xml:space="preserve">IHT Planning Review</w:t>
            </w:r>
          </w:p>
          <w:p>
            <w:r>
              <w:rPr>
                <w:sz w:val="18"/>
                <w:szCs w:val="18"/>
              </w:rPr>
              <w:t xml:space="preserve">Schedule meeting for inheritance tax strategies. Q1 2026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186B36"/>
          <w:sz w:val="22"/>
          <w:szCs w:val="22"/>
        </w:rPr>
        <w:t xml:space="preserve">Adviser Notes</w:t>
      </w:r>
    </w:p>
    <w:p>
      <w:pPr>
        <w:spacing w:after="200"/>
      </w:pPr>
      <w:r>
        <w:rPr>
          <w:sz w:val="18"/>
          <w:szCs w:val="18"/>
        </w:rPr>
        <w:t xml:space="preserve">tax minimisation, iht concerns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The Family Wealth Partnership</w:t>
            </w:r>
          </w:p>
          <w:p>
            <w:r>
              <w:rPr>
                <w:color w:val="666666"/>
                <w:sz w:val="16"/>
                <w:szCs w:val="16"/>
              </w:rPr>
              <w:t xml:space="preserve">henry@thefamilywealthpartnership.co.uk | 07920 050504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bcb9bd48f41c07a0129c8e0b13f9b564e75deb53.png"/><Relationship Id="rId8" Type="http://schemas.openxmlformats.org/officeDocument/2006/relationships/image" Target="media/27fb274aef2a977bf3390e6c9c5105204c7dd260.png"/><Relationship Id="rId9" Type="http://schemas.openxmlformats.org/officeDocument/2006/relationships/image" Target="media/8891ed4cc84fcb94a242c48398bd324ac7b59cbc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2026-02-04T15:27:30.846Z</dcterms:created>
  <dcterms:modified xsi:type="dcterms:W3CDTF">2026-02-04T15:27:30.846Z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