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186B36"/>
                <w:sz w:val="32"/>
                <w:szCs w:val="32"/>
              </w:rPr>
              <w:t xml:space="preserve">Annual Progress Report</w:t>
            </w:r>
          </w:p>
          <w:p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Henry &amp; Mary Elliston</w:t>
            </w:r>
          </w:p>
          <w:p>
            <w:r>
              <w:rPr>
                <w:color w:val="666666"/>
                <w:sz w:val="18"/>
                <w:szCs w:val="18"/>
              </w:rPr>
              <w:t xml:space="preserve">Year Ending 27 January 2026</w:t>
            </w:r>
          </w:p>
        </w:tc>
      </w:tr>
    </w:tbl>
    <w:p>
      <w:pPr>
        <w:spacing w:after="300"/>
      </w:pPr>
    </w:p>
    <w:p>
      <w:pPr>
        <w:spacing w:after="140"/>
      </w:pPr>
      <w:r>
        <w:rPr>
          <w:b/>
          <w:bCs/>
          <w:color w:val="186B36"/>
          <w:sz w:val="28"/>
          <w:szCs w:val="28"/>
        </w:rPr>
        <w:t xml:space="preserve">Executive Summary</w:t>
      </w:r>
    </w:p>
    <w:tbl>
      <w:tblPr>
        <w:tblW w:type="pct" w:w="100%"/>
        <w:tblBorders>
          <w:top w:val="single" w:color="186B36" w:sz="3"/>
          <w:left w:val="single" w:color="186B36" w:sz="3"/>
          <w:bottom w:val="single" w:color="186B36" w:sz="3"/>
          <w:right w:val="single" w:color="186B36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Portfolio Performance</w:t>
            </w:r>
          </w:p>
          <w:p>
            <w:pPr>
              <w:spacing w:after="100"/>
            </w:pPr>
            <w:r>
              <w:rPr>
                <w:sz w:val="19"/>
                <w:szCs w:val="19"/>
              </w:rPr>
              <w:t xml:space="preserve">Strong year: Your portfolio returned +23.1%, significantly outperforming the MSCI World benchmark (+18.2%) by +4.9% alpha. This performance reflects the continued strength in US equity markets and your diversified global exposure.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Current Planning Status</w:t>
            </w:r>
          </w:p>
          <w:p>
            <w:r>
              <w:rPr>
                <w:sz w:val="19"/>
                <w:szCs w:val="19"/>
              </w:rPr>
              <w:t xml:space="preserve">Retirement planning: On track to exceed £450k target by age 67 (currently 64% funded). School fees provision requires immediate attention - only 1% funded vs £20k target. IHT exposure remains significant given combined estate value. Recommend annual £60k pension contributions and ISA maximization for tax efficiency.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Tax Efficiency Summary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Annual Tax Savings: </w:t>
            </w:r>
            <w:r>
              <w:rPr>
                <w:b/>
                <w:bCs/>
                <w:color w:val="CA6835"/>
                <w:sz w:val="26"/>
                <w:szCs w:val="26"/>
              </w:rPr>
              <w:t xml:space="preserve">£4,130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Pension Contributions (40% relief):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Gross contribution: £5,326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relief received: £2,130 (40% higher rate)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ISA Tax-Free Growth: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ISA growth: £17.62 (return on £105.68 investment)</w:t>
            </w:r>
          </w:p>
          <w:p>
            <w:pPr>
              <w:spacing w:after="80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Tax saved vs taxable account: ~£7 (CGT/Income tax avoided)</w:t>
            </w:r>
          </w:p>
          <w:p>
            <w:pPr>
              <w:spacing w:after="50"/>
            </w:pPr>
            <w:r>
              <w:rPr>
                <w:b/>
                <w:bCs/>
                <w:sz w:val="19"/>
                <w:szCs w:val="19"/>
              </w:rPr>
              <w:t xml:space="preserve">Potential Additional Savings: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Remaining ISA allowance: £19,893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Potential additional pension contributions: £54,674</w:t>
            </w:r>
          </w:p>
          <w:p>
            <w:r>
              <w:rPr>
                <w:b/>
                <w:bCs/>
                <w:color w:val="CA6835"/>
                <w:sz w:val="18"/>
                <w:szCs w:val="18"/>
              </w:rPr>
              <w:t xml:space="preserve">Maximizing allowances could save an additional £1,993 in tax relief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What We've Done For You This Year</w:t>
      </w: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April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Initiated SIPP with £26,463 transfer from previous scheme. Implemented globally diversified equity portfolio aligned to adventurous risk profile.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August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Completed annual review and ATRQ. Confirmed adventurous (6/7) risk profile remains appropriate given time horizon and capacity for loss.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October 2024: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Processed ISA contribution of £106.68. Monitored portfolio performance through market volatility.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January 2026:</w:t>
            </w:r>
          </w:p>
          <w:p>
            <w:r>
              <w:rPr>
                <w:sz w:val="19"/>
                <w:szCs w:val="19"/>
              </w:rPr>
              <w:t xml:space="preserve">Conducted comprehensive portfolio review and rebalancing analysis. No rebalancing required - allocation within target ranges.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Account Holdings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Contrib/W'draw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ISA (Vanguard LifeStrategy 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+£106.68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Vanguard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SIPP (Diversified Global Equity)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186B36"/>
                <w:sz w:val="19"/>
                <w:szCs w:val="19"/>
              </w:rPr>
              <w:t xml:space="preserve">+£5,326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Portfolio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86B36"/>
                <w:sz w:val="20"/>
                <w:szCs w:val="20"/>
              </w:rPr>
              <w:t xml:space="preserve">£31,911.62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+£5,432.68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Top 10 Holdings</w:t>
      </w:r>
    </w:p>
    <w:p>
      <w:pPr>
        <w:spacing w:after="100"/>
      </w:pPr>
      <w:r>
        <w:rPr>
          <w:sz w:val="18"/>
          <w:szCs w:val="18"/>
        </w:rPr>
        <w:t xml:space="preserve">Your portfolio is invested in two globally diversified funds providing exposure to over 8,000 companies worldwide. Below are the top 10 underlying holdings: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Apple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£2,170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£1,978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Amazon.com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£1,213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NVIDIA Corp.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£1,085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Alphabet Inc. (Google)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£989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Platforms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£734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Tesla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£606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Berkshire Hathaway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£542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 Lilly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Healthcare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JPMorgan Chase &amp;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£447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 10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32.1%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£10,243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Note: Holdings data as of 31 January 2026. Remaining 67.9% is diversified across 7,990+ additional companies globally.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Investment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Yr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Inception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6B3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Alpha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£122.62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+16.66%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FTSE All-Share
+12.3%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+4.4%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£31,789.00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+23.86%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+20.06%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MSCI World
+18.2%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86B36"/>
                <w:sz w:val="18"/>
                <w:szCs w:val="18"/>
              </w:rPr>
              <w:t xml:space="preserve">+5.7%</w:t>
            </w:r>
          </w:p>
        </w:tc>
      </w:tr>
    </w:tbl>
    <w:p>
      <w:pPr>
        <w:spacing w:after="120"/>
      </w:pPr>
    </w:p>
    <w:p>
      <w:r>
        <w:rPr>
          <w:i/>
          <w:iCs/>
          <w:color w:val="666666"/>
          <w:sz w:val="17"/>
          <w:szCs w:val="17"/>
        </w:rPr>
        <w:t xml:space="preserve">Period: April 2024 - January 2026 (21 months). Returns shown are time-weighted and net of platform fees.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Portfolio Asset Allocation &amp; Risk Profile</w:t>
      </w:r>
    </w:p>
    <w:p>
      <w:pPr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W w:type="pct" w:w="100%"/>
        <w:tblBorders>
          <w:top w:val="single" w:color="186B36" w:sz="2"/>
          <w:left w:val="single" w:color="186B36" w:sz="2"/>
          <w:bottom w:val="single" w:color="186B36" w:sz="2"/>
          <w:right w:val="single" w:color="186B36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86B36"/>
                <w:sz w:val="22"/>
                <w:szCs w:val="22"/>
              </w:rPr>
              <w:t xml:space="preserve">✓ Risk Profile Confirmation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ATRQ Score: </w:t>
            </w:r>
            <w:r>
              <w:rPr>
                <w:sz w:val="19"/>
                <w:szCs w:val="19"/>
              </w:rPr>
              <w:t xml:space="preserve">Adventurous (6/7)</w:t>
            </w:r>
          </w:p>
          <w:p>
            <w:r>
              <w:rPr>
                <w:sz w:val="19"/>
                <w:szCs w:val="19"/>
              </w:rPr>
              <w:t xml:space="preserve">Your current portfolio allocation (99.6% equities, 0.4% cash) matches your adventurous risk profile. This is appropriate given your 22-year time horizon to retirement, high capacity for loss, and long-term growth objectives. Your ATRQ completed in August 2024 confirms comfort with volatility and understanding of potential short-term losses for long-term gains.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color w:val="186B36"/>
          <w:sz w:val="26"/>
          <w:szCs w:val="26"/>
        </w:rPr>
        <w:t xml:space="preserve">Long-Term Asset Growth Projection</w:t>
      </w:r>
    </w:p>
    <w:p>
      <w:pPr>
        <w:spacing w:after="100"/>
      </w:pPr>
      <w:r>
        <w:rPr>
          <w:sz w:val="18"/>
          <w:szCs w:val="18"/>
        </w:rPr>
        <w:t xml:space="preserve">Your pension assets (blue) are projected to reach £501k by age 67, exceeding the £450k target. Model assumes 5% real growth, continued contributions, and no withdrawals until retirement.</w:t>
      </w:r>
    </w:p>
    <w:p>
      <w:pPr>
        <w:jc w:val="center"/>
      </w:pPr>
      <w:r>
        <w:drawing>
          <wp:inline distT="0" distB="0" distL="0" distR="0">
            <wp:extent cx="6477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Money In vs Money Out</w:t>
      </w:r>
    </w:p>
    <w:p>
      <w:pPr>
        <w:jc w:val="center"/>
      </w:pPr>
      <w:r>
        <w:drawing>
          <wp:inline distT="0" distB="0" distL="0" distR="0">
            <wp:extent cx="6477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20"/>
      </w:pPr>
      <w:r>
        <w:rPr>
          <w:b/>
          <w:bCs/>
          <w:color w:val="186B36"/>
          <w:sz w:val="26"/>
          <w:szCs w:val="26"/>
        </w:rPr>
        <w:t xml:space="preserve">Recommended Actions</w:t>
      </w:r>
    </w:p>
    <w:tbl>
      <w:tblPr>
        <w:tblW w:type="pct" w:w="100%"/>
        <w:tblBorders>
          <w:top w:val="single" w:color="CA6835" w:sz="2"/>
          <w:left w:val="single" w:color="CA6835" w:sz="2"/>
          <w:bottom w:val="single" w:color="CA6835" w:sz="2"/>
          <w:right w:val="single" w:color="CA683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1. Increase pension contributions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£1,800/year tax saving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Increase monthly contributions from £500 to £650 to maximize higher-rate tax relief on your £70k salary.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2. Utilize remaining ISA allowance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5 April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Tax-free growth on £19,893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You have £19,893 remaining ISA allowance. Consider transferring from accessible savings for tax-efficient growth.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3. School fees funding strategy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Action by: </w:t>
            </w:r>
            <w:r>
              <w:rPr>
                <w:sz w:val="18"/>
                <w:szCs w:val="18"/>
              </w:rPr>
              <w:t xml:space="preserve">March 2026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£20,000 target funding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>Set up £1,500/month dedicated ISA contributions to build school fees provision over next 12 months.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4. IHT planning review</w:t>
            </w:r>
          </w:p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Scheduled: </w:t>
            </w:r>
            <w:r>
              <w:rPr>
                <w:sz w:val="18"/>
                <w:szCs w:val="18"/>
              </w:rPr>
              <w:t xml:space="preserve">Next meeting | </w:t>
            </w:r>
            <w:r>
              <w:rPr>
                <w:b/>
                <w:bCs/>
                <w:sz w:val="18"/>
                <w:szCs w:val="18"/>
              </w:rPr>
              <w:t xml:space="preserve">Impact: </w:t>
            </w:r>
            <w:r>
              <w:rPr>
                <w:sz w:val="18"/>
                <w:szCs w:val="18"/>
              </w:rPr>
              <w:t xml:space="preserve">Potential £100k+ IHT saving</w:t>
            </w:r>
          </w:p>
          <w:p>
            <w:r>
              <w:rPr>
                <w:sz w:val="18"/>
                <w:szCs w:val="18"/>
              </w:rPr>
              <w:t xml:space="preserve">Schedule meeting to discuss inheritance tax mitigation strategies including pension death benefits, gifting strategies, and trust planning.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186B36" w:sz="1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The Family Wealth Partnership</w:t>
            </w:r>
          </w:p>
          <w:p>
            <w:pPr>
              <w:spacing w:after="40"/>
            </w:pPr>
            <w:r>
              <w:rPr>
                <w:color w:val="666666"/>
                <w:sz w:val="17"/>
                <w:szCs w:val="17"/>
              </w:rPr>
              <w:t xml:space="preserve">henry@thefamilywealthpartnership.co.uk | 07920 050504</w:t>
            </w:r>
          </w:p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Next review: January 2027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f7dc35606ef9e23fa5912991236e10cc319ec92.png"/><Relationship Id="rId7" Type="http://schemas.openxmlformats.org/officeDocument/2006/relationships/image" Target="media/24bccaf4e924e7e4cba9ae52415790bb9622ab71.png"/><Relationship Id="rId8" Type="http://schemas.openxmlformats.org/officeDocument/2006/relationships/image" Target="media/da39a3ee5e6b4b0d3255bfef95601890afd8070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2026-02-07T17:38:00.811Z</dcterms:created>
  <dcterms:modified xsi:type="dcterms:W3CDTF">2026-02-07T17:38:00.811Z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