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Atlas customer conversations</w:t>
      </w:r>
    </w:p>
    <w:p>
      <w:r>
        <w:rPr>
          <w:i/>
          <w:sz w:val="18"/>
        </w:rPr>
        <w:t>Product Marketing synthesis · July–September 2026</w:t>
      </w:r>
    </w:p>
    <w:p>
      <w:r>
        <w:t>These are cleaned-up notes from eleven calls, not verbatim transcripts. I kept the language that seemed useful for messaging.</w:t>
      </w:r>
    </w:p>
    <w:p>
      <w:pPr>
        <w:pStyle w:val="Heading2"/>
      </w:pPr>
      <w:r>
        <w:t>Large pharma, translational lead</w:t>
      </w:r>
    </w:p>
    <w:p>
      <w:r>
        <w:rPr>
          <w:i/>
        </w:rPr>
        <w:t>“We already have spatial tools. The question is whether you can save me time.”</w:t>
      </w:r>
    </w:p>
    <w:p>
      <w:r>
        <w:t>PM note: Assay-development overhead.</w:t>
      </w:r>
    </w:p>
    <w:p>
      <w:pPr>
        <w:pStyle w:val="Heading2"/>
      </w:pPr>
      <w:r>
        <w:t>Biotech, biomarker scientist</w:t>
      </w:r>
    </w:p>
    <w:p>
      <w:r>
        <w:rPr>
          <w:i/>
        </w:rPr>
        <w:t>“If I need to spend six weeks deciding what the output means before I can use it, it doesn’t help.”</w:t>
      </w:r>
    </w:p>
    <w:p>
      <w:r>
        <w:t>PM note: Interpretability.</w:t>
      </w:r>
    </w:p>
    <w:p>
      <w:pPr>
        <w:pStyle w:val="Heading2"/>
      </w:pPr>
      <w:r>
        <w:t>Core lab director</w:t>
      </w:r>
    </w:p>
    <w:p>
      <w:r>
        <w:rPr>
          <w:i/>
        </w:rPr>
        <w:t>“Standardization is attractive, but I would want to know what happens when tissue quality is poor.”</w:t>
      </w:r>
    </w:p>
    <w:p>
      <w:r>
        <w:t>PM note: QC edge cases.</w:t>
      </w:r>
    </w:p>
    <w:p>
      <w:pPr>
        <w:pStyle w:val="Heading2"/>
      </w:pPr>
      <w:r>
        <w:t>Oncology program lead</w:t>
      </w:r>
    </w:p>
    <w:p>
      <w:r>
        <w:rPr>
          <w:i/>
        </w:rPr>
        <w:t>“We have precious archival samples. If you can really do this with one section, that’s interesting.”</w:t>
      </w:r>
    </w:p>
    <w:p>
      <w:r>
        <w:t>PM note: Tissue conservation.</w:t>
      </w:r>
    </w:p>
    <w:p>
      <w:pPr>
        <w:pStyle w:val="Heading2"/>
      </w:pPr>
      <w:r>
        <w:t>Translational medicine director</w:t>
      </w:r>
    </w:p>
    <w:p>
      <w:r>
        <w:rPr>
          <w:i/>
        </w:rPr>
        <w:t>“I don’t want a black-box score. I want to see which compartments are changing.”</w:t>
      </w:r>
    </w:p>
    <w:p>
      <w:r>
        <w:t>PM note: Transparency.</w:t>
      </w:r>
    </w:p>
    <w:p>
      <w:pPr>
        <w:pStyle w:val="Heading2"/>
      </w:pPr>
      <w:r>
        <w:t>Procurement lead</w:t>
      </w:r>
    </w:p>
    <w:p>
      <w:r>
        <w:rPr>
          <w:i/>
        </w:rPr>
        <w:t>“Is this a service, a kit, or software? I’m still not sure what I’m buying.”</w:t>
      </w:r>
    </w:p>
    <w:p>
      <w:r>
        <w:t>PM note: Offer clarity.</w:t>
      </w:r>
    </w:p>
    <w:p>
      <w:pPr>
        <w:pStyle w:val="Heading2"/>
      </w:pPr>
      <w:r>
        <w:t>Biomarker lead</w:t>
      </w:r>
    </w:p>
    <w:p>
      <w:r>
        <w:rPr>
          <w:i/>
        </w:rPr>
        <w:t>“Our pathologist is going to ask whether ROI selection is subjective.”</w:t>
      </w:r>
    </w:p>
    <w:p>
      <w:r>
        <w:t>PM note: ROI methodology.</w:t>
      </w:r>
    </w:p>
    <w:p>
      <w:pPr>
        <w:pStyle w:val="Heading2"/>
      </w:pPr>
      <w:r>
        <w:t>Clinical-stage biotech</w:t>
      </w:r>
    </w:p>
    <w:p>
      <w:r>
        <w:rPr>
          <w:i/>
        </w:rPr>
        <w:t>“Three weeks is fine. Three months isn’t.”</w:t>
      </w:r>
    </w:p>
    <w:p>
      <w:r>
        <w:t>PM note: Speed to start.</w:t>
      </w:r>
    </w:p>
    <w:p>
      <w:pPr>
        <w:pStyle w:val="Heading2"/>
      </w:pPr>
      <w:r>
        <w:t>Large pharma</w:t>
      </w:r>
    </w:p>
    <w:p>
      <w:r>
        <w:rPr>
          <w:i/>
        </w:rPr>
        <w:t>“The useful comparison isn’t doing nothing. It’s the patchwork of IHC, CRO work, and internal image analysis we already do.”</w:t>
      </w:r>
    </w:p>
    <w:p>
      <w:r>
        <w:t>PM note: Incumbent workflow.</w:t>
      </w:r>
    </w:p>
    <w:p>
      <w:pPr>
        <w:pStyle w:val="Heading2"/>
      </w:pPr>
      <w:r>
        <w:t>Translational scientist</w:t>
      </w:r>
    </w:p>
    <w:p>
      <w:r>
        <w:rPr>
          <w:i/>
        </w:rPr>
        <w:t>“If you show me a giant heatmap and call it insight, you’ve lost me.”</w:t>
      </w:r>
    </w:p>
    <w:p>
      <w:r>
        <w:t>PM note: Reporting.</w:t>
      </w:r>
    </w:p>
    <w:p>
      <w:pPr>
        <w:pStyle w:val="Heading2"/>
      </w:pPr>
      <w:r>
        <w:t>Small biotech</w:t>
      </w:r>
    </w:p>
    <w:p>
      <w:r>
        <w:rPr>
          <w:i/>
        </w:rPr>
        <w:t>“We’d probably start with 20 to 30 samples on one program. If that works, then we’d scale.”</w:t>
      </w:r>
    </w:p>
    <w:p>
      <w:r>
        <w:t>PM note: Pilot path.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