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Helix Bioworks: in-house versus outsourced screening</w:t>
      </w:r>
    </w:p>
    <w:p>
      <w:r>
        <w:t>In-house screening costs 95 dollars per variant tested. The outsourced vendor charges 140 dollars per variant.</w:t>
      </w:r>
    </w:p>
    <w:p>
      <w:r>
        <w:t>In-house turnaround from library design to ranked hits is 6 weeks. The vendor quotes 10 weeks.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Cost per variant (dollars)</w:t>
            </w:r>
          </w:p>
        </w:tc>
        <w:tc>
          <w:tcPr>
            <w:tcW w:type="dxa" w:w="2880"/>
          </w:tcPr>
          <w:p>
            <w:r>
              <w:t>Turnaround (weeks)</w:t>
            </w:r>
          </w:p>
        </w:tc>
      </w:tr>
      <w:tr>
        <w:tc>
          <w:tcPr>
            <w:tcW w:type="dxa" w:w="2880"/>
          </w:tcPr>
          <w:p>
            <w:r>
              <w:t>In-house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Outsourced vendor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p>
      <w:r>
        <w:t>The vendor's hit rate figure comes from its own sales material and has not been independently checked.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