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440" w:lineRule="exact"/>
        <w:ind w:left="0" w:leftChars="0" w:firstLine="0" w:firstLineChars="0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 w:cs="Times New Roman"/>
          <w:b/>
          <w:sz w:val="36"/>
          <w:szCs w:val="36"/>
          <w:lang w:val="en-US" w:eastAsia="zh-CN"/>
        </w:rPr>
        <w:t>祥源·城市之光</w:t>
      </w:r>
      <w:r>
        <w:rPr>
          <w:rFonts w:hint="eastAsia" w:ascii="黑体" w:hAnsi="黑体" w:eastAsia="黑体"/>
          <w:b/>
          <w:sz w:val="36"/>
          <w:szCs w:val="36"/>
        </w:rPr>
        <w:t>房屋面积补差确认单</w:t>
      </w:r>
    </w:p>
    <w:p>
      <w:pPr>
        <w:spacing w:line="480" w:lineRule="exact"/>
        <w:ind w:right="-319" w:rightChars="-152" w:firstLine="480" w:firstLineChars="200"/>
        <w:jc w:val="right"/>
        <w:rPr>
          <w:rFonts w:hint="default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sz w:val="24"/>
          <w:szCs w:val="24"/>
          <w:lang w:val="en-US" w:eastAsia="zh-CN"/>
        </w:rPr>
        <w:t>NO：YYCSZG</w:t>
      </w:r>
    </w:p>
    <w:tbl>
      <w:tblPr>
        <w:tblStyle w:val="6"/>
        <w:tblpPr w:leftFromText="180" w:rightFromText="180" w:vertAnchor="text" w:horzAnchor="margin" w:tblpXSpec="center" w:tblpY="16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48"/>
        <w:gridCol w:w="1932"/>
        <w:gridCol w:w="35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项目/地址</w:t>
            </w:r>
          </w:p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楼栋/房号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9" w:lineRule="atLeast"/>
              <w:ind w:left="0" w:firstLine="0"/>
              <w:jc w:val="center"/>
              <w:rPr>
                <w:rFonts w:ascii="微软雅黑" w:hAnsi="微软雅黑"/>
                <w:b/>
                <w:szCs w:val="21"/>
                <w:u w:val="single"/>
              </w:rPr>
            </w:pPr>
            <w:r>
              <w:rPr>
                <w:rFonts w:hint="default" w:ascii="ui-monospace" w:hAnsi="ui-monospace" w:eastAsia="ui-monospace" w:cs="ui-monospace"/>
                <w:i w:val="0"/>
                <w:caps w:val="0"/>
                <w:color w:val="24292F"/>
                <w:spacing w:val="0"/>
                <w:sz w:val="27"/>
                <w:szCs w:val="27"/>
              </w:rPr>
              <w:t>ND1ouQ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出卖人（开发商）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  <w:u w:val="single"/>
              </w:rPr>
            </w:pPr>
            <w:r>
              <w:rPr>
                <w:rFonts w:hint="default" w:ascii="ui-monospace" w:hAnsi="ui-monospace" w:eastAsia="ui-monospace" w:cs="ui-monospace"/>
                <w:i w:val="0"/>
                <w:caps w:val="0"/>
                <w:color w:val="24292F"/>
                <w:spacing w:val="0"/>
                <w:sz w:val="27"/>
                <w:szCs w:val="27"/>
              </w:rPr>
              <w:t>pxxsI3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买受人（购房人）</w:t>
            </w:r>
          </w:p>
        </w:tc>
        <w:tc>
          <w:tcPr>
            <w:tcW w:w="1448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default" w:ascii="微软雅黑" w:hAnsi="微软雅黑"/>
                <w:b/>
                <w:szCs w:val="21"/>
              </w:rPr>
              <w:t>vOn7VR</w:t>
            </w:r>
          </w:p>
        </w:tc>
        <w:tc>
          <w:tcPr>
            <w:tcW w:w="1932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住址/联系电话</w:t>
            </w:r>
          </w:p>
        </w:tc>
        <w:tc>
          <w:tcPr>
            <w:tcW w:w="356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  <w:u w:val="single"/>
              </w:rPr>
            </w:pPr>
            <w:r>
              <w:rPr>
                <w:rFonts w:hint="default" w:ascii="微软雅黑" w:hAnsi="微软雅黑"/>
                <w:b/>
                <w:szCs w:val="21"/>
              </w:rPr>
              <w:t>e6L14o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合同约定建筑面积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   ETWzK0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合同约定单价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￥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 1tQFB6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元</w:t>
            </w:r>
            <w:r>
              <w:rPr>
                <w:rFonts w:ascii="黑体" w:hAnsi="黑体" w:eastAsia="黑体"/>
                <w:sz w:val="24"/>
                <w:szCs w:val="24"/>
              </w:rPr>
              <w:t>/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合同约定总价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  <w:szCs w:val="24"/>
                <w:u w:val="single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￥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>rHNDIC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元，大写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fldChar w:fldCharType="begin"/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instrText xml:space="preserve">MERGEFIELD 大写新房价</w:instrTex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fldChar w:fldCharType="separate"/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tEteW4万 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>i5ZiRc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仟PlTN5y 佰 6lcTHR拾 LvcjjB元整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实测建筑面积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         htmnmO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面积误差值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  <w:szCs w:val="24"/>
                <w:u w:val="single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实测面积比合同面积（</w:t>
            </w:r>
            <w:r>
              <w:rPr>
                <w:rFonts w:hint="eastAsia" w:ascii="黑体" w:hAnsi="黑体" w:eastAsia="黑体"/>
                <w:sz w:val="24"/>
                <w:szCs w:val="24"/>
              </w:rPr>
              <w:sym w:font="Wingdings 2" w:char="00A3"/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大 、 </w:t>
            </w:r>
            <w:r>
              <w:rPr>
                <w:rFonts w:hint="eastAsia" w:ascii="黑体" w:hAnsi="黑体" w:eastAsia="黑体"/>
                <w:sz w:val="24"/>
                <w:szCs w:val="24"/>
              </w:rPr>
              <w:sym w:font="Wingdings 2" w:char="00A3"/>
            </w:r>
            <w:r>
              <w:rPr>
                <w:rFonts w:hint="eastAsia" w:ascii="黑体" w:hAnsi="黑体" w:eastAsia="黑体"/>
                <w:sz w:val="24"/>
                <w:szCs w:val="24"/>
              </w:rPr>
              <w:t>小）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 O1yIPp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面积误差款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出卖人应向买受人（□收取、□退还）面积误差房款共计：</w:t>
            </w:r>
          </w:p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￥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J6JnzO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元，大写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hvRgcH万 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>nurca2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仟BC7ymZ佰 ZHEASg拾 QDDNSx元整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最终房屋总价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￥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LHxYbL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元，大写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5T8gRh万 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>qGVQAc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仟3MLZgZ佰 yNUQ6R拾 5Bb2VM元整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买受人收款账户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ind w:firstLine="480" w:firstLineChars="200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如果出卖人应向买受人退还面积误差房款，买受人指定以下银行账户作为收款账户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(以下账户信息请买受人正楷填写)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：</w:t>
            </w:r>
          </w:p>
          <w:p>
            <w:pPr>
              <w:ind w:firstLine="240" w:firstLineChars="100"/>
              <w:jc w:val="both"/>
              <w:rPr>
                <w:rFonts w:ascii="黑体" w:hAnsi="黑体" w:eastAsia="黑体"/>
                <w:sz w:val="24"/>
                <w:szCs w:val="24"/>
                <w:u w:val="single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开户行：[                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bjRvEK</w:t>
            </w:r>
            <w:bookmarkStart w:id="0" w:name="_GoBack"/>
            <w:bookmarkEnd w:id="0"/>
            <w:r>
              <w:rPr>
                <w:rFonts w:hint="default" w:ascii="黑体" w:hAnsi="黑体" w:eastAsia="黑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                 </w:t>
            </w:r>
            <w:r>
              <w:rPr>
                <w:rFonts w:hint="default" w:ascii="黑体" w:hAnsi="黑体" w:eastAsia="黑体"/>
                <w:sz w:val="24"/>
                <w:szCs w:val="24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]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default"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开户名：[                7NqZaM                   ]</w:t>
            </w:r>
          </w:p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default"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账  号：[                HRaHwa                   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事项确认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双方确认上述房屋面积及相关信息无误，同意在上述面积误差款项缴纳/退还完毕后，房屋面积误差事项全部了结，无其他异议。购房人对该房屋涉及到的相关税费按上述最终房屋总价进行缴纳。</w:t>
            </w: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20" w:lineRule="atLeas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出卖人：YCFP8t              买受人：8Y6w5v</w:t>
            </w:r>
          </w:p>
          <w:p>
            <w:pPr>
              <w:spacing w:line="420" w:lineRule="atLeas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委托代理人：KwDHfJ          委托代理人：WUt462</w:t>
            </w:r>
          </w:p>
          <w:p>
            <w:pPr>
              <w:spacing w:line="440" w:lineRule="exac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签订日期：s2Ch48            签订日期：XJPJen</w:t>
            </w:r>
          </w:p>
        </w:tc>
      </w:tr>
    </w:tbl>
    <w:p>
      <w:pPr>
        <w:spacing w:line="480" w:lineRule="exact"/>
        <w:ind w:firstLine="480" w:firstLineChars="200"/>
        <w:jc w:val="left"/>
        <w:rPr>
          <w:rFonts w:hint="eastAsia" w:ascii="宋体" w:hAnsi="宋体"/>
          <w:bCs/>
          <w:sz w:val="24"/>
          <w:szCs w:val="24"/>
        </w:rPr>
      </w:pPr>
    </w:p>
    <w:p>
      <w:pPr>
        <w:spacing w:line="400" w:lineRule="exact"/>
        <w:ind w:left="-6"/>
        <w:jc w:val="left"/>
        <w:rPr>
          <w:rFonts w:ascii="宋体" w:hAnsi="宋体"/>
          <w:sz w:val="24"/>
          <w:szCs w:val="24"/>
        </w:rPr>
      </w:pPr>
    </w:p>
    <w:p>
      <w:r>
        <w:rPr>
          <w:rFonts w:hint="eastAsia" w:ascii="黑体" w:hAnsi="黑体" w:eastAsia="黑体"/>
          <w:sz w:val="24"/>
          <w:szCs w:val="24"/>
          <w:u w:val="single"/>
        </w:rPr>
        <w:t xml:space="preserve">           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62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Fonts w:hint="eastAsia"/>
      </w:rPr>
    </w:pPr>
    <w:r>
      <w:rPr>
        <w:sz w:val="13"/>
      </w:rPr>
      <w:drawing>
        <wp:inline distT="0" distB="0" distL="114300" distR="114300">
          <wp:extent cx="1362075" cy="400050"/>
          <wp:effectExtent l="0" t="0" r="9525" b="6350"/>
          <wp:docPr id="1" name="Picture 1" descr="说明: 说明: 祥源透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说明: 说明: 祥源透明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2075" cy="4000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</w:t>
    </w:r>
    <w:r>
      <w:t xml:space="preserve">                        </w:t>
    </w:r>
    <w:r>
      <w:rPr>
        <w:rFonts w:hint="eastAsia"/>
      </w:rPr>
      <w:t xml:space="preserve">            </w:t>
    </w:r>
    <w: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74ACE"/>
    <w:rsid w:val="2DEDA273"/>
    <w:rsid w:val="36274ACE"/>
    <w:rsid w:val="3F7DC747"/>
    <w:rsid w:val="3FF7B043"/>
    <w:rsid w:val="3FFA37F6"/>
    <w:rsid w:val="3FFF41F8"/>
    <w:rsid w:val="59CBEF30"/>
    <w:rsid w:val="5C6EFDEF"/>
    <w:rsid w:val="5EFBBD23"/>
    <w:rsid w:val="5FD5E206"/>
    <w:rsid w:val="66F77804"/>
    <w:rsid w:val="6BDF607F"/>
    <w:rsid w:val="6EEE2F7F"/>
    <w:rsid w:val="6FCD7B2E"/>
    <w:rsid w:val="75EBB207"/>
    <w:rsid w:val="773F00E7"/>
    <w:rsid w:val="776FC38D"/>
    <w:rsid w:val="77D9022F"/>
    <w:rsid w:val="77EFC9B0"/>
    <w:rsid w:val="7B7EF708"/>
    <w:rsid w:val="7BBB3968"/>
    <w:rsid w:val="7BF5B987"/>
    <w:rsid w:val="7DFB1D09"/>
    <w:rsid w:val="7DFE7415"/>
    <w:rsid w:val="7EF7F9F4"/>
    <w:rsid w:val="7EFF780F"/>
    <w:rsid w:val="7FB1CB19"/>
    <w:rsid w:val="7FFF11A5"/>
    <w:rsid w:val="7FFF1717"/>
    <w:rsid w:val="8BFCEAF5"/>
    <w:rsid w:val="9417CC73"/>
    <w:rsid w:val="97FE4049"/>
    <w:rsid w:val="9B4D8111"/>
    <w:rsid w:val="A7E96DD0"/>
    <w:rsid w:val="A7FED9B3"/>
    <w:rsid w:val="ACBABD6A"/>
    <w:rsid w:val="AEBF083C"/>
    <w:rsid w:val="B75FD583"/>
    <w:rsid w:val="B9FBE9FF"/>
    <w:rsid w:val="BEDF5ABB"/>
    <w:rsid w:val="CFFF90B9"/>
    <w:rsid w:val="D59DD515"/>
    <w:rsid w:val="DBCFC9F4"/>
    <w:rsid w:val="DDFA6AAA"/>
    <w:rsid w:val="DFCB227A"/>
    <w:rsid w:val="EAF71CE0"/>
    <w:rsid w:val="ED7F83FF"/>
    <w:rsid w:val="EDCB16AD"/>
    <w:rsid w:val="EFAF2D57"/>
    <w:rsid w:val="EFDBCE33"/>
    <w:rsid w:val="EFFB8523"/>
    <w:rsid w:val="F56F8536"/>
    <w:rsid w:val="F9FEA7E9"/>
    <w:rsid w:val="FAFF4232"/>
    <w:rsid w:val="FBFAE1A7"/>
    <w:rsid w:val="FCDD106D"/>
    <w:rsid w:val="FCFFD7FE"/>
    <w:rsid w:val="FDBCD292"/>
    <w:rsid w:val="FDF7AE76"/>
    <w:rsid w:val="FEEBE219"/>
    <w:rsid w:val="FF6A68EA"/>
    <w:rsid w:val="FF7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 w:eastAsiaTheme="minorEastAsi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2022-06-23T16:09:00Z</dcterms:created>
  <dc:creator>henryluk</dc:creator>
  <cp:lastModifiedBy>henryluk</cp:lastModifiedBy>
  <dcterms:modified xsi:type="dcterms:W3CDTF">2022-06-23T10:19:04Z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