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D2D" w:rsidRDefault="00163D2D" w:rsidP="000C45FC">
      <w:pPr>
        <w:spacing w:line="240" w:lineRule="auto"/>
        <w:ind w:left="720" w:hanging="720"/>
        <w:jc w:val="center"/>
        <w:rPr>
          <w:rFonts w:ascii="Arial" w:eastAsia="Times New Roman" w:hAnsi="Arial" w:cs="Arial"/>
          <w:b/>
          <w:bCs/>
          <w:color w:val="000000" w:themeColor="text1"/>
          <w:sz w:val="18"/>
          <w:szCs w:val="18"/>
          <w:u w:val="single"/>
          <w:lang w:eastAsia="es-PE"/>
        </w:rPr>
      </w:pPr>
    </w:p>
    <w:p w:rsidR="00163D2D" w:rsidRPr="00163D2D" w:rsidRDefault="00163D2D" w:rsidP="00163D2D">
      <w:pPr>
        <w:spacing w:line="240" w:lineRule="auto"/>
        <w:jc w:val="center"/>
        <w:rPr>
          <w:rFonts w:ascii="Arial" w:eastAsia="Times New Roman" w:hAnsi="Arial" w:cs="Arial"/>
          <w:b/>
          <w:bCs/>
          <w:color w:val="000000" w:themeColor="text1"/>
          <w:sz w:val="24"/>
          <w:szCs w:val="24"/>
          <w:u w:val="single"/>
          <w:lang w:eastAsia="es-PE"/>
        </w:rPr>
      </w:pPr>
      <w:r w:rsidRPr="00163D2D">
        <w:rPr>
          <w:rFonts w:ascii="Arial" w:eastAsia="Times New Roman" w:hAnsi="Arial" w:cs="Arial"/>
          <w:b/>
          <w:bCs/>
          <w:color w:val="000000" w:themeColor="text1"/>
          <w:sz w:val="24"/>
          <w:szCs w:val="24"/>
          <w:u w:val="single"/>
          <w:lang w:eastAsia="es-PE"/>
        </w:rPr>
        <w:t>RESOLUCION GERENCIAL ${numresolucion} -2024-MDVO-GDE</w:t>
      </w:r>
    </w:p>
    <w:p w:rsidR="00163D2D" w:rsidRPr="002365EC" w:rsidRDefault="00163D2D" w:rsidP="00163D2D">
      <w:pPr>
        <w:spacing w:line="240" w:lineRule="auto"/>
        <w:ind w:left="1416" w:firstLine="708"/>
        <w:jc w:val="both"/>
        <w:rPr>
          <w:rFonts w:ascii="Arial" w:eastAsia="Times New Roman" w:hAnsi="Arial" w:cs="Arial"/>
          <w:b/>
          <w:bCs/>
          <w:color w:val="000000" w:themeColor="text1"/>
          <w:sz w:val="18"/>
          <w:szCs w:val="18"/>
          <w:u w:val="single"/>
          <w:lang w:eastAsia="es-PE"/>
        </w:rPr>
      </w:pPr>
    </w:p>
    <w:p w:rsidR="00163D2D" w:rsidRDefault="00163D2D" w:rsidP="00163D2D">
      <w:pPr>
        <w:jc w:val="right"/>
        <w:rPr>
          <w:rFonts w:ascii="Arial" w:hAnsi="Arial" w:cs="Arial"/>
          <w:color w:val="000000" w:themeColor="text1"/>
          <w:sz w:val="18"/>
          <w:szCs w:val="18"/>
        </w:rPr>
      </w:pPr>
      <w:r w:rsidRPr="002365EC">
        <w:rPr>
          <w:rFonts w:ascii="Arial" w:hAnsi="Arial" w:cs="Arial"/>
          <w:color w:val="000000" w:themeColor="text1"/>
          <w:sz w:val="18"/>
          <w:szCs w:val="18"/>
        </w:rPr>
        <w:t xml:space="preserve">                                                                                         Veintiséis de Octubre,</w:t>
      </w:r>
      <w:r>
        <w:rPr>
          <w:rFonts w:ascii="Arial" w:hAnsi="Arial" w:cs="Arial"/>
          <w:color w:val="000000" w:themeColor="text1"/>
          <w:sz w:val="18"/>
          <w:szCs w:val="18"/>
        </w:rPr>
        <w:t xml:space="preserve"> </w:t>
      </w:r>
      <w:r w:rsidRPr="00662B10">
        <w:rPr>
          <w:rFonts w:ascii="Arial" w:hAnsi="Arial" w:cs="Arial"/>
          <w:iCs/>
          <w:color w:val="000000" w:themeColor="text1"/>
          <w:sz w:val="18"/>
          <w:szCs w:val="18"/>
        </w:rPr>
        <w:t>${</w:t>
      </w:r>
      <w:r>
        <w:rPr>
          <w:rFonts w:ascii="Arial" w:hAnsi="Arial" w:cs="Arial"/>
          <w:iCs/>
          <w:color w:val="000000" w:themeColor="text1"/>
          <w:sz w:val="18"/>
          <w:szCs w:val="18"/>
        </w:rPr>
        <w:t>fechahoylarga</w:t>
      </w:r>
      <w:r w:rsidRPr="00662B10">
        <w:rPr>
          <w:rFonts w:ascii="Arial" w:hAnsi="Arial" w:cs="Arial"/>
          <w:iCs/>
          <w:color w:val="000000" w:themeColor="text1"/>
          <w:sz w:val="18"/>
          <w:szCs w:val="18"/>
        </w:rPr>
        <w:t>}</w:t>
      </w:r>
    </w:p>
    <w:p w:rsidR="00163D2D" w:rsidRDefault="00163D2D" w:rsidP="00163D2D">
      <w:pPr>
        <w:ind w:firstLine="708"/>
        <w:jc w:val="both"/>
        <w:rPr>
          <w:rFonts w:ascii="Arial" w:hAnsi="Arial" w:cs="Arial"/>
          <w:bCs/>
          <w:iCs/>
          <w:noProof/>
          <w:color w:val="000000" w:themeColor="text1"/>
          <w:sz w:val="18"/>
          <w:szCs w:val="18"/>
        </w:rPr>
      </w:pPr>
      <w:r w:rsidRPr="002365EC">
        <w:rPr>
          <w:rFonts w:ascii="Arial" w:hAnsi="Arial" w:cs="Arial"/>
          <w:b/>
          <w:iCs/>
          <w:color w:val="000000" w:themeColor="text1"/>
          <w:sz w:val="18"/>
          <w:szCs w:val="18"/>
        </w:rPr>
        <w:t>VISTO</w:t>
      </w:r>
      <w:r w:rsidRPr="002365EC">
        <w:rPr>
          <w:rFonts w:ascii="Arial" w:hAnsi="Arial" w:cs="Arial"/>
          <w:iCs/>
          <w:color w:val="000000" w:themeColor="text1"/>
          <w:sz w:val="18"/>
          <w:szCs w:val="18"/>
        </w:rPr>
        <w:t>:</w:t>
      </w:r>
      <w:r>
        <w:rPr>
          <w:rFonts w:ascii="Arial" w:hAnsi="Arial" w:cs="Arial"/>
          <w:iCs/>
          <w:color w:val="000000" w:themeColor="text1"/>
          <w:sz w:val="18"/>
          <w:szCs w:val="18"/>
        </w:rPr>
        <w:t xml:space="preserve"> </w:t>
      </w:r>
      <w:r w:rsidRPr="002365EC">
        <w:rPr>
          <w:rFonts w:ascii="Arial" w:hAnsi="Arial" w:cs="Arial"/>
          <w:iCs/>
          <w:color w:val="000000" w:themeColor="text1"/>
          <w:sz w:val="18"/>
          <w:szCs w:val="18"/>
        </w:rPr>
        <w:t>El Expediente Nº</w:t>
      </w:r>
      <w:r>
        <w:rPr>
          <w:rFonts w:ascii="Arial" w:hAnsi="Arial" w:cs="Arial"/>
          <w:iCs/>
          <w:color w:val="000000" w:themeColor="text1"/>
          <w:sz w:val="18"/>
          <w:szCs w:val="18"/>
        </w:rPr>
        <w:t xml:space="preserve"> </w:t>
      </w:r>
      <w:r>
        <w:rPr>
          <w:rFonts w:ascii="Arial" w:hAnsi="Arial" w:cs="Arial"/>
          <w:iCs/>
          <w:color w:val="000000" w:themeColor="text1"/>
          <w:sz w:val="18"/>
          <w:szCs w:val="18"/>
        </w:rPr>
        <w:fldChar w:fldCharType="begin"/>
      </w:r>
      <w:r>
        <w:rPr>
          <w:rFonts w:ascii="Arial" w:hAnsi="Arial" w:cs="Arial"/>
          <w:iCs/>
          <w:color w:val="000000" w:themeColor="text1"/>
          <w:sz w:val="18"/>
          <w:szCs w:val="18"/>
        </w:rPr>
        <w:instrText xml:space="preserve"> MERGEFIELD Nº_EXPEDIENTE_2023 </w:instrText>
      </w:r>
      <w:r>
        <w:rPr>
          <w:rFonts w:ascii="Arial" w:hAnsi="Arial" w:cs="Arial"/>
          <w:iCs/>
          <w:color w:val="000000" w:themeColor="text1"/>
          <w:sz w:val="18"/>
          <w:szCs w:val="18"/>
        </w:rPr>
        <w:fldChar w:fldCharType="separate"/>
      </w:r>
      <w:r w:rsidRPr="004823C4">
        <w:rPr>
          <w:rFonts w:ascii="Arial" w:hAnsi="Arial" w:cs="Arial"/>
          <w:iCs/>
          <w:noProof/>
          <w:color w:val="000000" w:themeColor="text1"/>
          <w:sz w:val="18"/>
          <w:szCs w:val="18"/>
        </w:rPr>
        <w:t>28291</w:t>
      </w:r>
      <w:r>
        <w:rPr>
          <w:rFonts w:ascii="Arial" w:hAnsi="Arial" w:cs="Arial"/>
          <w:iCs/>
          <w:color w:val="000000" w:themeColor="text1"/>
          <w:sz w:val="18"/>
          <w:szCs w:val="18"/>
        </w:rPr>
        <w:fldChar w:fldCharType="end"/>
      </w:r>
      <w:bookmarkStart w:id="0" w:name="_Hlk127536415"/>
      <w:r>
        <w:rPr>
          <w:rFonts w:ascii="Arial" w:hAnsi="Arial" w:cs="Arial"/>
          <w:iCs/>
          <w:color w:val="000000" w:themeColor="text1"/>
          <w:sz w:val="18"/>
          <w:szCs w:val="18"/>
        </w:rPr>
        <w:t xml:space="preserve">, </w:t>
      </w:r>
      <w:r w:rsidRPr="002365EC">
        <w:rPr>
          <w:rFonts w:ascii="Arial" w:hAnsi="Arial" w:cs="Arial"/>
          <w:iCs/>
          <w:color w:val="000000" w:themeColor="text1"/>
          <w:sz w:val="18"/>
          <w:szCs w:val="18"/>
        </w:rPr>
        <w:t>con</w:t>
      </w:r>
      <w:r>
        <w:rPr>
          <w:rFonts w:ascii="Arial" w:hAnsi="Arial" w:cs="Arial"/>
          <w:iCs/>
          <w:color w:val="000000" w:themeColor="text1"/>
          <w:sz w:val="18"/>
          <w:szCs w:val="18"/>
        </w:rPr>
        <w:t xml:space="preserve"> fecha de ingreso </w:t>
      </w:r>
      <w:r>
        <w:rPr>
          <w:rFonts w:ascii="Arial" w:hAnsi="Arial" w:cs="Arial"/>
          <w:iCs/>
          <w:color w:val="000000" w:themeColor="text1"/>
          <w:sz w:val="18"/>
          <w:szCs w:val="18"/>
        </w:rPr>
        <w:fldChar w:fldCharType="begin"/>
      </w:r>
      <w:r>
        <w:rPr>
          <w:rFonts w:ascii="Arial" w:hAnsi="Arial" w:cs="Arial"/>
          <w:iCs/>
          <w:color w:val="000000" w:themeColor="text1"/>
          <w:sz w:val="18"/>
          <w:szCs w:val="18"/>
        </w:rPr>
        <w:instrText xml:space="preserve"> MERGEFIELD FECHA_DE_INGRESO </w:instrText>
      </w:r>
      <w:r>
        <w:rPr>
          <w:rFonts w:ascii="Arial" w:hAnsi="Arial" w:cs="Arial"/>
          <w:iCs/>
          <w:color w:val="000000" w:themeColor="text1"/>
          <w:sz w:val="18"/>
          <w:szCs w:val="18"/>
        </w:rPr>
        <w:fldChar w:fldCharType="separate"/>
      </w:r>
      <w:r w:rsidRPr="004823C4">
        <w:rPr>
          <w:rFonts w:ascii="Arial" w:hAnsi="Arial" w:cs="Arial"/>
          <w:iCs/>
          <w:noProof/>
          <w:color w:val="000000" w:themeColor="text1"/>
          <w:sz w:val="18"/>
          <w:szCs w:val="18"/>
        </w:rPr>
        <w:t>20 DE SETIEMBRE</w:t>
      </w:r>
      <w:r>
        <w:rPr>
          <w:rFonts w:ascii="Arial" w:hAnsi="Arial" w:cs="Arial"/>
          <w:iCs/>
          <w:color w:val="000000" w:themeColor="text1"/>
          <w:sz w:val="18"/>
          <w:szCs w:val="18"/>
        </w:rPr>
        <w:fldChar w:fldCharType="end"/>
      </w:r>
      <w:r>
        <w:rPr>
          <w:rFonts w:ascii="Arial" w:hAnsi="Arial" w:cs="Arial"/>
          <w:iCs/>
          <w:color w:val="000000" w:themeColor="text1"/>
          <w:sz w:val="18"/>
          <w:szCs w:val="18"/>
        </w:rPr>
        <w:t xml:space="preserve">  </w:t>
      </w:r>
      <w:r w:rsidRPr="002365EC">
        <w:rPr>
          <w:rFonts w:ascii="Arial" w:hAnsi="Arial" w:cs="Arial"/>
          <w:iCs/>
          <w:color w:val="000000" w:themeColor="text1"/>
          <w:sz w:val="18"/>
          <w:szCs w:val="18"/>
        </w:rPr>
        <w:t>202</w:t>
      </w:r>
      <w:bookmarkEnd w:id="0"/>
      <w:r>
        <w:rPr>
          <w:rFonts w:ascii="Arial" w:hAnsi="Arial" w:cs="Arial"/>
          <w:iCs/>
          <w:color w:val="000000" w:themeColor="text1"/>
          <w:sz w:val="18"/>
          <w:szCs w:val="18"/>
        </w:rPr>
        <w:t>4</w:t>
      </w:r>
      <w:r w:rsidRPr="002365EC">
        <w:rPr>
          <w:rFonts w:ascii="Arial" w:hAnsi="Arial" w:cs="Arial"/>
          <w:iCs/>
          <w:color w:val="000000" w:themeColor="text1"/>
          <w:sz w:val="18"/>
          <w:szCs w:val="18"/>
        </w:rPr>
        <w:t>, presentado por</w:t>
      </w:r>
      <w:r>
        <w:rPr>
          <w:rFonts w:ascii="Arial" w:hAnsi="Arial" w:cs="Arial"/>
          <w:iCs/>
          <w:color w:val="000000" w:themeColor="text1"/>
          <w:sz w:val="18"/>
          <w:szCs w:val="18"/>
        </w:rPr>
        <w:t xml:space="preserve"> </w:t>
      </w:r>
      <w:r w:rsidRPr="002365EC">
        <w:rPr>
          <w:rFonts w:ascii="Arial" w:hAnsi="Arial" w:cs="Arial"/>
          <w:b/>
          <w:iCs/>
          <w:color w:val="000000" w:themeColor="text1"/>
          <w:sz w:val="18"/>
          <w:szCs w:val="18"/>
        </w:rPr>
        <w:t>Sr (a)</w:t>
      </w:r>
      <w:r>
        <w:rPr>
          <w:rFonts w:ascii="Arial" w:hAnsi="Arial" w:cs="Arial"/>
          <w:b/>
          <w:iCs/>
          <w:color w:val="000000" w:themeColor="text1"/>
          <w:sz w:val="18"/>
          <w:szCs w:val="18"/>
        </w:rPr>
        <w:t xml:space="preserve"> / representante legal ${representantelegal}</w:t>
      </w:r>
      <w:r w:rsidRPr="002365EC">
        <w:rPr>
          <w:rFonts w:ascii="Arial" w:hAnsi="Arial" w:cs="Arial"/>
          <w:b/>
          <w:iCs/>
          <w:color w:val="000000" w:themeColor="text1"/>
          <w:sz w:val="18"/>
          <w:szCs w:val="18"/>
        </w:rPr>
        <w:t xml:space="preserve">, </w:t>
      </w:r>
      <w:r w:rsidRPr="002365EC">
        <w:rPr>
          <w:rFonts w:ascii="Arial" w:hAnsi="Arial" w:cs="Arial"/>
          <w:color w:val="000000" w:themeColor="text1"/>
          <w:sz w:val="18"/>
          <w:szCs w:val="18"/>
          <w:shd w:val="clear" w:color="auto" w:fill="FFFFFF"/>
        </w:rPr>
        <w:t xml:space="preserve">mediante </w:t>
      </w:r>
      <w:r w:rsidRPr="002365EC">
        <w:rPr>
          <w:rFonts w:ascii="Arial" w:hAnsi="Arial" w:cs="Arial"/>
          <w:iCs/>
          <w:color w:val="000000" w:themeColor="text1"/>
          <w:sz w:val="18"/>
          <w:szCs w:val="18"/>
        </w:rPr>
        <w:t xml:space="preserve">el cual solicita </w:t>
      </w:r>
      <w:r w:rsidRPr="002365EC">
        <w:rPr>
          <w:rFonts w:ascii="Arial" w:hAnsi="Arial" w:cs="Arial"/>
          <w:b/>
          <w:bCs/>
          <w:iCs/>
          <w:noProof/>
          <w:color w:val="000000" w:themeColor="text1"/>
          <w:sz w:val="18"/>
          <w:szCs w:val="18"/>
        </w:rPr>
        <w:t>LICENCIA DE FUNCIONAMIENTO DEFINITIVA</w:t>
      </w:r>
      <w:r w:rsidRPr="002365EC">
        <w:rPr>
          <w:rFonts w:ascii="Arial" w:hAnsi="Arial" w:cs="Arial"/>
          <w:bCs/>
          <w:iCs/>
          <w:noProof/>
          <w:color w:val="000000" w:themeColor="text1"/>
          <w:sz w:val="18"/>
          <w:szCs w:val="18"/>
        </w:rPr>
        <w:t>, y;</w:t>
      </w:r>
    </w:p>
    <w:p w:rsidR="00163D2D" w:rsidRPr="00095EE3" w:rsidRDefault="00163D2D" w:rsidP="00163D2D">
      <w:pPr>
        <w:ind w:firstLine="708"/>
        <w:jc w:val="both"/>
        <w:rPr>
          <w:rFonts w:ascii="Arial" w:hAnsi="Arial" w:cs="Arial"/>
          <w:iCs/>
          <w:color w:val="000000" w:themeColor="text1"/>
          <w:sz w:val="18"/>
          <w:szCs w:val="18"/>
        </w:rPr>
      </w:pPr>
    </w:p>
    <w:p w:rsidR="00163D2D" w:rsidRPr="002365EC" w:rsidRDefault="00163D2D" w:rsidP="00163D2D">
      <w:pPr>
        <w:tabs>
          <w:tab w:val="left" w:pos="2880"/>
        </w:tabs>
        <w:ind w:firstLine="720"/>
        <w:jc w:val="both"/>
        <w:rPr>
          <w:rFonts w:ascii="Arial" w:hAnsi="Arial" w:cs="Arial"/>
          <w:b/>
          <w:color w:val="000000" w:themeColor="text1"/>
          <w:sz w:val="18"/>
          <w:szCs w:val="18"/>
        </w:rPr>
      </w:pPr>
      <w:r w:rsidRPr="002365EC">
        <w:rPr>
          <w:rFonts w:ascii="Arial" w:hAnsi="Arial" w:cs="Arial"/>
          <w:b/>
          <w:bCs/>
          <w:iCs/>
          <w:noProof/>
          <w:color w:val="000000" w:themeColor="text1"/>
          <w:sz w:val="18"/>
          <w:szCs w:val="18"/>
        </w:rPr>
        <w:t>CO</w:t>
      </w:r>
      <w:r w:rsidRPr="002365EC">
        <w:rPr>
          <w:rFonts w:ascii="Arial" w:hAnsi="Arial" w:cs="Arial"/>
          <w:b/>
          <w:color w:val="000000" w:themeColor="text1"/>
          <w:sz w:val="18"/>
          <w:szCs w:val="18"/>
        </w:rPr>
        <w:t>NSIDERANDO:</w:t>
      </w:r>
    </w:p>
    <w:p w:rsidR="00163D2D" w:rsidRPr="002365EC" w:rsidRDefault="00163D2D" w:rsidP="00163D2D">
      <w:pPr>
        <w:spacing w:line="240" w:lineRule="auto"/>
        <w:ind w:firstLine="708"/>
        <w:jc w:val="both"/>
        <w:rPr>
          <w:rFonts w:ascii="Arial" w:hAnsi="Arial" w:cs="Arial"/>
          <w:color w:val="000000" w:themeColor="text1"/>
          <w:sz w:val="18"/>
          <w:szCs w:val="18"/>
        </w:rPr>
      </w:pPr>
      <w:r w:rsidRPr="002365EC">
        <w:rPr>
          <w:rFonts w:ascii="Arial" w:hAnsi="Arial" w:cs="Arial"/>
          <w:color w:val="000000" w:themeColor="text1"/>
          <w:sz w:val="18"/>
          <w:szCs w:val="18"/>
        </w:rPr>
        <w:t>Que, el artículo 194º de la Constitución Política del Per</w:t>
      </w:r>
      <w:r>
        <w:rPr>
          <w:rFonts w:ascii="Arial" w:hAnsi="Arial" w:cs="Arial"/>
          <w:color w:val="000000" w:themeColor="text1"/>
          <w:sz w:val="18"/>
          <w:szCs w:val="18"/>
        </w:rPr>
        <w:t xml:space="preserve">                                                                                                                                                                                                                                                                                                                                         </w:t>
      </w:r>
      <w:r w:rsidRPr="002365EC">
        <w:rPr>
          <w:rFonts w:ascii="Arial" w:hAnsi="Arial" w:cs="Arial"/>
          <w:color w:val="000000" w:themeColor="text1"/>
          <w:sz w:val="18"/>
          <w:szCs w:val="18"/>
        </w:rPr>
        <w:t>ú, modificado por la Ley Nº 30305, en concordancia con el artículo II del Título Preliminar de la Ley Orgánica de Municipalidades - Ley Nº 27972, los gobiernos locales gozan de autonomía política, económica y administrativa en los asuntos de su competencia. La autonomía que la Constitución Política del Perú establece para las municipalidades radica en la facultad de ejercer actos de gobierno, administrativos y de administración, con sujeción al ordenamiento jurídico;</w:t>
      </w:r>
    </w:p>
    <w:p w:rsidR="00163D2D" w:rsidRPr="002365EC" w:rsidRDefault="00163D2D" w:rsidP="00163D2D">
      <w:pPr>
        <w:spacing w:line="240" w:lineRule="auto"/>
        <w:ind w:firstLine="708"/>
        <w:jc w:val="both"/>
        <w:rPr>
          <w:rFonts w:ascii="Arial" w:hAnsi="Arial" w:cs="Arial"/>
          <w:color w:val="000000" w:themeColor="text1"/>
          <w:sz w:val="18"/>
          <w:szCs w:val="18"/>
        </w:rPr>
      </w:pPr>
      <w:r w:rsidRPr="002365EC">
        <w:rPr>
          <w:rFonts w:ascii="Arial" w:hAnsi="Arial" w:cs="Arial"/>
          <w:color w:val="000000" w:themeColor="text1"/>
          <w:sz w:val="18"/>
          <w:szCs w:val="18"/>
        </w:rPr>
        <w:t>Que, de acuerdo Al Art. 83° la Ley N°27979 – Ley Orgánica de Municipalidades, señala que son funciones específicas exclusivas de las Municipalidades Distritales: 3.6. “</w:t>
      </w:r>
      <w:r w:rsidRPr="002365EC">
        <w:rPr>
          <w:rFonts w:ascii="Arial" w:hAnsi="Arial" w:cs="Arial"/>
          <w:b/>
          <w:color w:val="000000" w:themeColor="text1"/>
          <w:sz w:val="18"/>
          <w:szCs w:val="18"/>
          <w:u w:val="single"/>
        </w:rPr>
        <w:t>OTORGAR LICENCIAS PARA LA APERTURA DE ESTABLECIMIENTOS COMERCIALES, INDUSTRIALES Y PROFESIONALES</w:t>
      </w:r>
      <w:r w:rsidRPr="002365EC">
        <w:rPr>
          <w:rFonts w:ascii="Arial" w:hAnsi="Arial" w:cs="Arial"/>
          <w:color w:val="000000" w:themeColor="text1"/>
          <w:sz w:val="18"/>
          <w:szCs w:val="18"/>
        </w:rPr>
        <w:t xml:space="preserve">; </w:t>
      </w:r>
    </w:p>
    <w:p w:rsidR="00163D2D" w:rsidRPr="002365EC" w:rsidRDefault="00163D2D" w:rsidP="00163D2D">
      <w:pPr>
        <w:spacing w:line="240" w:lineRule="auto"/>
        <w:ind w:firstLine="708"/>
        <w:jc w:val="both"/>
        <w:rPr>
          <w:rFonts w:ascii="Arial" w:hAnsi="Arial" w:cs="Arial"/>
          <w:color w:val="000000" w:themeColor="text1"/>
          <w:sz w:val="18"/>
          <w:szCs w:val="18"/>
        </w:rPr>
      </w:pPr>
      <w:r w:rsidRPr="002365EC">
        <w:rPr>
          <w:rFonts w:ascii="Arial" w:hAnsi="Arial" w:cs="Arial"/>
          <w:color w:val="000000" w:themeColor="text1"/>
          <w:sz w:val="18"/>
          <w:szCs w:val="18"/>
        </w:rPr>
        <w:t xml:space="preserve">Que, de conformidad con el Art. 3° de la Ley Marco de Licencia de Funcionamiento, modificado por el Decreto Legislativo N°1271, establece que las Licencias de Funcionamiento son Autorizaciones que otorgan las Municipalidades para el desarrollo de actividades económicas en un establecimiento determinado, a favor del titular de las mismas, norma que resulta en concordancia con el Art. 5° del Texto Único Ordenado de la Ley N°28976 – Ley Marco de Licencia de Funcionamiento y los formatos de Declaración Jurada, que establece que: </w:t>
      </w:r>
      <w:r w:rsidRPr="002365EC">
        <w:rPr>
          <w:rFonts w:ascii="Arial" w:hAnsi="Arial" w:cs="Arial"/>
          <w:b/>
          <w:color w:val="000000" w:themeColor="text1"/>
          <w:sz w:val="18"/>
          <w:szCs w:val="18"/>
          <w:u w:val="single"/>
        </w:rPr>
        <w:t>LAS MUNICIPALIDADES DISTRITALES, SON LAS ENCARGADAS DE EVALUAR LAS SOLICITUDES Y OTORGAR LAS LICENCIAS DE FUNCIONAMIENTO</w:t>
      </w:r>
      <w:r w:rsidRPr="002365EC">
        <w:rPr>
          <w:rFonts w:ascii="Arial" w:hAnsi="Arial" w:cs="Arial"/>
          <w:color w:val="000000" w:themeColor="text1"/>
          <w:sz w:val="18"/>
          <w:szCs w:val="18"/>
        </w:rPr>
        <w:t>;</w:t>
      </w:r>
    </w:p>
    <w:p w:rsidR="00163D2D" w:rsidRPr="002365EC" w:rsidRDefault="00163D2D" w:rsidP="00163D2D">
      <w:pPr>
        <w:spacing w:line="240" w:lineRule="auto"/>
        <w:ind w:firstLine="708"/>
        <w:jc w:val="both"/>
        <w:rPr>
          <w:rFonts w:ascii="Arial" w:hAnsi="Arial" w:cs="Arial"/>
          <w:color w:val="000000" w:themeColor="text1"/>
          <w:sz w:val="18"/>
          <w:szCs w:val="18"/>
        </w:rPr>
      </w:pPr>
      <w:r w:rsidRPr="002365EC">
        <w:rPr>
          <w:rFonts w:ascii="Arial" w:hAnsi="Arial" w:cs="Arial"/>
          <w:color w:val="000000" w:themeColor="text1"/>
          <w:sz w:val="18"/>
          <w:szCs w:val="18"/>
        </w:rPr>
        <w:t xml:space="preserve">Que, el </w:t>
      </w:r>
      <w:r w:rsidRPr="002365EC">
        <w:rPr>
          <w:rFonts w:ascii="Arial" w:hAnsi="Arial" w:cs="Arial"/>
          <w:b/>
          <w:color w:val="000000" w:themeColor="text1"/>
          <w:sz w:val="18"/>
          <w:szCs w:val="18"/>
          <w:u w:val="single"/>
        </w:rPr>
        <w:t>Art. 6° del Decreto Supremo  N°163-2020-PCM</w:t>
      </w:r>
      <w:r w:rsidRPr="002365EC">
        <w:rPr>
          <w:rFonts w:ascii="Arial" w:hAnsi="Arial" w:cs="Arial"/>
          <w:color w:val="000000" w:themeColor="text1"/>
          <w:sz w:val="18"/>
          <w:szCs w:val="18"/>
        </w:rPr>
        <w:t xml:space="preserve"> – Decreto Supremo que aprueba el Texto Único Ordenado de la Ley N°28976 – Ley Marco de Licencia de Funcionamiento y los formatos de Declaración Jurada, establece que, para el otorgamiento de la licencia, </w:t>
      </w:r>
      <w:r w:rsidRPr="002365EC">
        <w:rPr>
          <w:rFonts w:ascii="Arial" w:hAnsi="Arial" w:cs="Arial"/>
          <w:b/>
          <w:color w:val="000000" w:themeColor="text1"/>
          <w:sz w:val="18"/>
          <w:szCs w:val="18"/>
        </w:rPr>
        <w:t>LA MUNICIPALIDAD EVALUARÁ LOS SIGUIENTES ASPECTOS; ZONIFICACIÓN Y COMPATIBILIDAD DE USO, CONDICIONES DE SEGURIDAD EN DEFENSA CIVIL</w:t>
      </w:r>
      <w:r w:rsidRPr="002365EC">
        <w:rPr>
          <w:rFonts w:ascii="Arial" w:hAnsi="Arial" w:cs="Arial"/>
          <w:color w:val="000000" w:themeColor="text1"/>
          <w:sz w:val="18"/>
          <w:szCs w:val="18"/>
        </w:rPr>
        <w:t>, cuando dicha evaluación constituya facultad de la Municipalidad, precisando que cualquier aspecto adicional será materia de fiscalización posterior. Así mismo, el Art. 2° se aprueba los formatos de Declaración Jurada para Licencia de Funcionamiento;</w:t>
      </w:r>
    </w:p>
    <w:p w:rsidR="00163D2D" w:rsidRPr="002365EC" w:rsidRDefault="00163D2D" w:rsidP="0011325A">
      <w:pPr>
        <w:pStyle w:val="Textoindependiente"/>
        <w:spacing w:after="160"/>
        <w:ind w:right="-159" w:firstLine="709"/>
        <w:jc w:val="both"/>
        <w:rPr>
          <w:rFonts w:ascii="Arial" w:hAnsi="Arial" w:cs="Arial"/>
          <w:color w:val="000000" w:themeColor="text1"/>
          <w:sz w:val="18"/>
          <w:szCs w:val="18"/>
        </w:rPr>
      </w:pPr>
      <w:r w:rsidRPr="002365EC">
        <w:rPr>
          <w:rFonts w:ascii="Arial" w:hAnsi="Arial" w:cs="Arial"/>
          <w:color w:val="000000" w:themeColor="text1"/>
          <w:sz w:val="18"/>
          <w:szCs w:val="18"/>
        </w:rPr>
        <w:t xml:space="preserve">Que, </w:t>
      </w:r>
      <w:r w:rsidRPr="002365EC">
        <w:rPr>
          <w:rFonts w:ascii="Arial" w:hAnsi="Arial" w:cs="Arial"/>
          <w:b/>
          <w:color w:val="000000" w:themeColor="text1"/>
          <w:sz w:val="18"/>
          <w:szCs w:val="18"/>
          <w:u w:val="single"/>
        </w:rPr>
        <w:t>mediante Decreto Supremo 200-2020-PCM se aprobó Once (11) Procedimientos Administrativos Estandarizados correspondientes de Licencias de Funcionamiento</w:t>
      </w:r>
      <w:r w:rsidRPr="002365EC">
        <w:rPr>
          <w:rFonts w:ascii="Arial" w:hAnsi="Arial" w:cs="Arial"/>
          <w:color w:val="000000" w:themeColor="text1"/>
          <w:sz w:val="18"/>
          <w:szCs w:val="18"/>
        </w:rPr>
        <w:t xml:space="preserve">, regulado por el Texto Único Ordenado de la Ley N°28976, Ley Marco de Licencias de Funcionamiento, aprobado por el Decreto Supremo N°163-2020-PCM y, de manera complementaria, por el Reglamento de Inspecciones Técnicas de Seguridad en Edificaciones, aprobado por Decreto Supremo N°002-2018-PCM, </w:t>
      </w:r>
      <w:r w:rsidRPr="002365EC">
        <w:rPr>
          <w:rFonts w:ascii="Arial" w:hAnsi="Arial" w:cs="Arial"/>
          <w:b/>
          <w:color w:val="000000" w:themeColor="text1"/>
          <w:sz w:val="18"/>
          <w:szCs w:val="18"/>
          <w:u w:val="single"/>
        </w:rPr>
        <w:t>NORMA QUE RESULTA DE OBSERVANCIA OBLIGATORIA PARA TODAS LAS MUNICIPALIDADES DISTRITALES A CARGO DE LA TRAMITACIÓN DE LOS PROCEDIMIENTOS ADMINISTRATIVOS DE LICENCIAS DE FUNCIONAMIENTO</w:t>
      </w:r>
      <w:r w:rsidRPr="002365EC">
        <w:rPr>
          <w:rFonts w:ascii="Arial" w:hAnsi="Arial" w:cs="Arial"/>
          <w:color w:val="000000" w:themeColor="text1"/>
          <w:sz w:val="18"/>
          <w:szCs w:val="18"/>
        </w:rPr>
        <w:t>; dentro del cual se ha incluido el  procedimiento Administrado denominado</w:t>
      </w:r>
      <w:r w:rsidRPr="002365EC">
        <w:rPr>
          <w:rFonts w:ascii="Arial" w:hAnsi="Arial" w:cs="Arial"/>
          <w:color w:val="000000" w:themeColor="text1"/>
          <w:sz w:val="18"/>
          <w:szCs w:val="18"/>
          <w:lang w:val="es-PE"/>
        </w:rPr>
        <w:t xml:space="preserve"> “</w:t>
      </w:r>
      <w:r w:rsidRPr="002365EC">
        <w:rPr>
          <w:rFonts w:ascii="Arial" w:hAnsi="Arial" w:cs="Arial"/>
          <w:b/>
          <w:color w:val="000000" w:themeColor="text1"/>
          <w:sz w:val="18"/>
          <w:szCs w:val="18"/>
          <w:u w:val="single"/>
          <w:lang w:val="es-PE"/>
        </w:rPr>
        <w:t>LICENCIA DE FUNCIONAMIENTO PARA EDIFICACIONES CALIFICADAS CON NIVEL DE RIESGO MEDIO (CON ITSE POSTERIOR</w:t>
      </w:r>
      <w:r w:rsidRPr="002365EC">
        <w:rPr>
          <w:rFonts w:ascii="Arial" w:hAnsi="Arial" w:cs="Arial"/>
          <w:color w:val="000000" w:themeColor="text1"/>
          <w:sz w:val="18"/>
          <w:szCs w:val="18"/>
          <w:lang w:val="es-PE"/>
        </w:rPr>
        <w:t>)</w:t>
      </w:r>
      <w:r w:rsidRPr="002365EC">
        <w:rPr>
          <w:rFonts w:ascii="Arial" w:hAnsi="Arial" w:cs="Arial"/>
          <w:color w:val="000000" w:themeColor="text1"/>
          <w:sz w:val="18"/>
          <w:szCs w:val="18"/>
        </w:rPr>
        <w:t xml:space="preserve">, el cual entre otros establece como </w:t>
      </w:r>
      <w:r w:rsidRPr="002365EC">
        <w:rPr>
          <w:rFonts w:ascii="Arial" w:hAnsi="Arial" w:cs="Arial"/>
          <w:b/>
          <w:color w:val="000000" w:themeColor="text1"/>
          <w:sz w:val="18"/>
          <w:szCs w:val="18"/>
        </w:rPr>
        <w:t>Requisitos Generales</w:t>
      </w:r>
      <w:r w:rsidRPr="002365EC">
        <w:rPr>
          <w:rFonts w:ascii="Arial" w:hAnsi="Arial" w:cs="Arial"/>
          <w:color w:val="000000" w:themeColor="text1"/>
          <w:sz w:val="18"/>
          <w:szCs w:val="18"/>
        </w:rPr>
        <w:t xml:space="preserve">: </w:t>
      </w:r>
      <w:r w:rsidRPr="002365EC">
        <w:rPr>
          <w:rFonts w:ascii="Arial" w:hAnsi="Arial" w:cs="Arial"/>
          <w:b/>
          <w:color w:val="000000" w:themeColor="text1"/>
          <w:sz w:val="18"/>
          <w:szCs w:val="18"/>
          <w:lang w:val="es-PE" w:eastAsia="es-PE"/>
        </w:rPr>
        <w:t>1.-</w:t>
      </w:r>
      <w:r w:rsidRPr="002365EC">
        <w:rPr>
          <w:rFonts w:ascii="Arial" w:hAnsi="Arial" w:cs="Arial"/>
          <w:color w:val="000000" w:themeColor="text1"/>
          <w:sz w:val="18"/>
          <w:szCs w:val="18"/>
          <w:lang w:val="es-PE" w:eastAsia="es-PE"/>
        </w:rPr>
        <w:t xml:space="preserve"> Solicitud de Licencia de Funcionamiento, con carácter de Declaración Jurada, que incluya: a) Tratándose de personas jurídicas u otros entes colectivos: su número de R.U.C. y el número de D.N.I. o Carné de Extranjería de su representante legal. b) Tratándose de personas naturales: su número de R.U.C y el número D.N.I. o Carné de Extranjería, y el número de D.N.I. o Carné de Extranjería del representante en caso actúen mediante representación. </w:t>
      </w:r>
      <w:r w:rsidRPr="002365EC">
        <w:rPr>
          <w:rFonts w:ascii="Arial" w:hAnsi="Arial" w:cs="Arial"/>
          <w:b/>
          <w:color w:val="000000" w:themeColor="text1"/>
          <w:sz w:val="18"/>
          <w:szCs w:val="18"/>
          <w:lang w:val="es-PE" w:eastAsia="es-PE"/>
        </w:rPr>
        <w:t>2.-</w:t>
      </w:r>
      <w:r w:rsidRPr="002365EC">
        <w:rPr>
          <w:rFonts w:ascii="Arial" w:hAnsi="Arial" w:cs="Arial"/>
          <w:color w:val="000000" w:themeColor="text1"/>
          <w:sz w:val="18"/>
          <w:szCs w:val="18"/>
          <w:lang w:val="es-PE" w:eastAsia="es-PE"/>
        </w:rPr>
        <w:t xml:space="preserve"> En el caso de personas jurídicas u otros entes colectivos, Declaración Jurada del representante legal o apoderado señalando que su poder se encuentra vigente, consignando el número de Partida Electrónica y asiento de inscripción en la Superintendencia Nacional de Registros Públicos (SUNARP). Tratándose de representación de personas naturales, adjuntar carta poder simple firmada por el poderdante indicando de manera obligatoria su número de documento de identidad, salvo que se trate de apoderados con poder inscrito en SUNARP, en cuyo caso basta una Declaración Jurada en los mismos términos establecidos para personas jurídicas. </w:t>
      </w:r>
      <w:r w:rsidRPr="002365EC">
        <w:rPr>
          <w:rFonts w:ascii="Arial" w:hAnsi="Arial" w:cs="Arial"/>
          <w:b/>
          <w:color w:val="000000" w:themeColor="text1"/>
          <w:sz w:val="18"/>
          <w:szCs w:val="18"/>
          <w:lang w:val="es-PE" w:eastAsia="es-PE"/>
        </w:rPr>
        <w:t>3.-</w:t>
      </w:r>
      <w:r w:rsidRPr="002365EC">
        <w:rPr>
          <w:rFonts w:ascii="Arial" w:hAnsi="Arial" w:cs="Arial"/>
          <w:color w:val="000000" w:themeColor="text1"/>
          <w:sz w:val="18"/>
          <w:szCs w:val="18"/>
          <w:lang w:val="es-PE" w:eastAsia="es-PE"/>
        </w:rPr>
        <w:t xml:space="preserve"> Declaración Jurada de cumplimiento de las condiciones de seguridad en la edificación. </w:t>
      </w:r>
      <w:r w:rsidRPr="002365EC">
        <w:rPr>
          <w:rFonts w:ascii="Arial" w:hAnsi="Arial" w:cs="Arial"/>
          <w:b/>
          <w:color w:val="000000" w:themeColor="text1"/>
          <w:sz w:val="18"/>
          <w:szCs w:val="18"/>
          <w:lang w:val="es-PE" w:eastAsia="es-PE"/>
        </w:rPr>
        <w:t xml:space="preserve"> </w:t>
      </w:r>
      <w:r w:rsidRPr="002365EC">
        <w:rPr>
          <w:rFonts w:ascii="Arial" w:hAnsi="Arial" w:cs="Arial"/>
          <w:b/>
          <w:color w:val="000000" w:themeColor="text1"/>
          <w:sz w:val="18"/>
          <w:szCs w:val="18"/>
        </w:rPr>
        <w:t>Requisitos especiales</w:t>
      </w:r>
      <w:r w:rsidRPr="002365EC">
        <w:rPr>
          <w:rFonts w:ascii="Arial" w:hAnsi="Arial" w:cs="Arial"/>
          <w:color w:val="000000" w:themeColor="text1"/>
          <w:sz w:val="18"/>
          <w:szCs w:val="18"/>
          <w:lang w:val="es-PE" w:eastAsia="es-PE"/>
        </w:rPr>
        <w:t xml:space="preserve">: en los supuestos que a continuación se </w:t>
      </w:r>
      <w:r w:rsidRPr="002365EC">
        <w:rPr>
          <w:rFonts w:ascii="Arial" w:hAnsi="Arial" w:cs="Arial"/>
          <w:color w:val="000000" w:themeColor="text1"/>
          <w:sz w:val="18"/>
          <w:szCs w:val="18"/>
          <w:lang w:val="es-PE" w:eastAsia="es-PE"/>
        </w:rPr>
        <w:lastRenderedPageBreak/>
        <w:t xml:space="preserve">indican, son exigibles los siguientes requisitos: </w:t>
      </w:r>
      <w:r w:rsidRPr="002365EC">
        <w:rPr>
          <w:rFonts w:ascii="Arial" w:hAnsi="Arial" w:cs="Arial"/>
          <w:b/>
          <w:color w:val="000000" w:themeColor="text1"/>
          <w:sz w:val="18"/>
          <w:szCs w:val="18"/>
          <w:lang w:val="es-PE" w:eastAsia="es-PE"/>
        </w:rPr>
        <w:t>a)</w:t>
      </w:r>
      <w:r w:rsidRPr="002365EC">
        <w:rPr>
          <w:rFonts w:ascii="Arial" w:hAnsi="Arial" w:cs="Arial"/>
          <w:color w:val="000000" w:themeColor="text1"/>
          <w:sz w:val="18"/>
          <w:szCs w:val="18"/>
          <w:lang w:val="es-PE" w:eastAsia="es-PE"/>
        </w:rPr>
        <w:t xml:space="preserve"> Declaración Jurada de contar con título profesional vigente y encontrarse habilitado por el colegio profesional correspondiente, en el caso de servicios relacionados con la salud. </w:t>
      </w:r>
      <w:r w:rsidRPr="002365EC">
        <w:rPr>
          <w:rFonts w:ascii="Arial" w:hAnsi="Arial" w:cs="Arial"/>
          <w:b/>
          <w:color w:val="000000" w:themeColor="text1"/>
          <w:sz w:val="18"/>
          <w:szCs w:val="18"/>
          <w:lang w:val="es-PE" w:eastAsia="es-PE"/>
        </w:rPr>
        <w:t>b)</w:t>
      </w:r>
      <w:r w:rsidRPr="002365EC">
        <w:rPr>
          <w:rFonts w:ascii="Arial" w:hAnsi="Arial" w:cs="Arial"/>
          <w:color w:val="000000" w:themeColor="text1"/>
          <w:sz w:val="18"/>
          <w:szCs w:val="18"/>
          <w:lang w:val="es-PE" w:eastAsia="es-PE"/>
        </w:rPr>
        <w:t xml:space="preserve"> Declaración Jurada de contar con la autorización sectorial respectiva en el caso de aquellas actividades que conforme a Ley la requieran de manera previa al otorgamiento de la licencia de funcionamiento. </w:t>
      </w:r>
      <w:r w:rsidRPr="002365EC">
        <w:rPr>
          <w:rFonts w:ascii="Arial" w:hAnsi="Arial" w:cs="Arial"/>
          <w:b/>
          <w:color w:val="000000" w:themeColor="text1"/>
          <w:sz w:val="18"/>
          <w:szCs w:val="18"/>
          <w:lang w:val="es-PE" w:eastAsia="es-PE"/>
        </w:rPr>
        <w:t>c)</w:t>
      </w:r>
      <w:r w:rsidRPr="002365EC">
        <w:rPr>
          <w:rFonts w:ascii="Arial" w:hAnsi="Arial" w:cs="Arial"/>
          <w:color w:val="000000" w:themeColor="text1"/>
          <w:sz w:val="18"/>
          <w:szCs w:val="18"/>
          <w:lang w:val="es-PE" w:eastAsia="es-PE"/>
        </w:rPr>
        <w:t xml:space="preserve"> Cuando se trate de un inmueble declarado Monumento integrante del Patrimonio Cultural de la Nación, presentar copia simple de la autorización expedida por el Ministerio de Cultura, conforme a la Ley 28296, Ley General del Patrimonio Cultural de la Nación, excepto en los casos en que el Ministerio de Cultura haya participado en las etapas de remodelación y monitoreo de ejecución de obras previas inmediatas a la solicitud de la licencia del local. La exigencia de la autorización del Ministerio de Cultura para otorgar licencias de funcionamiento se aplica exclusivamente para los inmuebles declarados Monumentos integrantes del Patrimonio Cultural de la Nación;</w:t>
      </w:r>
    </w:p>
    <w:p w:rsidR="00163D2D" w:rsidRPr="002365EC" w:rsidRDefault="00163D2D" w:rsidP="0011325A">
      <w:pPr>
        <w:pStyle w:val="Textoindependiente"/>
        <w:spacing w:after="160"/>
        <w:ind w:firstLine="708"/>
        <w:jc w:val="both"/>
        <w:rPr>
          <w:rFonts w:ascii="Arial" w:hAnsi="Arial" w:cs="Arial"/>
          <w:b/>
          <w:color w:val="000000" w:themeColor="text1"/>
          <w:sz w:val="18"/>
          <w:szCs w:val="18"/>
          <w:lang w:val="es-PE"/>
        </w:rPr>
      </w:pPr>
      <w:r w:rsidRPr="002365EC">
        <w:rPr>
          <w:rFonts w:ascii="Arial" w:hAnsi="Arial" w:cs="Arial"/>
          <w:color w:val="000000" w:themeColor="text1"/>
          <w:sz w:val="18"/>
          <w:szCs w:val="18"/>
        </w:rPr>
        <w:t xml:space="preserve">Que, en efecto mediante el documento del visto el accionante, solicita Licencia de Funcionamiento Definitiva, según los datos declarados en su Solicitud – Declaración Jurada para Licencia de Funcionamiento, para el establecimiento ubicado en </w:t>
      </w:r>
      <w:r>
        <w:rPr>
          <w:rFonts w:ascii="Arial" w:hAnsi="Arial" w:cs="Arial"/>
          <w:b/>
          <w:iCs/>
          <w:color w:val="000000" w:themeColor="text1"/>
          <w:sz w:val="18"/>
          <w:szCs w:val="18"/>
        </w:rPr>
        <w:t>${direccioncomercial}</w:t>
      </w:r>
      <w:r w:rsidRPr="002365EC">
        <w:rPr>
          <w:rFonts w:ascii="Arial" w:hAnsi="Arial" w:cs="Arial"/>
          <w:color w:val="000000" w:themeColor="text1"/>
          <w:sz w:val="18"/>
          <w:szCs w:val="18"/>
        </w:rPr>
        <w:t>, e</w:t>
      </w:r>
      <w:r w:rsidRPr="002365EC">
        <w:rPr>
          <w:rFonts w:ascii="Arial" w:hAnsi="Arial" w:cs="Arial"/>
          <w:color w:val="000000" w:themeColor="text1"/>
          <w:sz w:val="18"/>
          <w:szCs w:val="18"/>
          <w:lang w:val="es-PE"/>
        </w:rPr>
        <w:t>n el Giro y/o Actividad Económica:</w:t>
      </w:r>
      <w:r>
        <w:rPr>
          <w:rFonts w:ascii="Arial" w:hAnsi="Arial" w:cs="Arial"/>
          <w:color w:val="000000" w:themeColor="text1"/>
          <w:sz w:val="18"/>
          <w:szCs w:val="18"/>
          <w:lang w:val="es-PE"/>
        </w:rPr>
        <w:t xml:space="preserve"> </w:t>
      </w:r>
      <w:r>
        <w:rPr>
          <w:rFonts w:ascii="Arial" w:hAnsi="Arial" w:cs="Arial"/>
          <w:b/>
          <w:iCs/>
          <w:color w:val="000000" w:themeColor="text1"/>
          <w:sz w:val="18"/>
          <w:szCs w:val="18"/>
        </w:rPr>
        <w:t>${actividadcomercial}</w:t>
      </w:r>
      <w:r w:rsidRPr="002365EC">
        <w:rPr>
          <w:rFonts w:ascii="Arial" w:hAnsi="Arial" w:cs="Arial"/>
          <w:b/>
          <w:color w:val="000000" w:themeColor="text1"/>
          <w:sz w:val="18"/>
          <w:szCs w:val="18"/>
          <w:lang w:val="es-PE"/>
        </w:rPr>
        <w:t xml:space="preserve">; </w:t>
      </w:r>
    </w:p>
    <w:p w:rsidR="00163D2D" w:rsidRDefault="00163D2D" w:rsidP="0011325A">
      <w:pPr>
        <w:pStyle w:val="Textoindependiente"/>
        <w:spacing w:after="160"/>
        <w:ind w:firstLine="708"/>
        <w:jc w:val="both"/>
        <w:rPr>
          <w:rFonts w:ascii="Arial" w:hAnsi="Arial" w:cs="Arial"/>
          <w:color w:val="000000" w:themeColor="text1"/>
          <w:sz w:val="18"/>
          <w:szCs w:val="18"/>
        </w:rPr>
      </w:pPr>
      <w:r w:rsidRPr="002365EC">
        <w:rPr>
          <w:rFonts w:ascii="Arial" w:hAnsi="Arial" w:cs="Arial"/>
          <w:color w:val="000000" w:themeColor="text1"/>
          <w:sz w:val="18"/>
          <w:szCs w:val="18"/>
        </w:rPr>
        <w:t>Que, se puede observar en autos que el administrado ha presentado los requisitos de acuerdo al Texto Único de Procedimientos Administrativos, adjuntando: Solicitud, Declaración Jurada que incluye RUC N°</w:t>
      </w:r>
      <w:r>
        <w:rPr>
          <w:rFonts w:ascii="Arial" w:hAnsi="Arial" w:cs="Arial"/>
          <w:b/>
          <w:iCs/>
          <w:color w:val="000000" w:themeColor="text1"/>
          <w:sz w:val="18"/>
          <w:szCs w:val="18"/>
        </w:rPr>
        <w:t>${ruc}</w:t>
      </w:r>
      <w:r w:rsidRPr="002365EC">
        <w:rPr>
          <w:rFonts w:ascii="Arial" w:hAnsi="Arial" w:cs="Arial"/>
          <w:color w:val="000000" w:themeColor="text1"/>
          <w:sz w:val="18"/>
          <w:szCs w:val="18"/>
        </w:rPr>
        <w:t>, DNI Y/O C.E N°</w:t>
      </w:r>
      <w:r>
        <w:rPr>
          <w:rFonts w:ascii="Arial" w:hAnsi="Arial" w:cs="Arial"/>
          <w:color w:val="000000" w:themeColor="text1"/>
          <w:sz w:val="18"/>
          <w:szCs w:val="18"/>
        </w:rPr>
        <w:t xml:space="preserve"> </w:t>
      </w:r>
      <w:r>
        <w:rPr>
          <w:rFonts w:ascii="Arial" w:hAnsi="Arial" w:cs="Arial"/>
          <w:b/>
          <w:iCs/>
          <w:color w:val="000000" w:themeColor="text1"/>
          <w:sz w:val="18"/>
          <w:szCs w:val="18"/>
        </w:rPr>
        <w:t>${dni}</w:t>
      </w:r>
      <w:r w:rsidRPr="002365EC">
        <w:rPr>
          <w:rFonts w:ascii="Arial" w:hAnsi="Arial" w:cs="Arial"/>
          <w:color w:val="000000" w:themeColor="text1"/>
          <w:sz w:val="18"/>
          <w:szCs w:val="18"/>
        </w:rPr>
        <w:t>, Recibo de Pago Nº</w:t>
      </w:r>
      <w:r>
        <w:rPr>
          <w:rFonts w:ascii="Arial" w:hAnsi="Arial" w:cs="Arial"/>
          <w:color w:val="000000" w:themeColor="text1"/>
          <w:sz w:val="18"/>
          <w:szCs w:val="18"/>
        </w:rPr>
        <w:t xml:space="preserve"> </w:t>
      </w:r>
      <w:r>
        <w:rPr>
          <w:rFonts w:ascii="Arial" w:hAnsi="Arial" w:cs="Arial"/>
          <w:b/>
          <w:iCs/>
          <w:color w:val="000000" w:themeColor="text1"/>
          <w:sz w:val="18"/>
          <w:szCs w:val="18"/>
        </w:rPr>
        <w:t>${recibopagonumero}</w:t>
      </w:r>
      <w:r w:rsidRPr="002365EC">
        <w:rPr>
          <w:rFonts w:ascii="Arial" w:hAnsi="Arial" w:cs="Arial"/>
          <w:color w:val="000000" w:themeColor="text1"/>
          <w:sz w:val="18"/>
          <w:szCs w:val="18"/>
        </w:rPr>
        <w:t>,</w:t>
      </w:r>
      <w:r>
        <w:rPr>
          <w:rFonts w:ascii="Arial" w:hAnsi="Arial" w:cs="Arial"/>
          <w:color w:val="000000" w:themeColor="text1"/>
          <w:sz w:val="18"/>
          <w:szCs w:val="18"/>
        </w:rPr>
        <w:t xml:space="preserve"> </w:t>
      </w:r>
      <w:r w:rsidRPr="002365EC">
        <w:rPr>
          <w:rFonts w:ascii="Arial" w:hAnsi="Arial" w:cs="Arial"/>
          <w:color w:val="000000" w:themeColor="text1"/>
          <w:sz w:val="18"/>
          <w:szCs w:val="18"/>
        </w:rPr>
        <w:t xml:space="preserve">Asimismo, para el certificado de ITSE, presenta: Solicitud de ITSE -ECSE, </w:t>
      </w:r>
      <w:r w:rsidRPr="002365EC">
        <w:rPr>
          <w:rFonts w:ascii="Arial" w:hAnsi="Arial" w:cs="Arial"/>
          <w:b/>
          <w:color w:val="000000" w:themeColor="text1"/>
          <w:sz w:val="18"/>
          <w:szCs w:val="18"/>
        </w:rPr>
        <w:t>Declaración Jurada de Cumplimiento de las condiciones de seguridad en la Edificación</w:t>
      </w:r>
      <w:r w:rsidRPr="002365EC">
        <w:rPr>
          <w:rFonts w:ascii="Arial" w:hAnsi="Arial" w:cs="Arial"/>
          <w:color w:val="000000" w:themeColor="text1"/>
          <w:sz w:val="18"/>
          <w:szCs w:val="18"/>
        </w:rPr>
        <w:t>;</w:t>
      </w:r>
    </w:p>
    <w:p w:rsidR="00163D2D" w:rsidRPr="002365EC" w:rsidRDefault="00163D2D" w:rsidP="0011325A">
      <w:pPr>
        <w:pStyle w:val="Textoindependiente"/>
        <w:spacing w:after="160"/>
        <w:ind w:firstLine="708"/>
        <w:jc w:val="both"/>
        <w:rPr>
          <w:rFonts w:ascii="Arial" w:hAnsi="Arial" w:cs="Arial"/>
          <w:color w:val="000000" w:themeColor="text1"/>
          <w:sz w:val="18"/>
          <w:szCs w:val="18"/>
        </w:rPr>
      </w:pPr>
      <w:r w:rsidRPr="00E221D9">
        <w:rPr>
          <w:rFonts w:ascii="Arial" w:hAnsi="Arial" w:cs="Arial"/>
          <w:color w:val="000000" w:themeColor="text1"/>
          <w:sz w:val="18"/>
          <w:szCs w:val="18"/>
        </w:rPr>
        <w:t>Que, mediante Ley N° 31914 - Ley que modifica la Ley N° 28976, Ley Marco de Licencia de Funcionamiento -  para regular los supuestos de clausura de establecimientos comerciales: Artículo 20 .- "a) Como una medida preventiva, cuando se constate la existencia de un peligro inminente para la vida, la salud, la propiedad o la seguridad de las personas, que no pueda ser subsanado en el propio acto de inspección., b) El titular no cuente con licencia de funcionamiento, c) El titular no cuente con el Certificado de Inspección Técnica en Seguridad de Edificaciones (ITSE) salvo que la renovación se encuentre en trámite, de conformidad con la normativa correspondiente, d) El establecimiento realice un giro distinto a aquel para el que ha sido autorizado, e) La actividad del establecimiento genere olores, humos, ruidos u otros efectos perjudiciales para la tranquilidad del vecindario, en tanto excedan los rangos dispuestos por las leyes de la materia. Ello, con la finalidad de acotar la discrecionalidad del inspector para así evitar que los establecimientos sean clausurados por cuestiones menores o no trascendentales, y dar mayor predictibilidad al procedimiento de clausura temporal de los establecimientos.</w:t>
      </w:r>
    </w:p>
    <w:p w:rsidR="00163D2D" w:rsidRPr="00FA0297" w:rsidRDefault="00163D2D" w:rsidP="0011325A">
      <w:pPr>
        <w:pStyle w:val="Textoindependiente"/>
        <w:spacing w:after="160"/>
        <w:ind w:firstLine="709"/>
        <w:jc w:val="both"/>
        <w:rPr>
          <w:rFonts w:ascii="Arial" w:hAnsi="Arial" w:cs="Arial"/>
          <w:color w:val="000000" w:themeColor="text1"/>
          <w:sz w:val="18"/>
          <w:szCs w:val="18"/>
          <w:u w:val="single"/>
        </w:rPr>
      </w:pPr>
      <w:r w:rsidRPr="002365EC">
        <w:rPr>
          <w:rFonts w:ascii="Arial" w:hAnsi="Arial" w:cs="Arial"/>
          <w:color w:val="000000" w:themeColor="text1"/>
          <w:sz w:val="18"/>
          <w:szCs w:val="18"/>
        </w:rPr>
        <w:t xml:space="preserve">Que, de conformidad con el </w:t>
      </w:r>
      <w:r w:rsidRPr="002365EC">
        <w:rPr>
          <w:rFonts w:ascii="Arial" w:hAnsi="Arial" w:cs="Arial"/>
          <w:b/>
          <w:color w:val="000000" w:themeColor="text1"/>
          <w:sz w:val="18"/>
          <w:szCs w:val="18"/>
          <w:u w:val="single"/>
        </w:rPr>
        <w:t>Artículo 8, numeral 8.2, del Decreto Supremo N° 0163-2020/PCM</w:t>
      </w:r>
      <w:r w:rsidRPr="002365EC">
        <w:rPr>
          <w:rFonts w:ascii="Arial" w:hAnsi="Arial" w:cs="Arial"/>
          <w:color w:val="000000" w:themeColor="text1"/>
          <w:sz w:val="18"/>
          <w:szCs w:val="18"/>
        </w:rPr>
        <w:t xml:space="preserve">, que aprueba el TUO de la ley N°28976, Ley Marco de Licencias de Funcionamiento Precisa: Para la emisión de la licencia de funcionamiento se debe tener en cuenta lo siguiente: </w:t>
      </w:r>
    </w:p>
    <w:p w:rsidR="00163D2D" w:rsidRPr="002365EC" w:rsidRDefault="000C45FC" w:rsidP="00FA0297">
      <w:pPr>
        <w:pStyle w:val="Encabezado"/>
        <w:spacing w:after="160"/>
        <w:ind w:firstLine="709"/>
        <w:jc w:val="both"/>
        <w:rPr>
          <w:rFonts w:ascii="Arial" w:hAnsi="Arial" w:cs="Arial"/>
          <w:color w:val="000000" w:themeColor="text1"/>
          <w:sz w:val="18"/>
          <w:szCs w:val="18"/>
        </w:rPr>
      </w:pPr>
      <w:r w:rsidRPr="00FA0297">
        <w:rPr>
          <w:rFonts w:ascii="Arial" w:hAnsi="Arial" w:cs="Arial"/>
          <w:b/>
          <w:color w:val="000000" w:themeColor="text1"/>
          <w:sz w:val="18"/>
          <w:szCs w:val="18"/>
        </w:rPr>
        <w:t xml:space="preserve">a) </w:t>
      </w:r>
      <w:r w:rsidR="00163D2D" w:rsidRPr="00FA0297">
        <w:rPr>
          <w:rFonts w:ascii="Arial" w:hAnsi="Arial" w:cs="Arial"/>
          <w:b/>
          <w:color w:val="000000" w:themeColor="text1"/>
          <w:sz w:val="18"/>
          <w:szCs w:val="18"/>
        </w:rPr>
        <w:t>EDIFICACIONES CALIFICADAS CON NIVEL DE RIESGO BAJO O MEDIO.</w:t>
      </w:r>
      <w:r w:rsidR="00163D2D" w:rsidRPr="002365EC">
        <w:rPr>
          <w:rFonts w:ascii="Arial" w:hAnsi="Arial" w:cs="Arial"/>
          <w:color w:val="000000" w:themeColor="text1"/>
          <w:sz w:val="18"/>
          <w:szCs w:val="18"/>
        </w:rPr>
        <w:t xml:space="preserve"> Se requiere presentar la Declaración Jurada a la que se refiere el literal c) del artículo 7 de la presente Ley, debiendo realizarse la inspección técnica d</w:t>
      </w:r>
      <w:r>
        <w:rPr>
          <w:rFonts w:ascii="Arial" w:hAnsi="Arial" w:cs="Arial"/>
          <w:color w:val="000000" w:themeColor="text1"/>
          <w:sz w:val="18"/>
          <w:szCs w:val="18"/>
        </w:rPr>
        <w:t>e seguridad en edificaciones con</w:t>
      </w:r>
      <w:r w:rsidRPr="000C45FC">
        <w:rPr>
          <w:rFonts w:ascii="Arial" w:hAnsi="Arial" w:cs="Arial"/>
          <w:color w:val="000000" w:themeColor="text1"/>
          <w:sz w:val="18"/>
          <w:szCs w:val="18"/>
        </w:rPr>
        <w:t xml:space="preserve"> </w:t>
      </w:r>
      <w:r w:rsidR="00163D2D" w:rsidRPr="00FA0297">
        <w:rPr>
          <w:rFonts w:ascii="Arial" w:hAnsi="Arial" w:cs="Arial"/>
          <w:color w:val="000000" w:themeColor="text1"/>
          <w:sz w:val="18"/>
          <w:szCs w:val="18"/>
        </w:rPr>
        <w:t>posterioridad al otorgamiento de la licencia de funcionamiento</w:t>
      </w:r>
      <w:r w:rsidRPr="000C45FC">
        <w:rPr>
          <w:rFonts w:ascii="Arial" w:hAnsi="Arial" w:cs="Arial"/>
          <w:color w:val="000000" w:themeColor="text1"/>
          <w:sz w:val="18"/>
          <w:szCs w:val="18"/>
        </w:rPr>
        <w:t>.</w:t>
      </w:r>
      <w:r w:rsidRPr="00FA0297">
        <w:rPr>
          <w:rFonts w:ascii="Arial" w:hAnsi="Arial" w:cs="Arial"/>
          <w:color w:val="000000" w:themeColor="text1"/>
          <w:sz w:val="18"/>
          <w:szCs w:val="18"/>
        </w:rPr>
        <w:t xml:space="preserve"> </w:t>
      </w:r>
      <w:r w:rsidR="00163D2D" w:rsidRPr="002365EC">
        <w:rPr>
          <w:rFonts w:ascii="Arial" w:hAnsi="Arial" w:cs="Arial"/>
          <w:color w:val="000000" w:themeColor="text1"/>
          <w:sz w:val="18"/>
          <w:szCs w:val="18"/>
        </w:rPr>
        <w:t>El plazo máximo para la emisión de la licencia es de hasta dos (02) días hábiles, contados desde la presentación de la solicitud de licencia de funcionamiento.</w:t>
      </w:r>
    </w:p>
    <w:p w:rsidR="00163D2D" w:rsidRDefault="000C45FC" w:rsidP="00FA0297">
      <w:pPr>
        <w:pStyle w:val="Encabezado"/>
        <w:spacing w:after="160"/>
        <w:ind w:firstLine="709"/>
        <w:jc w:val="both"/>
        <w:rPr>
          <w:rFonts w:ascii="Arial" w:hAnsi="Arial" w:cs="Arial"/>
          <w:color w:val="000000" w:themeColor="text1"/>
          <w:sz w:val="18"/>
          <w:szCs w:val="18"/>
        </w:rPr>
      </w:pPr>
      <w:r w:rsidRPr="00FA0297">
        <w:rPr>
          <w:rFonts w:ascii="Arial" w:hAnsi="Arial" w:cs="Arial"/>
          <w:b/>
          <w:color w:val="000000" w:themeColor="text1"/>
          <w:sz w:val="18"/>
          <w:szCs w:val="18"/>
        </w:rPr>
        <w:t xml:space="preserve">b) </w:t>
      </w:r>
      <w:r w:rsidR="00163D2D" w:rsidRPr="00FA0297">
        <w:rPr>
          <w:rFonts w:ascii="Arial" w:hAnsi="Arial" w:cs="Arial"/>
          <w:b/>
          <w:color w:val="000000" w:themeColor="text1"/>
          <w:sz w:val="18"/>
          <w:szCs w:val="18"/>
        </w:rPr>
        <w:t>EDIFICACIONES CALIFICADAS CON NIVEL DE RIESGO ALTO O MUY ALTO</w:t>
      </w:r>
      <w:r w:rsidR="00163D2D" w:rsidRPr="002365EC">
        <w:rPr>
          <w:rFonts w:ascii="Arial" w:hAnsi="Arial" w:cs="Arial"/>
          <w:color w:val="000000" w:themeColor="text1"/>
          <w:sz w:val="18"/>
          <w:szCs w:val="18"/>
        </w:rPr>
        <w:t xml:space="preserve"> Se requiere la realización de la inspección técnica de seguridad en edificaciones, previa al otorgamiento de la licencia de funcionamiento. El plazo máximo para la emisión de la licencia es de hasta ocho (08) días hábiles, contados desde la presentación de la solicitud de licencia de funcionamiento. La calificación sobre el nivel de riesgo de la edificación será efectuada por la municipalidad competente, al momento de la presentación de la solicitud de licencia de funcionamiento, de conformidad con lo establecido en el Reglamento de Inspecciones Técnicas de Seguridad en Edificaciones.</w:t>
      </w:r>
    </w:p>
    <w:p w:rsidR="00163D2D" w:rsidRDefault="00163D2D" w:rsidP="0011325A">
      <w:pPr>
        <w:pStyle w:val="Encabezado"/>
        <w:spacing w:after="160"/>
        <w:jc w:val="both"/>
        <w:rPr>
          <w:rFonts w:ascii="Arial" w:hAnsi="Arial" w:cs="Arial"/>
          <w:color w:val="000000" w:themeColor="text1"/>
          <w:sz w:val="18"/>
          <w:szCs w:val="18"/>
        </w:rPr>
      </w:pPr>
      <w:r>
        <w:rPr>
          <w:rFonts w:ascii="Arial" w:hAnsi="Arial" w:cs="Arial"/>
          <w:color w:val="000000" w:themeColor="text1"/>
          <w:sz w:val="18"/>
          <w:szCs w:val="18"/>
        </w:rPr>
        <w:t xml:space="preserve">             </w:t>
      </w:r>
      <w:r w:rsidRPr="00973812">
        <w:rPr>
          <w:rFonts w:ascii="Arial" w:hAnsi="Arial" w:cs="Arial"/>
          <w:color w:val="000000" w:themeColor="text1"/>
          <w:sz w:val="18"/>
          <w:szCs w:val="18"/>
        </w:rPr>
        <w:t>Que, de la evaluación realizada por el Orientador de la Sub Gerencia de Comercialización y Licencias, respecto a la Zonificación y Compatibilidad de Usos, de acuerdo al Plan de Desarrollo Urbano de Veintiséis de Octubre, de acuerdo a la Ordenanza Municipal Nº122-02-CMPP, el mismo que se encuentra publicado en la página WEB de la Municipalidad Distr</w:t>
      </w:r>
      <w:r>
        <w:rPr>
          <w:rFonts w:ascii="Arial" w:hAnsi="Arial" w:cs="Arial"/>
          <w:color w:val="000000" w:themeColor="text1"/>
          <w:sz w:val="18"/>
          <w:szCs w:val="18"/>
        </w:rPr>
        <w:t>i</w:t>
      </w:r>
      <w:r w:rsidRPr="00973812">
        <w:rPr>
          <w:rFonts w:ascii="Arial" w:hAnsi="Arial" w:cs="Arial"/>
          <w:color w:val="000000" w:themeColor="text1"/>
          <w:sz w:val="18"/>
          <w:szCs w:val="18"/>
        </w:rPr>
        <w:t xml:space="preserve">tal de Veintiséis de Octubre, se determina que el establecimiento se encuentra como </w:t>
      </w:r>
      <w:r>
        <w:rPr>
          <w:rFonts w:ascii="Arial" w:hAnsi="Arial" w:cs="Arial"/>
          <w:color w:val="000000" w:themeColor="text1"/>
          <w:sz w:val="18"/>
          <w:szCs w:val="18"/>
        </w:rPr>
        <w:t xml:space="preserve">${zonificacion} </w:t>
      </w:r>
      <w:r w:rsidRPr="00973812">
        <w:rPr>
          <w:rFonts w:ascii="Arial" w:hAnsi="Arial" w:cs="Arial"/>
          <w:color w:val="000000" w:themeColor="text1"/>
          <w:sz w:val="18"/>
          <w:szCs w:val="18"/>
        </w:rPr>
        <w:t>- COMPATIBLE CON LA ACTIVIDAD SOLICITADA</w:t>
      </w:r>
      <w:bookmarkStart w:id="1" w:name="_Hlk113973213"/>
      <w:bookmarkStart w:id="2" w:name="_Hlk113546349"/>
      <w:r>
        <w:rPr>
          <w:rFonts w:ascii="Arial" w:hAnsi="Arial" w:cs="Arial"/>
          <w:color w:val="000000" w:themeColor="text1"/>
          <w:sz w:val="18"/>
          <w:szCs w:val="18"/>
        </w:rPr>
        <w:t>;</w:t>
      </w:r>
    </w:p>
    <w:p w:rsidR="00163D2D" w:rsidRDefault="00163D2D" w:rsidP="0011325A">
      <w:pPr>
        <w:pStyle w:val="Encabezado"/>
        <w:spacing w:after="160"/>
        <w:jc w:val="both"/>
        <w:rPr>
          <w:rFonts w:ascii="Arial" w:hAnsi="Arial" w:cs="Arial"/>
          <w:color w:val="000000" w:themeColor="text1"/>
          <w:sz w:val="18"/>
          <w:szCs w:val="18"/>
        </w:rPr>
      </w:pPr>
    </w:p>
    <w:p w:rsidR="00163D2D" w:rsidRPr="00B23D21" w:rsidRDefault="00163D2D" w:rsidP="0011325A">
      <w:pPr>
        <w:pStyle w:val="Textoindependiente"/>
        <w:spacing w:after="160"/>
        <w:jc w:val="both"/>
        <w:rPr>
          <w:rFonts w:ascii="Arial" w:hAnsi="Arial" w:cs="Arial"/>
          <w:color w:val="000000" w:themeColor="text1"/>
          <w:sz w:val="18"/>
          <w:szCs w:val="18"/>
        </w:rPr>
      </w:pPr>
      <w:r>
        <w:rPr>
          <w:rFonts w:ascii="Arial" w:hAnsi="Arial" w:cs="Arial"/>
          <w:color w:val="000000" w:themeColor="text1"/>
          <w:sz w:val="18"/>
          <w:szCs w:val="18"/>
        </w:rPr>
        <w:t xml:space="preserve">             </w:t>
      </w:r>
      <w:r w:rsidRPr="00B23D21">
        <w:rPr>
          <w:rFonts w:ascii="Arial" w:hAnsi="Arial" w:cs="Arial"/>
          <w:color w:val="000000" w:themeColor="text1"/>
          <w:sz w:val="18"/>
          <w:szCs w:val="18"/>
        </w:rPr>
        <w:t>Que, con Ordenanza Municipal N°18-2020/MDVO-CM, de fecha 22 de octubre del 2021, se</w:t>
      </w:r>
      <w:r>
        <w:rPr>
          <w:rFonts w:ascii="Arial" w:hAnsi="Arial" w:cs="Arial"/>
          <w:color w:val="000000" w:themeColor="text1"/>
          <w:sz w:val="18"/>
          <w:szCs w:val="18"/>
        </w:rPr>
        <w:t xml:space="preserve"> </w:t>
      </w:r>
      <w:r w:rsidRPr="00B23D21">
        <w:rPr>
          <w:rFonts w:ascii="Arial" w:hAnsi="Arial" w:cs="Arial"/>
          <w:color w:val="000000" w:themeColor="text1"/>
          <w:sz w:val="18"/>
          <w:szCs w:val="18"/>
        </w:rPr>
        <w:t>aprueba</w:t>
      </w:r>
      <w:r>
        <w:rPr>
          <w:rFonts w:ascii="Arial" w:hAnsi="Arial" w:cs="Arial"/>
          <w:color w:val="000000" w:themeColor="text1"/>
          <w:sz w:val="18"/>
          <w:szCs w:val="18"/>
        </w:rPr>
        <w:t xml:space="preserve"> </w:t>
      </w:r>
      <w:r w:rsidRPr="00B23D21">
        <w:rPr>
          <w:rFonts w:ascii="Arial" w:hAnsi="Arial" w:cs="Arial"/>
          <w:color w:val="000000" w:themeColor="text1"/>
          <w:sz w:val="18"/>
          <w:szCs w:val="18"/>
        </w:rPr>
        <w:t>la</w:t>
      </w:r>
      <w:r>
        <w:rPr>
          <w:rFonts w:ascii="Arial" w:hAnsi="Arial" w:cs="Arial"/>
          <w:color w:val="000000" w:themeColor="text1"/>
          <w:sz w:val="18"/>
          <w:szCs w:val="18"/>
        </w:rPr>
        <w:t xml:space="preserve"> </w:t>
      </w:r>
      <w:r w:rsidRPr="00B23D21">
        <w:rPr>
          <w:rFonts w:ascii="Arial" w:hAnsi="Arial" w:cs="Arial"/>
          <w:color w:val="000000" w:themeColor="text1"/>
          <w:sz w:val="18"/>
          <w:szCs w:val="18"/>
        </w:rPr>
        <w:t xml:space="preserve">“ORDENANZA QUE ESTABLECE LOS HORARIOS DE LAS LICENCIAS DE FUNCIONAMIENTO Y DE ATENCIÓN AL PÚBLICO EN EL DISTRITO VEINTISÉIS DE OCTUBRE”. Al respecto, precisar lo estipulado en </w:t>
      </w:r>
      <w:r w:rsidRPr="00B23D21">
        <w:rPr>
          <w:rFonts w:ascii="Arial" w:hAnsi="Arial" w:cs="Arial"/>
          <w:color w:val="000000" w:themeColor="text1"/>
          <w:sz w:val="18"/>
          <w:szCs w:val="18"/>
        </w:rPr>
        <w:lastRenderedPageBreak/>
        <w:t>el Art. 4º de la Ordenanza en mención, que establece: incluye a todos los locales comerciales y oficinas de cualquier giro permitido…”; Así mismo el último párrafo del numeral en mención, establece “la relación de excepciones no es limitativa y se extiende a todo local de características similares o a criterio de la sub gerencia de comercialización o la que haga sus veces</w:t>
      </w:r>
      <w:r>
        <w:rPr>
          <w:rFonts w:ascii="Arial" w:hAnsi="Arial" w:cs="Arial"/>
          <w:color w:val="000000" w:themeColor="text1"/>
          <w:sz w:val="18"/>
          <w:szCs w:val="18"/>
        </w:rPr>
        <w:t>;</w:t>
      </w:r>
    </w:p>
    <w:bookmarkEnd w:id="1"/>
    <w:bookmarkEnd w:id="2"/>
    <w:p w:rsidR="00163D2D" w:rsidRPr="00B23D21" w:rsidRDefault="00163D2D" w:rsidP="0011325A">
      <w:pPr>
        <w:pStyle w:val="Textoindependiente"/>
        <w:spacing w:after="160"/>
        <w:jc w:val="both"/>
        <w:rPr>
          <w:rFonts w:ascii="Arial" w:hAnsi="Arial" w:cs="Arial"/>
          <w:color w:val="000000" w:themeColor="text1"/>
          <w:sz w:val="18"/>
          <w:szCs w:val="18"/>
        </w:rPr>
      </w:pPr>
      <w:r>
        <w:rPr>
          <w:rFonts w:ascii="Arial" w:hAnsi="Arial" w:cs="Arial"/>
          <w:color w:val="000000" w:themeColor="text1"/>
          <w:sz w:val="18"/>
          <w:szCs w:val="18"/>
        </w:rPr>
        <w:t xml:space="preserve">             </w:t>
      </w:r>
      <w:r w:rsidRPr="00B23D21">
        <w:rPr>
          <w:rFonts w:ascii="Arial" w:hAnsi="Arial" w:cs="Arial"/>
          <w:color w:val="000000" w:themeColor="text1"/>
          <w:sz w:val="18"/>
          <w:szCs w:val="18"/>
        </w:rPr>
        <w:t xml:space="preserve">En atención a lo antes indicado y visto: 1) La actividad solicitada por el administrado: </w:t>
      </w:r>
      <w:r>
        <w:rPr>
          <w:rFonts w:ascii="Arial" w:hAnsi="Arial" w:cs="Arial"/>
          <w:color w:val="000000" w:themeColor="text1"/>
          <w:sz w:val="18"/>
          <w:szCs w:val="18"/>
        </w:rPr>
        <w:t>${actividadcomercial}</w:t>
      </w:r>
      <w:r w:rsidRPr="00B23D21">
        <w:rPr>
          <w:rFonts w:ascii="Arial" w:hAnsi="Arial" w:cs="Arial"/>
          <w:color w:val="000000" w:themeColor="text1"/>
          <w:sz w:val="18"/>
          <w:szCs w:val="18"/>
        </w:rPr>
        <w:t xml:space="preserve">; Y, horario de atención requerido: </w:t>
      </w:r>
      <w:r>
        <w:rPr>
          <w:rFonts w:ascii="Arial" w:hAnsi="Arial" w:cs="Arial"/>
          <w:color w:val="000000" w:themeColor="text1"/>
          <w:sz w:val="18"/>
          <w:szCs w:val="18"/>
        </w:rPr>
        <w:t>${horarioatencion}</w:t>
      </w:r>
      <w:r>
        <w:rPr>
          <w:rFonts w:ascii="Arial" w:hAnsi="Arial" w:cs="Arial"/>
          <w:color w:val="000000" w:themeColor="text1"/>
          <w:sz w:val="18"/>
          <w:szCs w:val="18"/>
        </w:rPr>
        <w:fldChar w:fldCharType="begin"/>
      </w:r>
      <w:r>
        <w:rPr>
          <w:rFonts w:ascii="Arial" w:hAnsi="Arial" w:cs="Arial"/>
          <w:color w:val="000000" w:themeColor="text1"/>
          <w:sz w:val="18"/>
          <w:szCs w:val="18"/>
        </w:rPr>
        <w:instrText xml:space="preserve"> MERGEFIELD HORARIO_ </w:instrText>
      </w:r>
      <w:r>
        <w:rPr>
          <w:rFonts w:ascii="Arial" w:hAnsi="Arial" w:cs="Arial"/>
          <w:color w:val="000000" w:themeColor="text1"/>
          <w:sz w:val="18"/>
          <w:szCs w:val="18"/>
        </w:rPr>
        <w:fldChar w:fldCharType="end"/>
      </w:r>
      <w:r w:rsidRPr="00B23D21">
        <w:rPr>
          <w:rFonts w:ascii="Arial" w:hAnsi="Arial" w:cs="Arial"/>
          <w:color w:val="000000" w:themeColor="text1"/>
          <w:sz w:val="18"/>
          <w:szCs w:val="18"/>
        </w:rPr>
        <w:t xml:space="preserve">; ambos solicitados mediante Declaración Jurada de Licencia de Funcionamiento; resulta necesario encuadrar el horario a las disposiciones detalladas en la “ORDENANZA QUE ESTABLECE LOS HORARIOS DE LAS LICENCIAS DE FUNCIONAMIENTO Y DE ATENCIÓN AL PÚBLICO EN EL DISTRITO VEINTISÉIS DE OCTUBRE”; para tal efecto, corresponde el HORARIO ORDINARIO. </w:t>
      </w:r>
      <w:r w:rsidRPr="00220941">
        <w:rPr>
          <w:rFonts w:ascii="Arial" w:hAnsi="Arial" w:cs="Arial"/>
          <w:i/>
          <w:iCs/>
          <w:color w:val="000000" w:themeColor="text1"/>
          <w:sz w:val="18"/>
          <w:szCs w:val="18"/>
          <w:u w:val="single"/>
        </w:rPr>
        <w:t>Al mismo, tiempo precisar que los Conductores de los establecimientos que se acojan al mencionado horario deberán comprometerse a no generar ruidos y molestias al vecindario, bajo apercibimiento de revocatoria del horario concedido</w:t>
      </w:r>
      <w:r w:rsidRPr="00B23D21">
        <w:rPr>
          <w:rFonts w:ascii="Arial" w:hAnsi="Arial" w:cs="Arial"/>
          <w:color w:val="000000" w:themeColor="text1"/>
          <w:sz w:val="18"/>
          <w:szCs w:val="18"/>
        </w:rPr>
        <w:t>.</w:t>
      </w:r>
    </w:p>
    <w:p w:rsidR="00163D2D" w:rsidRPr="00B23D21" w:rsidRDefault="00163D2D" w:rsidP="0011325A">
      <w:pPr>
        <w:pStyle w:val="Textoindependiente"/>
        <w:spacing w:after="160"/>
        <w:ind w:firstLine="708"/>
        <w:jc w:val="both"/>
        <w:rPr>
          <w:rFonts w:ascii="Arial" w:hAnsi="Arial" w:cs="Arial"/>
          <w:color w:val="000000" w:themeColor="text1"/>
          <w:sz w:val="18"/>
          <w:szCs w:val="18"/>
        </w:rPr>
      </w:pPr>
      <w:r w:rsidRPr="00B23D21">
        <w:rPr>
          <w:rFonts w:ascii="Arial" w:hAnsi="Arial" w:cs="Arial"/>
          <w:color w:val="000000" w:themeColor="text1"/>
          <w:sz w:val="18"/>
          <w:szCs w:val="18"/>
        </w:rPr>
        <w:t xml:space="preserve">Que, el presente expediente ha sido revisado por la </w:t>
      </w:r>
      <w:r w:rsidRPr="00B23D21">
        <w:rPr>
          <w:rFonts w:ascii="Arial" w:hAnsi="Arial" w:cs="Arial"/>
          <w:color w:val="000000" w:themeColor="text1"/>
          <w:sz w:val="18"/>
          <w:szCs w:val="18"/>
          <w:lang w:val="es-PE"/>
        </w:rPr>
        <w:t>Sub Gerencia de Comercialización y Licencias</w:t>
      </w:r>
      <w:r w:rsidRPr="00B23D21">
        <w:rPr>
          <w:rFonts w:ascii="Arial" w:hAnsi="Arial" w:cs="Arial"/>
          <w:color w:val="000000" w:themeColor="text1"/>
          <w:sz w:val="18"/>
          <w:szCs w:val="18"/>
        </w:rPr>
        <w:t xml:space="preserve">, determinando que el administrado ha cancelado y presentado los requisitos de acuerdo </w:t>
      </w:r>
      <w:r w:rsidRPr="00B23D21">
        <w:rPr>
          <w:rFonts w:ascii="Arial" w:hAnsi="Arial" w:cs="Arial"/>
          <w:color w:val="000000" w:themeColor="text1"/>
          <w:sz w:val="18"/>
          <w:szCs w:val="18"/>
          <w:lang w:val="es-PE"/>
        </w:rPr>
        <w:t xml:space="preserve">al Texto Único de Procedimientos Administrativos, </w:t>
      </w:r>
      <w:r w:rsidRPr="00B23D21">
        <w:rPr>
          <w:rFonts w:ascii="Arial" w:hAnsi="Arial" w:cs="Arial"/>
          <w:color w:val="000000" w:themeColor="text1"/>
          <w:sz w:val="18"/>
          <w:szCs w:val="18"/>
        </w:rPr>
        <w:t xml:space="preserve">siendo esto así se hace necesario disponer las acciones pertinentes que el caso requiere; </w:t>
      </w:r>
    </w:p>
    <w:p w:rsidR="00163D2D" w:rsidRPr="00B23D21" w:rsidRDefault="00163D2D" w:rsidP="0011325A">
      <w:pPr>
        <w:spacing w:line="240" w:lineRule="auto"/>
        <w:ind w:firstLine="708"/>
        <w:jc w:val="both"/>
        <w:rPr>
          <w:rFonts w:ascii="Arial" w:hAnsi="Arial" w:cs="Arial"/>
          <w:color w:val="000000" w:themeColor="text1"/>
          <w:sz w:val="18"/>
          <w:szCs w:val="18"/>
        </w:rPr>
      </w:pPr>
      <w:r w:rsidRPr="00B23D21">
        <w:rPr>
          <w:rFonts w:ascii="Arial" w:hAnsi="Arial" w:cs="Arial"/>
          <w:color w:val="000000" w:themeColor="text1"/>
          <w:sz w:val="18"/>
          <w:szCs w:val="18"/>
        </w:rPr>
        <w:t xml:space="preserve">Que, el Art. 13°de Ley N° 28976 - Ley Marco de Licencia de Funcionamiento y los Formatos de Declaración Jurada, establece referente a la </w:t>
      </w:r>
      <w:r w:rsidRPr="00B23D21">
        <w:rPr>
          <w:rFonts w:ascii="Arial" w:hAnsi="Arial" w:cs="Arial"/>
          <w:b/>
          <w:color w:val="000000" w:themeColor="text1"/>
          <w:sz w:val="18"/>
          <w:szCs w:val="18"/>
          <w:u w:val="single"/>
        </w:rPr>
        <w:t>FACULTAD FISCALIZADORA Y SANCIONADORA</w:t>
      </w:r>
      <w:r w:rsidRPr="00B23D21">
        <w:rPr>
          <w:rFonts w:ascii="Arial" w:hAnsi="Arial" w:cs="Arial"/>
          <w:color w:val="000000" w:themeColor="text1"/>
          <w:sz w:val="18"/>
          <w:szCs w:val="18"/>
        </w:rPr>
        <w:t>, que “Las municipalidades deberán realizar las labores de fiscalización de las actividades económicas con el fin de verificar el cumplimiento de las obligaciones de los titulares de las licencias de funcionamiento conforme a ley, incluyendo las obligaciones derivadas de las inspecciones técnicas de seguridad en edificaciones, pudiendo imponer las sanciones a que hubiera lugar en el caso de incumplimiento, de conformidad con lo establecido en el artículo 46 de la Ley Nº 27972, Ley Orgánica de Municipalidades; y,</w:t>
      </w:r>
    </w:p>
    <w:p w:rsidR="00163D2D" w:rsidRPr="00B23D21" w:rsidRDefault="00163D2D" w:rsidP="0011325A">
      <w:pPr>
        <w:ind w:firstLine="567"/>
        <w:jc w:val="both"/>
        <w:rPr>
          <w:rFonts w:ascii="Arial" w:hAnsi="Arial" w:cs="Arial"/>
          <w:color w:val="000000" w:themeColor="text1"/>
          <w:sz w:val="18"/>
          <w:szCs w:val="18"/>
          <w:lang w:val="es-ES"/>
        </w:rPr>
      </w:pPr>
      <w:r w:rsidRPr="00B23D21">
        <w:rPr>
          <w:rFonts w:ascii="Arial" w:hAnsi="Arial" w:cs="Arial"/>
          <w:color w:val="000000" w:themeColor="text1"/>
          <w:sz w:val="18"/>
          <w:szCs w:val="18"/>
        </w:rPr>
        <w:t xml:space="preserve">Que, por último el Artículo 34° del Texto Único Ordenado de la Ley N° 27444, Ley del Procedimiento Administrativo General, aprobado por Decreto Supremo N° 004-2019- JUS, dispone que la tramitación de procedimientos administrativos se sustenta en la aplicación de la fiscalización posterior, por la cual, la entidad ante la que se realiza un procedimiento administrativo queda obligada a verificar de oficio la autenticidad de las declaraciones y </w:t>
      </w:r>
      <w:r w:rsidRPr="00B23D21">
        <w:rPr>
          <w:rFonts w:ascii="Arial" w:hAnsi="Arial" w:cs="Arial"/>
          <w:b/>
          <w:color w:val="000000" w:themeColor="text1"/>
          <w:sz w:val="18"/>
          <w:szCs w:val="18"/>
          <w:u w:val="single"/>
        </w:rPr>
        <w:t>en caso de comprobar fraude o falsedad considerará no satisfecha la exigencia respectiva, procediendo a declarar la nulidad del acto administrativo</w:t>
      </w:r>
      <w:r w:rsidRPr="00B23D21">
        <w:rPr>
          <w:rFonts w:ascii="Arial" w:hAnsi="Arial" w:cs="Arial"/>
          <w:color w:val="000000" w:themeColor="text1"/>
          <w:sz w:val="18"/>
          <w:szCs w:val="18"/>
        </w:rPr>
        <w:t>, y;</w:t>
      </w:r>
    </w:p>
    <w:p w:rsidR="00163D2D" w:rsidRPr="00B23D21" w:rsidRDefault="00163D2D" w:rsidP="0011325A">
      <w:pPr>
        <w:pStyle w:val="Textoindependiente"/>
        <w:spacing w:after="160"/>
        <w:ind w:firstLine="708"/>
        <w:jc w:val="both"/>
        <w:rPr>
          <w:rFonts w:ascii="Arial" w:hAnsi="Arial" w:cs="Arial"/>
          <w:color w:val="000000" w:themeColor="text1"/>
          <w:sz w:val="18"/>
          <w:szCs w:val="18"/>
        </w:rPr>
      </w:pPr>
      <w:r w:rsidRPr="00B23D21">
        <w:rPr>
          <w:rFonts w:ascii="Arial" w:hAnsi="Arial" w:cs="Arial"/>
          <w:color w:val="000000" w:themeColor="text1"/>
          <w:sz w:val="18"/>
          <w:szCs w:val="18"/>
        </w:rPr>
        <w:t xml:space="preserve">Estando a lo informado por la </w:t>
      </w:r>
      <w:r w:rsidRPr="00B23D21">
        <w:rPr>
          <w:rFonts w:ascii="Arial" w:hAnsi="Arial" w:cs="Arial"/>
          <w:color w:val="000000" w:themeColor="text1"/>
          <w:sz w:val="18"/>
          <w:szCs w:val="18"/>
          <w:lang w:val="es-PE"/>
        </w:rPr>
        <w:t>Sub Gerencia de Comercialización y Licencias</w:t>
      </w:r>
      <w:r w:rsidRPr="00B23D21">
        <w:rPr>
          <w:rFonts w:ascii="Arial" w:hAnsi="Arial" w:cs="Arial"/>
          <w:color w:val="000000" w:themeColor="text1"/>
          <w:sz w:val="18"/>
          <w:szCs w:val="18"/>
        </w:rPr>
        <w:t xml:space="preserve">, y a lo dispuesto por este despacho, en uso a las atribuciones conferidas por la Ley Orgánica de Municipalidades Nº 27972, Ley Marco de Licencias de Funcionamiento Nº 28976, y su modificatoria Decreto Legislativo N° 1271, Decreto Supremo N° 163-2020-PCM, Decreto Supremo 200-2020-PCM y Decreto Supremo N° 04-2019-JUS, que aprueba el TUO de la Ley de Procedimientos Administrativos General Nº 27444; </w:t>
      </w:r>
    </w:p>
    <w:p w:rsidR="0011325A" w:rsidRDefault="0011325A" w:rsidP="0011325A">
      <w:pPr>
        <w:pStyle w:val="Textoindependiente"/>
        <w:tabs>
          <w:tab w:val="right" w:pos="10414"/>
        </w:tabs>
        <w:spacing w:after="160"/>
        <w:jc w:val="both"/>
        <w:rPr>
          <w:rFonts w:ascii="Arial" w:hAnsi="Arial" w:cs="Arial"/>
          <w:b/>
          <w:color w:val="000000" w:themeColor="text1"/>
          <w:sz w:val="18"/>
          <w:szCs w:val="18"/>
        </w:rPr>
      </w:pPr>
    </w:p>
    <w:p w:rsidR="00163D2D" w:rsidRDefault="00163D2D" w:rsidP="0011325A">
      <w:pPr>
        <w:pStyle w:val="Textoindependiente"/>
        <w:tabs>
          <w:tab w:val="right" w:pos="10414"/>
        </w:tabs>
        <w:spacing w:after="160"/>
        <w:jc w:val="both"/>
        <w:rPr>
          <w:rFonts w:ascii="Arial" w:hAnsi="Arial" w:cs="Arial"/>
          <w:b/>
          <w:color w:val="000000" w:themeColor="text1"/>
          <w:sz w:val="18"/>
          <w:szCs w:val="18"/>
        </w:rPr>
      </w:pPr>
      <w:r w:rsidRPr="00B23D21">
        <w:rPr>
          <w:rFonts w:ascii="Arial" w:hAnsi="Arial" w:cs="Arial"/>
          <w:b/>
          <w:color w:val="000000" w:themeColor="text1"/>
          <w:sz w:val="18"/>
          <w:szCs w:val="18"/>
        </w:rPr>
        <w:t>SE RESUELVE:</w:t>
      </w:r>
      <w:r w:rsidRPr="00B23D21">
        <w:rPr>
          <w:rFonts w:ascii="Arial" w:hAnsi="Arial" w:cs="Arial"/>
          <w:b/>
          <w:color w:val="000000" w:themeColor="text1"/>
          <w:sz w:val="18"/>
          <w:szCs w:val="18"/>
        </w:rPr>
        <w:tab/>
      </w:r>
    </w:p>
    <w:p w:rsidR="00163D2D" w:rsidRPr="00B23D21" w:rsidRDefault="00163D2D" w:rsidP="0011325A">
      <w:pPr>
        <w:tabs>
          <w:tab w:val="left" w:pos="2880"/>
        </w:tabs>
        <w:jc w:val="both"/>
        <w:rPr>
          <w:rFonts w:ascii="Arial" w:hAnsi="Arial" w:cs="Arial"/>
          <w:color w:val="000000" w:themeColor="text1"/>
          <w:sz w:val="18"/>
          <w:szCs w:val="18"/>
        </w:rPr>
      </w:pPr>
      <w:r w:rsidRPr="00B23D21">
        <w:rPr>
          <w:rFonts w:ascii="Arial" w:hAnsi="Arial" w:cs="Arial"/>
          <w:b/>
          <w:color w:val="000000" w:themeColor="text1"/>
          <w:sz w:val="18"/>
          <w:szCs w:val="18"/>
          <w:u w:val="single"/>
        </w:rPr>
        <w:t>ARTICULO PRIMERO.-</w:t>
      </w:r>
      <w:r w:rsidRPr="00B23D21">
        <w:rPr>
          <w:rFonts w:ascii="Arial" w:hAnsi="Arial" w:cs="Arial"/>
          <w:color w:val="000000" w:themeColor="text1"/>
          <w:sz w:val="18"/>
          <w:szCs w:val="18"/>
        </w:rPr>
        <w:t xml:space="preserve"> Otorgar la </w:t>
      </w:r>
      <w:r w:rsidRPr="00B23D21">
        <w:rPr>
          <w:rFonts w:ascii="Arial" w:hAnsi="Arial" w:cs="Arial"/>
          <w:b/>
          <w:color w:val="000000" w:themeColor="text1"/>
          <w:sz w:val="18"/>
          <w:szCs w:val="18"/>
        </w:rPr>
        <w:t>LICENCIA DE FUNCIONAMIENTO DEFINITIVA</w:t>
      </w:r>
      <w:r w:rsidRPr="00B23D21">
        <w:rPr>
          <w:rFonts w:ascii="Arial" w:hAnsi="Arial" w:cs="Arial"/>
          <w:iCs/>
          <w:color w:val="000000" w:themeColor="text1"/>
          <w:sz w:val="18"/>
          <w:szCs w:val="18"/>
        </w:rPr>
        <w:t xml:space="preserve">; </w:t>
      </w:r>
      <w:r w:rsidRPr="00B23D21">
        <w:rPr>
          <w:rFonts w:ascii="Arial" w:hAnsi="Arial" w:cs="Arial"/>
          <w:color w:val="000000" w:themeColor="text1"/>
          <w:sz w:val="18"/>
          <w:szCs w:val="18"/>
        </w:rPr>
        <w:t xml:space="preserve">que se detalla mediante el </w:t>
      </w:r>
      <w:r w:rsidRPr="00B23D21">
        <w:rPr>
          <w:rFonts w:ascii="Arial" w:hAnsi="Arial" w:cs="Arial"/>
          <w:b/>
          <w:color w:val="000000" w:themeColor="text1"/>
          <w:sz w:val="18"/>
          <w:szCs w:val="18"/>
        </w:rPr>
        <w:t xml:space="preserve">CERTIFICADO </w:t>
      </w:r>
      <w:r w:rsidRPr="00662B10">
        <w:rPr>
          <w:rFonts w:ascii="Arial" w:hAnsi="Arial" w:cs="Arial"/>
          <w:b/>
          <w:color w:val="000000" w:themeColor="text1"/>
          <w:sz w:val="18"/>
          <w:szCs w:val="18"/>
        </w:rPr>
        <w:t>${</w:t>
      </w:r>
      <w:r>
        <w:rPr>
          <w:rFonts w:ascii="Arial" w:hAnsi="Arial" w:cs="Arial"/>
          <w:b/>
          <w:color w:val="000000" w:themeColor="text1"/>
          <w:sz w:val="18"/>
          <w:szCs w:val="18"/>
        </w:rPr>
        <w:t>nrolicencia</w:t>
      </w:r>
      <w:r w:rsidRPr="00662B10">
        <w:rPr>
          <w:rFonts w:ascii="Arial" w:hAnsi="Arial" w:cs="Arial"/>
          <w:b/>
          <w:color w:val="000000" w:themeColor="text1"/>
          <w:sz w:val="18"/>
          <w:szCs w:val="18"/>
        </w:rPr>
        <w:t>}</w:t>
      </w:r>
      <w:r>
        <w:rPr>
          <w:rFonts w:ascii="Arial" w:hAnsi="Arial" w:cs="Arial"/>
          <w:b/>
          <w:color w:val="000000" w:themeColor="text1"/>
          <w:sz w:val="18"/>
          <w:szCs w:val="18"/>
        </w:rPr>
        <w:t xml:space="preserve"> </w:t>
      </w:r>
      <w:r w:rsidRPr="00B23D21">
        <w:rPr>
          <w:rFonts w:ascii="Arial" w:hAnsi="Arial" w:cs="Arial"/>
          <w:b/>
          <w:color w:val="000000" w:themeColor="text1"/>
          <w:sz w:val="18"/>
          <w:szCs w:val="18"/>
        </w:rPr>
        <w:t>-</w:t>
      </w:r>
      <w:r>
        <w:rPr>
          <w:rFonts w:ascii="Arial" w:hAnsi="Arial" w:cs="Arial"/>
          <w:b/>
          <w:color w:val="000000" w:themeColor="text1"/>
          <w:sz w:val="18"/>
          <w:szCs w:val="18"/>
        </w:rPr>
        <w:t xml:space="preserve"> </w:t>
      </w:r>
      <w:r w:rsidRPr="00B23D21">
        <w:rPr>
          <w:rFonts w:ascii="Arial" w:hAnsi="Arial" w:cs="Arial"/>
          <w:b/>
          <w:color w:val="000000" w:themeColor="text1"/>
          <w:sz w:val="18"/>
          <w:szCs w:val="18"/>
        </w:rPr>
        <w:t>202</w:t>
      </w:r>
      <w:r>
        <w:rPr>
          <w:rFonts w:ascii="Arial" w:hAnsi="Arial" w:cs="Arial"/>
          <w:b/>
          <w:color w:val="000000" w:themeColor="text1"/>
          <w:sz w:val="18"/>
          <w:szCs w:val="18"/>
        </w:rPr>
        <w:t>4</w:t>
      </w:r>
      <w:r w:rsidRPr="00B23D21">
        <w:rPr>
          <w:rFonts w:ascii="Arial" w:hAnsi="Arial" w:cs="Arial"/>
          <w:color w:val="000000" w:themeColor="text1"/>
          <w:sz w:val="18"/>
          <w:szCs w:val="18"/>
        </w:rPr>
        <w:t xml:space="preserve"> y que deberá exhibirse en lugar visible del establecimiento, cuyas especificaciones se detallan a continuación:</w:t>
      </w:r>
    </w:p>
    <w:tbl>
      <w:tblPr>
        <w:tblW w:w="8789" w:type="dxa"/>
        <w:tblLook w:val="04A0" w:firstRow="1" w:lastRow="0" w:firstColumn="1" w:lastColumn="0" w:noHBand="0" w:noVBand="1"/>
      </w:tblPr>
      <w:tblGrid>
        <w:gridCol w:w="3544"/>
        <w:gridCol w:w="5245"/>
      </w:tblGrid>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RAZÓN SOCIAL</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${razonsocial}</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RUC N°</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${ruc}</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REPRESENTANTE LEGAL</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${representantelegal}</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DNI Y/O C.E.N°</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${dni}</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NOMBRE COMERCIAL</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w:t>
            </w:r>
            <w:bookmarkStart w:id="3" w:name="_GoBack"/>
            <w:r w:rsidRPr="00ED17D0">
              <w:rPr>
                <w:rFonts w:ascii="Arial" w:eastAsia="Times New Roman" w:hAnsi="Arial" w:cs="Arial"/>
                <w:color w:val="000000"/>
                <w:sz w:val="18"/>
                <w:szCs w:val="18"/>
                <w:lang w:val="en-US"/>
              </w:rPr>
              <w:t>nombrecomercial</w:t>
            </w:r>
            <w:bookmarkEnd w:id="3"/>
            <w:r w:rsidRPr="00ED17D0">
              <w:rPr>
                <w:rFonts w:ascii="Arial" w:eastAsia="Times New Roman" w:hAnsi="Arial" w:cs="Arial"/>
                <w:color w:val="000000"/>
                <w:sz w:val="18"/>
                <w:szCs w:val="18"/>
                <w:lang w:val="en-US"/>
              </w:rPr>
              <w:t>}</w:t>
            </w:r>
          </w:p>
        </w:tc>
      </w:tr>
      <w:tr w:rsidR="00F70EB8" w:rsidRPr="00ED17D0" w:rsidTr="007B1573">
        <w:trPr>
          <w:trHeight w:val="6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UBICACIÓN</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s-ES"/>
              </w:rPr>
            </w:pPr>
            <w:r w:rsidRPr="00ED17D0">
              <w:rPr>
                <w:rFonts w:ascii="Arial" w:eastAsia="Times New Roman" w:hAnsi="Arial" w:cs="Arial"/>
                <w:color w:val="000000"/>
                <w:sz w:val="18"/>
                <w:szCs w:val="18"/>
                <w:lang w:val="es-ES"/>
              </w:rPr>
              <w:t>${direccioncomercial} - DISTRITO VEINTISEIS DE OCTUBRE – PIURA</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ACTIVIDAD</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${actividadcomercial}</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AREA</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n-US"/>
              </w:rPr>
            </w:pPr>
            <w:r w:rsidRPr="00ED17D0">
              <w:rPr>
                <w:rFonts w:ascii="Arial" w:eastAsia="Times New Roman" w:hAnsi="Arial" w:cs="Arial"/>
                <w:color w:val="000000"/>
                <w:sz w:val="18"/>
                <w:szCs w:val="18"/>
                <w:lang w:val="en-US"/>
              </w:rPr>
              <w:t>${area} M²</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CAPACIDAD DE AFORO</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s-ES"/>
              </w:rPr>
            </w:pPr>
            <w:r w:rsidRPr="00ED17D0">
              <w:rPr>
                <w:rFonts w:ascii="Arial" w:eastAsia="Times New Roman" w:hAnsi="Arial" w:cs="Arial"/>
                <w:color w:val="000000"/>
                <w:sz w:val="18"/>
                <w:szCs w:val="18"/>
                <w:lang w:val="es-ES"/>
              </w:rPr>
              <w:t>DE ACUERDO AL CERT. ITSE</w:t>
            </w:r>
          </w:p>
        </w:tc>
      </w:tr>
      <w:tr w:rsidR="00F70EB8" w:rsidRPr="00ED17D0" w:rsidTr="007B1573">
        <w:trPr>
          <w:trHeight w:val="6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lastRenderedPageBreak/>
              <w:t>HORARIO DE ATENCIÓN</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s-ES"/>
              </w:rPr>
            </w:pPr>
            <w:r w:rsidRPr="00ED17D0">
              <w:rPr>
                <w:rFonts w:ascii="Arial" w:eastAsia="Times New Roman" w:hAnsi="Arial" w:cs="Arial"/>
                <w:color w:val="000000"/>
                <w:sz w:val="18"/>
                <w:szCs w:val="18"/>
                <w:lang w:val="es-ES"/>
              </w:rPr>
              <w:t>${</w:t>
            </w:r>
            <w:r w:rsidR="00ED332F">
              <w:rPr>
                <w:rFonts w:ascii="Arial" w:hAnsi="Arial" w:cs="Arial"/>
                <w:color w:val="000000" w:themeColor="text1"/>
                <w:sz w:val="18"/>
                <w:szCs w:val="18"/>
              </w:rPr>
              <w:t>horarioatencion</w:t>
            </w:r>
            <w:r w:rsidRPr="00ED17D0">
              <w:rPr>
                <w:rFonts w:ascii="Arial" w:eastAsia="Times New Roman" w:hAnsi="Arial" w:cs="Arial"/>
                <w:color w:val="000000"/>
                <w:sz w:val="18"/>
                <w:szCs w:val="18"/>
                <w:lang w:val="es-ES"/>
              </w:rPr>
              <w:t>} (SUJETO A MODIFICACIONES POR DISPOSICIONES Y/O NORMAS MUNICIPALES)</w:t>
            </w:r>
          </w:p>
        </w:tc>
      </w:tr>
      <w:tr w:rsidR="00F70EB8" w:rsidRPr="00ED17D0" w:rsidTr="007B1573">
        <w:trPr>
          <w:trHeight w:val="300"/>
        </w:trPr>
        <w:tc>
          <w:tcPr>
            <w:tcW w:w="3544" w:type="dxa"/>
            <w:shd w:val="clear" w:color="auto" w:fill="auto"/>
            <w:vAlign w:val="center"/>
            <w:hideMark/>
          </w:tcPr>
          <w:p w:rsidR="00F70EB8" w:rsidRPr="00ED17D0" w:rsidRDefault="00F70EB8" w:rsidP="0011325A">
            <w:pPr>
              <w:spacing w:after="0" w:line="240" w:lineRule="auto"/>
              <w:rPr>
                <w:rFonts w:ascii="Arial" w:eastAsia="Times New Roman" w:hAnsi="Arial" w:cs="Arial"/>
                <w:b/>
                <w:bCs/>
                <w:color w:val="000000"/>
                <w:sz w:val="18"/>
                <w:szCs w:val="18"/>
                <w:lang w:val="en-US"/>
              </w:rPr>
            </w:pPr>
            <w:r w:rsidRPr="00ED17D0">
              <w:rPr>
                <w:rFonts w:ascii="Arial" w:eastAsia="Times New Roman" w:hAnsi="Arial" w:cs="Arial"/>
                <w:b/>
                <w:bCs/>
                <w:color w:val="000000"/>
                <w:sz w:val="18"/>
                <w:szCs w:val="18"/>
                <w:lang w:val="en-US"/>
              </w:rPr>
              <w:t>NIVEL DE RIESGO</w:t>
            </w:r>
          </w:p>
        </w:tc>
        <w:tc>
          <w:tcPr>
            <w:tcW w:w="5245" w:type="dxa"/>
            <w:shd w:val="clear" w:color="auto" w:fill="auto"/>
            <w:vAlign w:val="center"/>
            <w:hideMark/>
          </w:tcPr>
          <w:p w:rsidR="00F70EB8" w:rsidRPr="00ED17D0" w:rsidRDefault="00F70EB8" w:rsidP="0011325A">
            <w:pPr>
              <w:spacing w:after="0" w:line="240" w:lineRule="auto"/>
              <w:rPr>
                <w:rFonts w:ascii="Arial" w:eastAsia="Times New Roman" w:hAnsi="Arial" w:cs="Arial"/>
                <w:color w:val="000000"/>
                <w:sz w:val="18"/>
                <w:szCs w:val="18"/>
                <w:lang w:val="es-ES"/>
              </w:rPr>
            </w:pPr>
            <w:r w:rsidRPr="00ED17D0">
              <w:rPr>
                <w:rFonts w:ascii="Arial" w:eastAsia="Times New Roman" w:hAnsi="Arial" w:cs="Arial"/>
                <w:color w:val="000000"/>
                <w:sz w:val="18"/>
                <w:szCs w:val="18"/>
                <w:lang w:val="es-ES"/>
              </w:rPr>
              <w:t>DE ACUERDO AL CERT. ITSE</w:t>
            </w:r>
          </w:p>
        </w:tc>
      </w:tr>
    </w:tbl>
    <w:p w:rsidR="0011325A" w:rsidRDefault="0011325A" w:rsidP="0011325A">
      <w:pPr>
        <w:pStyle w:val="Textoindependiente"/>
        <w:spacing w:after="160"/>
        <w:jc w:val="both"/>
        <w:rPr>
          <w:rFonts w:ascii="Arial" w:hAnsi="Arial" w:cs="Arial"/>
          <w:color w:val="000000" w:themeColor="text1"/>
          <w:sz w:val="18"/>
          <w:szCs w:val="18"/>
          <w:lang w:val="es-PE"/>
        </w:rPr>
      </w:pPr>
    </w:p>
    <w:p w:rsidR="00163D2D" w:rsidRPr="00DA14A4" w:rsidRDefault="00163D2D" w:rsidP="0011325A">
      <w:pPr>
        <w:pStyle w:val="Textoindependiente"/>
        <w:spacing w:after="160"/>
        <w:jc w:val="both"/>
        <w:rPr>
          <w:rFonts w:ascii="Arial" w:hAnsi="Arial" w:cs="Arial"/>
          <w:color w:val="000000" w:themeColor="text1"/>
          <w:sz w:val="18"/>
          <w:szCs w:val="18"/>
        </w:rPr>
      </w:pPr>
      <w:r w:rsidRPr="00B23D21">
        <w:rPr>
          <w:rFonts w:ascii="Arial" w:hAnsi="Arial" w:cs="Arial"/>
          <w:b/>
          <w:color w:val="000000" w:themeColor="text1"/>
          <w:sz w:val="18"/>
          <w:szCs w:val="18"/>
          <w:u w:val="single"/>
        </w:rPr>
        <w:t xml:space="preserve">ARTÍCULO SEGUNDO </w:t>
      </w:r>
      <w:r w:rsidRPr="00A11D12">
        <w:rPr>
          <w:rFonts w:ascii="Arial" w:hAnsi="Arial" w:cs="Arial"/>
          <w:b/>
          <w:color w:val="000000" w:themeColor="text1"/>
          <w:sz w:val="18"/>
          <w:szCs w:val="18"/>
          <w:u w:val="single"/>
        </w:rPr>
        <w:t xml:space="preserve">.- </w:t>
      </w:r>
      <w:r w:rsidRPr="00B23D21">
        <w:rPr>
          <w:rFonts w:ascii="Arial" w:hAnsi="Arial" w:cs="Arial"/>
          <w:color w:val="000000" w:themeColor="text1"/>
          <w:sz w:val="18"/>
          <w:szCs w:val="18"/>
          <w:lang w:val="es-PE"/>
        </w:rPr>
        <w:t xml:space="preserve">El administrado queda prohibido de realizar </w:t>
      </w:r>
      <w:r w:rsidRPr="00B23D21">
        <w:rPr>
          <w:rFonts w:ascii="Arial" w:hAnsi="Arial" w:cs="Arial"/>
          <w:iCs/>
          <w:color w:val="000000" w:themeColor="text1"/>
          <w:sz w:val="18"/>
          <w:szCs w:val="18"/>
        </w:rPr>
        <w:t>su actividad comercial utilizando la vía pública y/o área de retiro municipal</w:t>
      </w:r>
      <w:r w:rsidRPr="00B23D21">
        <w:rPr>
          <w:rFonts w:ascii="Arial" w:hAnsi="Arial" w:cs="Arial"/>
          <w:iCs/>
          <w:color w:val="000000" w:themeColor="text1"/>
          <w:sz w:val="18"/>
          <w:szCs w:val="18"/>
          <w:lang w:val="es-PE"/>
        </w:rPr>
        <w:t xml:space="preserve">, </w:t>
      </w:r>
      <w:r w:rsidRPr="00B23D21">
        <w:rPr>
          <w:rFonts w:ascii="Arial" w:hAnsi="Arial" w:cs="Arial"/>
          <w:color w:val="000000" w:themeColor="text1"/>
          <w:sz w:val="18"/>
          <w:szCs w:val="18"/>
        </w:rPr>
        <w:t>caso contrario es susceptible la imposición de las sanciones administrativas que resulten pertinentes.</w:t>
      </w:r>
    </w:p>
    <w:p w:rsidR="00163D2D" w:rsidRDefault="00163D2D" w:rsidP="0011325A">
      <w:pPr>
        <w:pStyle w:val="Textoindependiente"/>
        <w:spacing w:after="160"/>
        <w:jc w:val="both"/>
        <w:rPr>
          <w:rFonts w:ascii="Arial" w:hAnsi="Arial" w:cs="Arial"/>
          <w:color w:val="000000" w:themeColor="text1"/>
          <w:sz w:val="18"/>
          <w:szCs w:val="18"/>
        </w:rPr>
      </w:pPr>
      <w:r w:rsidRPr="00B23D21">
        <w:rPr>
          <w:rFonts w:ascii="Arial" w:hAnsi="Arial" w:cs="Arial"/>
          <w:b/>
          <w:color w:val="000000" w:themeColor="text1"/>
          <w:sz w:val="18"/>
          <w:szCs w:val="18"/>
          <w:u w:val="single"/>
          <w:lang w:val="es-PE"/>
        </w:rPr>
        <w:t xml:space="preserve">ARTÍCULO TERCERO. </w:t>
      </w:r>
      <w:r>
        <w:rPr>
          <w:rFonts w:ascii="Arial" w:hAnsi="Arial" w:cs="Arial"/>
          <w:b/>
          <w:color w:val="000000" w:themeColor="text1"/>
          <w:sz w:val="18"/>
          <w:szCs w:val="18"/>
          <w:u w:val="single"/>
          <w:lang w:val="es-PE"/>
        </w:rPr>
        <w:t>–</w:t>
      </w:r>
      <w:r w:rsidRPr="00D4722F">
        <w:rPr>
          <w:rFonts w:ascii="Arial" w:hAnsi="Arial" w:cs="Arial"/>
          <w:color w:val="000000" w:themeColor="text1"/>
          <w:sz w:val="18"/>
          <w:szCs w:val="18"/>
        </w:rPr>
        <w:t xml:space="preserve"> </w:t>
      </w:r>
      <w:r w:rsidRPr="00B23D21">
        <w:rPr>
          <w:rFonts w:ascii="Arial" w:hAnsi="Arial" w:cs="Arial"/>
          <w:color w:val="000000" w:themeColor="text1"/>
          <w:sz w:val="18"/>
          <w:szCs w:val="18"/>
          <w:lang w:val="es-PE"/>
        </w:rPr>
        <w:t>Asimismo queda prohibido cambiar o ampliar el giro sin contar con la respectiva Autorización Municipal,</w:t>
      </w:r>
      <w:r w:rsidRPr="00B23D21">
        <w:rPr>
          <w:rFonts w:ascii="Arial" w:hAnsi="Arial" w:cs="Arial"/>
          <w:iCs/>
          <w:color w:val="000000" w:themeColor="text1"/>
          <w:sz w:val="18"/>
          <w:szCs w:val="18"/>
          <w:lang w:val="es-PE"/>
        </w:rPr>
        <w:t xml:space="preserve"> </w:t>
      </w:r>
      <w:r w:rsidRPr="00B23D21">
        <w:rPr>
          <w:rFonts w:ascii="Arial" w:hAnsi="Arial" w:cs="Arial"/>
          <w:color w:val="000000" w:themeColor="text1"/>
          <w:sz w:val="18"/>
          <w:szCs w:val="18"/>
          <w:lang w:val="es-PE"/>
        </w:rPr>
        <w:t xml:space="preserve">en caso de constatarse lo contrario </w:t>
      </w:r>
      <w:r w:rsidRPr="00B23D21">
        <w:rPr>
          <w:rFonts w:ascii="Arial" w:hAnsi="Arial" w:cs="Arial"/>
          <w:iCs/>
          <w:color w:val="000000" w:themeColor="text1"/>
          <w:sz w:val="18"/>
          <w:szCs w:val="18"/>
        </w:rPr>
        <w:t>se dará inicio al Procedimiento Administrativo sancionador de acuerdo a ley.</w:t>
      </w:r>
    </w:p>
    <w:p w:rsidR="00163D2D" w:rsidRDefault="00163D2D" w:rsidP="0011325A">
      <w:pPr>
        <w:pStyle w:val="Textoindependiente"/>
        <w:spacing w:after="160"/>
        <w:jc w:val="both"/>
        <w:rPr>
          <w:rFonts w:ascii="Arial" w:hAnsi="Arial" w:cs="Arial"/>
          <w:iCs/>
          <w:color w:val="000000" w:themeColor="text1"/>
          <w:sz w:val="18"/>
          <w:szCs w:val="18"/>
        </w:rPr>
      </w:pPr>
      <w:r w:rsidRPr="00B23D21">
        <w:rPr>
          <w:rFonts w:ascii="Arial" w:hAnsi="Arial" w:cs="Arial"/>
          <w:b/>
          <w:color w:val="000000" w:themeColor="text1"/>
          <w:sz w:val="18"/>
          <w:szCs w:val="18"/>
          <w:u w:val="single"/>
          <w:lang w:val="es-PE"/>
        </w:rPr>
        <w:t xml:space="preserve">ARTÍCULO </w:t>
      </w:r>
      <w:r w:rsidRPr="00B23D21">
        <w:rPr>
          <w:rFonts w:ascii="Arial" w:hAnsi="Arial" w:cs="Arial"/>
          <w:b/>
          <w:iCs/>
          <w:color w:val="000000" w:themeColor="text1"/>
          <w:sz w:val="18"/>
          <w:szCs w:val="18"/>
          <w:u w:val="single"/>
        </w:rPr>
        <w:t xml:space="preserve">CUARTO. </w:t>
      </w:r>
      <w:r>
        <w:rPr>
          <w:rFonts w:ascii="Arial" w:hAnsi="Arial" w:cs="Arial"/>
          <w:b/>
          <w:iCs/>
          <w:color w:val="000000" w:themeColor="text1"/>
          <w:sz w:val="18"/>
          <w:szCs w:val="18"/>
          <w:u w:val="single"/>
        </w:rPr>
        <w:t>–</w:t>
      </w:r>
      <w:r w:rsidRPr="00D4722F">
        <w:rPr>
          <w:rFonts w:ascii="Arial" w:hAnsi="Arial" w:cs="Arial"/>
          <w:color w:val="000000" w:themeColor="text1"/>
          <w:sz w:val="18"/>
          <w:szCs w:val="18"/>
        </w:rPr>
        <w:t xml:space="preserve"> </w:t>
      </w:r>
      <w:r w:rsidRPr="00B23D21">
        <w:rPr>
          <w:rFonts w:ascii="Arial" w:hAnsi="Arial" w:cs="Arial"/>
          <w:color w:val="000000" w:themeColor="text1"/>
          <w:sz w:val="18"/>
          <w:szCs w:val="18"/>
          <w:lang w:val="es-PE"/>
        </w:rPr>
        <w:t xml:space="preserve">El administrado queda prohibido de </w:t>
      </w:r>
      <w:r w:rsidRPr="00B23D21">
        <w:rPr>
          <w:rFonts w:ascii="Arial" w:hAnsi="Arial" w:cs="Arial"/>
          <w:b/>
          <w:color w:val="000000" w:themeColor="text1"/>
          <w:sz w:val="18"/>
          <w:szCs w:val="18"/>
          <w:u w:val="single"/>
          <w:lang w:val="es-PE"/>
        </w:rPr>
        <w:t>INFRINGIR</w:t>
      </w:r>
      <w:r w:rsidRPr="00B23D21">
        <w:rPr>
          <w:rFonts w:ascii="Arial" w:hAnsi="Arial" w:cs="Arial"/>
          <w:color w:val="000000" w:themeColor="text1"/>
          <w:sz w:val="18"/>
          <w:szCs w:val="18"/>
          <w:lang w:val="es-PE"/>
        </w:rPr>
        <w:t xml:space="preserve"> las normas reglamentarias de seguridad en edificaciones, o producir malos olores, humos, arrojar basura en la vía publica en horas no permisibles u otros efectos perjudiciales para la salud o tranquilidad del vecindario, caso contrario </w:t>
      </w:r>
      <w:r w:rsidRPr="00B23D21">
        <w:rPr>
          <w:rFonts w:ascii="Arial" w:hAnsi="Arial" w:cs="Arial"/>
          <w:iCs/>
          <w:color w:val="000000" w:themeColor="text1"/>
          <w:sz w:val="18"/>
          <w:szCs w:val="18"/>
        </w:rPr>
        <w:t>se dará inicio al procedimiento administrativo sancionador de acuerdo a ley</w:t>
      </w:r>
      <w:r>
        <w:rPr>
          <w:rFonts w:ascii="Arial" w:hAnsi="Arial" w:cs="Arial"/>
          <w:iCs/>
          <w:color w:val="000000" w:themeColor="text1"/>
          <w:sz w:val="18"/>
          <w:szCs w:val="18"/>
        </w:rPr>
        <w:t>.</w:t>
      </w:r>
    </w:p>
    <w:p w:rsidR="00163D2D" w:rsidRPr="001731BE" w:rsidRDefault="00163D2D" w:rsidP="0011325A">
      <w:pPr>
        <w:pStyle w:val="Textoindependiente"/>
        <w:spacing w:after="160"/>
        <w:jc w:val="both"/>
        <w:rPr>
          <w:rFonts w:ascii="Arial" w:hAnsi="Arial" w:cs="Arial"/>
          <w:b/>
          <w:color w:val="000000" w:themeColor="text1"/>
          <w:sz w:val="18"/>
          <w:szCs w:val="18"/>
          <w:u w:val="single"/>
        </w:rPr>
      </w:pPr>
      <w:r w:rsidRPr="00B23D21">
        <w:rPr>
          <w:rFonts w:ascii="Arial" w:hAnsi="Arial" w:cs="Arial"/>
          <w:b/>
          <w:color w:val="000000" w:themeColor="text1"/>
          <w:sz w:val="18"/>
          <w:szCs w:val="18"/>
          <w:u w:val="single"/>
        </w:rPr>
        <w:t xml:space="preserve">ARTÍCULO </w:t>
      </w:r>
      <w:r w:rsidRPr="00B23D21">
        <w:rPr>
          <w:rFonts w:ascii="Arial" w:hAnsi="Arial" w:cs="Arial"/>
          <w:b/>
          <w:iCs/>
          <w:color w:val="000000" w:themeColor="text1"/>
          <w:sz w:val="18"/>
          <w:szCs w:val="18"/>
          <w:u w:val="single"/>
        </w:rPr>
        <w:t>QUINTO.</w:t>
      </w:r>
      <w:r w:rsidRPr="00B23D21">
        <w:rPr>
          <w:rFonts w:ascii="Arial" w:hAnsi="Arial" w:cs="Arial"/>
          <w:b/>
          <w:color w:val="000000" w:themeColor="text1"/>
          <w:sz w:val="18"/>
          <w:szCs w:val="18"/>
          <w:u w:val="single"/>
        </w:rPr>
        <w:t xml:space="preserve"> </w:t>
      </w:r>
      <w:r>
        <w:rPr>
          <w:rFonts w:ascii="Arial" w:hAnsi="Arial" w:cs="Arial"/>
          <w:b/>
          <w:color w:val="000000" w:themeColor="text1"/>
          <w:sz w:val="18"/>
          <w:szCs w:val="18"/>
          <w:u w:val="single"/>
        </w:rPr>
        <w:t>–</w:t>
      </w:r>
      <w:r w:rsidRPr="00D4722F">
        <w:rPr>
          <w:rFonts w:ascii="Arial" w:hAnsi="Arial" w:cs="Arial"/>
          <w:iCs/>
          <w:color w:val="000000" w:themeColor="text1"/>
          <w:sz w:val="18"/>
          <w:szCs w:val="18"/>
        </w:rPr>
        <w:t xml:space="preserve"> </w:t>
      </w:r>
      <w:r w:rsidRPr="00B23D21">
        <w:rPr>
          <w:rFonts w:ascii="Arial" w:hAnsi="Arial" w:cs="Arial"/>
          <w:iCs/>
          <w:color w:val="000000" w:themeColor="text1"/>
          <w:sz w:val="18"/>
          <w:szCs w:val="18"/>
        </w:rPr>
        <w:t>Derívese copia de la Licencia de Funcionamiento a la Sub Gerencia de Control Municipal, a fin de comprobar el cumplimiento de los parámetros otorgados en la Licencia de Funcionamiento.</w:t>
      </w:r>
    </w:p>
    <w:p w:rsidR="00163D2D" w:rsidRPr="00B23D21" w:rsidRDefault="00163D2D" w:rsidP="0011325A">
      <w:pPr>
        <w:pStyle w:val="Textoindependiente"/>
        <w:spacing w:after="160"/>
        <w:jc w:val="both"/>
        <w:rPr>
          <w:rFonts w:ascii="Arial" w:hAnsi="Arial" w:cs="Arial"/>
          <w:color w:val="000000" w:themeColor="text1"/>
          <w:sz w:val="18"/>
          <w:szCs w:val="18"/>
        </w:rPr>
      </w:pPr>
      <w:r w:rsidRPr="00B23D21">
        <w:rPr>
          <w:rFonts w:ascii="Arial" w:hAnsi="Arial" w:cs="Arial"/>
          <w:b/>
          <w:iCs/>
          <w:color w:val="000000" w:themeColor="text1"/>
          <w:sz w:val="18"/>
          <w:szCs w:val="18"/>
          <w:u w:val="single"/>
        </w:rPr>
        <w:t>ARTÍCULO SEXTO.</w:t>
      </w:r>
      <w:r w:rsidRPr="00B23D21">
        <w:rPr>
          <w:rFonts w:ascii="Arial" w:hAnsi="Arial" w:cs="Arial"/>
          <w:b/>
          <w:color w:val="000000" w:themeColor="text1"/>
          <w:sz w:val="18"/>
          <w:szCs w:val="18"/>
          <w:u w:val="single"/>
        </w:rPr>
        <w:t xml:space="preserve"> </w:t>
      </w:r>
      <w:r>
        <w:rPr>
          <w:rFonts w:ascii="Arial" w:hAnsi="Arial" w:cs="Arial"/>
          <w:b/>
          <w:color w:val="000000" w:themeColor="text1"/>
          <w:sz w:val="18"/>
          <w:szCs w:val="18"/>
          <w:u w:val="single"/>
        </w:rPr>
        <w:t>–</w:t>
      </w:r>
      <w:r w:rsidRPr="00D4722F">
        <w:rPr>
          <w:rFonts w:ascii="Arial" w:hAnsi="Arial" w:cs="Arial"/>
          <w:color w:val="000000" w:themeColor="text1"/>
          <w:sz w:val="18"/>
          <w:szCs w:val="18"/>
        </w:rPr>
        <w:t xml:space="preserve"> </w:t>
      </w:r>
      <w:r w:rsidRPr="00B23D21">
        <w:rPr>
          <w:rFonts w:ascii="Arial" w:hAnsi="Arial" w:cs="Arial"/>
          <w:color w:val="000000" w:themeColor="text1"/>
          <w:sz w:val="18"/>
          <w:szCs w:val="18"/>
        </w:rPr>
        <w:t>Disponer la publicación de la presente Resolución en el portal WEB de la Municipalidad Distrital de Veintiséis de Octubre; remitiendo copia de la misma a la Oficina de Tecnologías de la Información y Comunicaciones; en aplicación a la Ley de Transparencia y Acceso a la información Pública.</w:t>
      </w:r>
    </w:p>
    <w:p w:rsidR="0011325A" w:rsidRDefault="0011325A" w:rsidP="0011325A">
      <w:pPr>
        <w:pStyle w:val="Textoindependiente"/>
        <w:spacing w:after="160"/>
        <w:jc w:val="both"/>
        <w:rPr>
          <w:rFonts w:ascii="Arial" w:hAnsi="Arial" w:cs="Arial"/>
          <w:b/>
          <w:color w:val="000000" w:themeColor="text1"/>
          <w:sz w:val="18"/>
          <w:szCs w:val="18"/>
        </w:rPr>
      </w:pPr>
    </w:p>
    <w:p w:rsidR="00163D2D" w:rsidRPr="00F65942" w:rsidRDefault="00163D2D" w:rsidP="0011325A">
      <w:pPr>
        <w:pStyle w:val="Textoindependiente"/>
        <w:spacing w:after="160"/>
        <w:jc w:val="both"/>
        <w:rPr>
          <w:rFonts w:ascii="Arial" w:hAnsi="Arial" w:cs="Arial"/>
          <w:iCs/>
          <w:color w:val="000000" w:themeColor="text1"/>
          <w:sz w:val="18"/>
          <w:szCs w:val="18"/>
        </w:rPr>
      </w:pPr>
      <w:r w:rsidRPr="00B23D21">
        <w:rPr>
          <w:rFonts w:ascii="Arial" w:hAnsi="Arial" w:cs="Arial"/>
          <w:b/>
          <w:color w:val="000000" w:themeColor="text1"/>
          <w:sz w:val="18"/>
          <w:szCs w:val="18"/>
        </w:rPr>
        <w:t>REGÍSTRESE Y COMUNÍQUESE</w:t>
      </w:r>
    </w:p>
    <w:p w:rsidR="00163D2D" w:rsidRDefault="00163D2D" w:rsidP="0011325A">
      <w:pPr>
        <w:pStyle w:val="Textoindependiente"/>
        <w:jc w:val="both"/>
        <w:rPr>
          <w:rFonts w:ascii="Arial" w:hAnsi="Arial" w:cs="Arial"/>
          <w:color w:val="000000" w:themeColor="text1"/>
          <w:sz w:val="10"/>
          <w:szCs w:val="10"/>
        </w:rPr>
      </w:pPr>
    </w:p>
    <w:p w:rsidR="00163D2D" w:rsidRPr="00F65942" w:rsidRDefault="00163D2D" w:rsidP="0011325A">
      <w:pPr>
        <w:pStyle w:val="Textoindependiente"/>
        <w:jc w:val="both"/>
        <w:rPr>
          <w:rFonts w:ascii="Arial" w:hAnsi="Arial" w:cs="Arial"/>
          <w:color w:val="000000" w:themeColor="text1"/>
          <w:sz w:val="10"/>
          <w:szCs w:val="10"/>
        </w:rPr>
      </w:pPr>
      <w:r w:rsidRPr="00F65942">
        <w:rPr>
          <w:rFonts w:ascii="Arial" w:hAnsi="Arial" w:cs="Arial"/>
          <w:color w:val="000000" w:themeColor="text1"/>
          <w:sz w:val="10"/>
          <w:szCs w:val="10"/>
        </w:rPr>
        <w:t>CC.</w:t>
      </w:r>
    </w:p>
    <w:p w:rsidR="00163D2D" w:rsidRDefault="00163D2D" w:rsidP="000C45FC">
      <w:pPr>
        <w:pStyle w:val="Textoindependiente"/>
        <w:numPr>
          <w:ilvl w:val="0"/>
          <w:numId w:val="4"/>
        </w:numPr>
        <w:ind w:left="142" w:hanging="66"/>
        <w:jc w:val="both"/>
        <w:rPr>
          <w:rFonts w:ascii="Arial" w:hAnsi="Arial" w:cs="Arial"/>
          <w:color w:val="000000" w:themeColor="text1"/>
          <w:sz w:val="10"/>
          <w:szCs w:val="10"/>
        </w:rPr>
      </w:pPr>
      <w:r w:rsidRPr="00F65942">
        <w:rPr>
          <w:rFonts w:ascii="Arial" w:hAnsi="Arial" w:cs="Arial"/>
          <w:color w:val="000000" w:themeColor="text1"/>
          <w:sz w:val="10"/>
          <w:szCs w:val="10"/>
        </w:rPr>
        <w:t xml:space="preserve">GDE </w:t>
      </w:r>
    </w:p>
    <w:p w:rsidR="00163D2D" w:rsidRPr="00E314BC" w:rsidRDefault="00163D2D" w:rsidP="000C45FC">
      <w:pPr>
        <w:pStyle w:val="Textoindependiente"/>
        <w:numPr>
          <w:ilvl w:val="0"/>
          <w:numId w:val="4"/>
        </w:numPr>
        <w:ind w:left="142" w:hanging="66"/>
        <w:jc w:val="both"/>
        <w:rPr>
          <w:rFonts w:ascii="Arial" w:hAnsi="Arial" w:cs="Arial"/>
          <w:color w:val="000000" w:themeColor="text1"/>
          <w:sz w:val="10"/>
          <w:szCs w:val="10"/>
        </w:rPr>
      </w:pPr>
      <w:r w:rsidRPr="00E314BC">
        <w:rPr>
          <w:rFonts w:ascii="Arial" w:hAnsi="Arial" w:cs="Arial"/>
          <w:color w:val="000000" w:themeColor="text1"/>
          <w:sz w:val="10"/>
          <w:szCs w:val="10"/>
        </w:rPr>
        <w:t>SGCM</w:t>
      </w:r>
    </w:p>
    <w:p w:rsidR="00163D2D" w:rsidRPr="00F65942" w:rsidRDefault="00163D2D" w:rsidP="000C45FC">
      <w:pPr>
        <w:pStyle w:val="Textoindependiente"/>
        <w:numPr>
          <w:ilvl w:val="0"/>
          <w:numId w:val="4"/>
        </w:numPr>
        <w:ind w:left="142" w:hanging="66"/>
        <w:jc w:val="both"/>
        <w:rPr>
          <w:rFonts w:ascii="Arial" w:hAnsi="Arial" w:cs="Arial"/>
          <w:color w:val="000000" w:themeColor="text1"/>
          <w:sz w:val="10"/>
          <w:szCs w:val="10"/>
        </w:rPr>
      </w:pPr>
      <w:r w:rsidRPr="00F65942">
        <w:rPr>
          <w:rFonts w:ascii="Arial" w:hAnsi="Arial" w:cs="Arial"/>
          <w:color w:val="000000" w:themeColor="text1"/>
          <w:sz w:val="10"/>
          <w:szCs w:val="10"/>
        </w:rPr>
        <w:t>OTIC</w:t>
      </w:r>
    </w:p>
    <w:p w:rsidR="00163D2D" w:rsidRDefault="00163D2D" w:rsidP="000C45FC">
      <w:pPr>
        <w:pStyle w:val="Textoindependiente"/>
        <w:numPr>
          <w:ilvl w:val="0"/>
          <w:numId w:val="4"/>
        </w:numPr>
        <w:ind w:left="142" w:hanging="66"/>
        <w:jc w:val="both"/>
        <w:rPr>
          <w:rFonts w:ascii="Arial" w:hAnsi="Arial" w:cs="Arial"/>
          <w:color w:val="000000" w:themeColor="text1"/>
          <w:sz w:val="10"/>
          <w:szCs w:val="10"/>
        </w:rPr>
      </w:pPr>
      <w:r w:rsidRPr="00F65942">
        <w:rPr>
          <w:rFonts w:ascii="Arial" w:hAnsi="Arial" w:cs="Arial"/>
          <w:color w:val="000000" w:themeColor="text1"/>
          <w:sz w:val="10"/>
          <w:szCs w:val="10"/>
        </w:rPr>
        <w:t>GAT</w:t>
      </w:r>
    </w:p>
    <w:p w:rsidR="00163D2D" w:rsidRPr="006E6792" w:rsidRDefault="00163D2D" w:rsidP="0011325A">
      <w:pPr>
        <w:spacing w:after="0" w:line="240" w:lineRule="auto"/>
        <w:rPr>
          <w:color w:val="000000" w:themeColor="text1"/>
          <w:sz w:val="10"/>
          <w:szCs w:val="10"/>
        </w:rPr>
      </w:pPr>
      <w:r>
        <w:rPr>
          <w:color w:val="000000" w:themeColor="text1"/>
          <w:sz w:val="10"/>
          <w:szCs w:val="10"/>
        </w:rPr>
        <w:t>KSPN</w:t>
      </w:r>
      <w:r w:rsidRPr="006E6792">
        <w:rPr>
          <w:color w:val="000000" w:themeColor="text1"/>
          <w:sz w:val="10"/>
          <w:szCs w:val="10"/>
        </w:rPr>
        <w:t>/</w:t>
      </w:r>
      <w:r>
        <w:rPr>
          <w:color w:val="000000" w:themeColor="text1"/>
          <w:sz w:val="10"/>
          <w:szCs w:val="10"/>
        </w:rPr>
        <w:t>AL</w:t>
      </w:r>
      <w:r w:rsidRPr="006E6792">
        <w:rPr>
          <w:color w:val="000000" w:themeColor="text1"/>
          <w:sz w:val="10"/>
          <w:szCs w:val="10"/>
        </w:rPr>
        <w:t>SGCYL</w:t>
      </w:r>
    </w:p>
    <w:sectPr w:rsidR="00163D2D" w:rsidRPr="006E679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A23" w:rsidRDefault="00643A23" w:rsidP="002D2EE4">
      <w:pPr>
        <w:spacing w:after="0" w:line="240" w:lineRule="auto"/>
      </w:pPr>
      <w:r>
        <w:separator/>
      </w:r>
    </w:p>
  </w:endnote>
  <w:endnote w:type="continuationSeparator" w:id="0">
    <w:p w:rsidR="00643A23" w:rsidRDefault="00643A23" w:rsidP="002D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altName w:val="Courier New"/>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A23" w:rsidRDefault="00643A23" w:rsidP="002D2EE4">
      <w:pPr>
        <w:spacing w:after="0" w:line="240" w:lineRule="auto"/>
      </w:pPr>
      <w:r>
        <w:separator/>
      </w:r>
    </w:p>
  </w:footnote>
  <w:footnote w:type="continuationSeparator" w:id="0">
    <w:p w:rsidR="00643A23" w:rsidRDefault="00643A23" w:rsidP="002D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C59"/>
    <w:multiLevelType w:val="hybridMultilevel"/>
    <w:tmpl w:val="816A4680"/>
    <w:lvl w:ilvl="0" w:tplc="E804628E">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2941370"/>
    <w:multiLevelType w:val="hybridMultilevel"/>
    <w:tmpl w:val="CA7ED4CA"/>
    <w:lvl w:ilvl="0" w:tplc="8F9833DC">
      <w:start w:val="2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22704"/>
    <w:multiLevelType w:val="hybridMultilevel"/>
    <w:tmpl w:val="D090C074"/>
    <w:lvl w:ilvl="0" w:tplc="8F9833DC">
      <w:start w:val="29"/>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452D1CE3"/>
    <w:multiLevelType w:val="hybridMultilevel"/>
    <w:tmpl w:val="B6B0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4B"/>
    <w:rsid w:val="00091034"/>
    <w:rsid w:val="000A05BB"/>
    <w:rsid w:val="000C45FC"/>
    <w:rsid w:val="0011325A"/>
    <w:rsid w:val="00163D2D"/>
    <w:rsid w:val="001E4D21"/>
    <w:rsid w:val="00211A14"/>
    <w:rsid w:val="002406F3"/>
    <w:rsid w:val="002B5C1C"/>
    <w:rsid w:val="002D2EE4"/>
    <w:rsid w:val="002F1715"/>
    <w:rsid w:val="00306E71"/>
    <w:rsid w:val="003102AC"/>
    <w:rsid w:val="00492323"/>
    <w:rsid w:val="004B4081"/>
    <w:rsid w:val="00575309"/>
    <w:rsid w:val="00643A23"/>
    <w:rsid w:val="006B01E7"/>
    <w:rsid w:val="006E694B"/>
    <w:rsid w:val="007B1573"/>
    <w:rsid w:val="00933A0E"/>
    <w:rsid w:val="00A25105"/>
    <w:rsid w:val="00A65FBC"/>
    <w:rsid w:val="00AB0CFF"/>
    <w:rsid w:val="00B01C61"/>
    <w:rsid w:val="00BF5E8F"/>
    <w:rsid w:val="00D8308A"/>
    <w:rsid w:val="00ED17D0"/>
    <w:rsid w:val="00ED332F"/>
    <w:rsid w:val="00EE3B81"/>
    <w:rsid w:val="00EF507A"/>
    <w:rsid w:val="00F23ECA"/>
    <w:rsid w:val="00F536E7"/>
    <w:rsid w:val="00F70EB8"/>
    <w:rsid w:val="00FA0297"/>
    <w:rsid w:val="00FD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FFB0C"/>
  <w15:chartTrackingRefBased/>
  <w15:docId w15:val="{FEE2CE98-64DD-4E45-9E24-1CEA7A38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94B"/>
    <w:rPr>
      <w:rFonts w:ascii="Arial Narrow" w:hAnsi="Arial Narrow" w:cs="Aharoni"/>
      <w:color w:val="0020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E694B"/>
    <w:pPr>
      <w:spacing w:after="0" w:line="240" w:lineRule="auto"/>
      <w:jc w:val="center"/>
    </w:pPr>
    <w:rPr>
      <w:rFonts w:ascii="Times New Roman" w:eastAsia="Times New Roman" w:hAnsi="Times New Roman" w:cs="Times New Roman"/>
      <w:color w:val="auto"/>
      <w:sz w:val="16"/>
      <w:szCs w:val="24"/>
      <w:lang w:val="es-ES" w:eastAsia="es-ES"/>
    </w:rPr>
  </w:style>
  <w:style w:type="character" w:customStyle="1" w:styleId="TextoindependienteCar">
    <w:name w:val="Texto independiente Car"/>
    <w:basedOn w:val="Fuentedeprrafopredeter"/>
    <w:link w:val="Textoindependiente"/>
    <w:rsid w:val="006E694B"/>
    <w:rPr>
      <w:rFonts w:ascii="Times New Roman" w:eastAsia="Times New Roman" w:hAnsi="Times New Roman" w:cs="Times New Roman"/>
      <w:sz w:val="16"/>
      <w:szCs w:val="24"/>
      <w:lang w:val="es-ES" w:eastAsia="es-ES"/>
    </w:rPr>
  </w:style>
  <w:style w:type="paragraph" w:styleId="Encabezado">
    <w:name w:val="header"/>
    <w:basedOn w:val="Normal"/>
    <w:link w:val="EncabezadoCar"/>
    <w:uiPriority w:val="99"/>
    <w:unhideWhenUsed/>
    <w:rsid w:val="002D2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EE4"/>
    <w:rPr>
      <w:rFonts w:ascii="Arial Narrow" w:hAnsi="Arial Narrow" w:cs="Aharoni"/>
      <w:color w:val="002060"/>
      <w:lang w:val="es-PE"/>
    </w:rPr>
  </w:style>
  <w:style w:type="paragraph" w:styleId="Piedepgina">
    <w:name w:val="footer"/>
    <w:basedOn w:val="Normal"/>
    <w:link w:val="PiedepginaCar"/>
    <w:uiPriority w:val="99"/>
    <w:unhideWhenUsed/>
    <w:rsid w:val="002D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EE4"/>
    <w:rPr>
      <w:rFonts w:ascii="Arial Narrow" w:hAnsi="Arial Narrow" w:cs="Aharoni"/>
      <w:color w:val="002060"/>
      <w:lang w:val="es-PE"/>
    </w:rPr>
  </w:style>
  <w:style w:type="paragraph" w:styleId="Prrafodelista">
    <w:name w:val="List Paragraph"/>
    <w:basedOn w:val="Normal"/>
    <w:uiPriority w:val="34"/>
    <w:qFormat/>
    <w:rsid w:val="0016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49258">
      <w:bodyDiv w:val="1"/>
      <w:marLeft w:val="0"/>
      <w:marRight w:val="0"/>
      <w:marTop w:val="0"/>
      <w:marBottom w:val="0"/>
      <w:divBdr>
        <w:top w:val="none" w:sz="0" w:space="0" w:color="auto"/>
        <w:left w:val="none" w:sz="0" w:space="0" w:color="auto"/>
        <w:bottom w:val="none" w:sz="0" w:space="0" w:color="auto"/>
        <w:right w:val="none" w:sz="0" w:space="0" w:color="auto"/>
      </w:divBdr>
    </w:div>
    <w:div w:id="171378891">
      <w:bodyDiv w:val="1"/>
      <w:marLeft w:val="0"/>
      <w:marRight w:val="0"/>
      <w:marTop w:val="0"/>
      <w:marBottom w:val="0"/>
      <w:divBdr>
        <w:top w:val="none" w:sz="0" w:space="0" w:color="auto"/>
        <w:left w:val="none" w:sz="0" w:space="0" w:color="auto"/>
        <w:bottom w:val="none" w:sz="0" w:space="0" w:color="auto"/>
        <w:right w:val="none" w:sz="0" w:space="0" w:color="auto"/>
      </w:divBdr>
      <w:divsChild>
        <w:div w:id="1099452475">
          <w:marLeft w:val="0"/>
          <w:marRight w:val="0"/>
          <w:marTop w:val="0"/>
          <w:marBottom w:val="0"/>
          <w:divBdr>
            <w:top w:val="none" w:sz="0" w:space="0" w:color="auto"/>
            <w:left w:val="none" w:sz="0" w:space="0" w:color="auto"/>
            <w:bottom w:val="none" w:sz="0" w:space="0" w:color="auto"/>
            <w:right w:val="none" w:sz="0" w:space="0" w:color="auto"/>
          </w:divBdr>
          <w:divsChild>
            <w:div w:id="321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10AC0-3911-455A-BDAE-D0143A29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2339</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AccomPeru</dc:creator>
  <cp:keywords/>
  <dc:description/>
  <cp:lastModifiedBy>AccomPeru</cp:lastModifiedBy>
  <cp:revision>22</cp:revision>
  <dcterms:created xsi:type="dcterms:W3CDTF">2024-10-03T22:04:00Z</dcterms:created>
  <dcterms:modified xsi:type="dcterms:W3CDTF">2024-10-31T20:31:00Z</dcterms:modified>
</cp:coreProperties>
</file>