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25B49D" w14:textId="77777777" w:rsidR="00C342C5" w:rsidRDefault="00C342C5"/>
    <w:p w14:paraId="49F20B35" w14:textId="40AAB484" w:rsidR="00C342C5" w:rsidRPr="003F0D76" w:rsidRDefault="003F0D76" w:rsidP="003F0D76">
      <w:pPr>
        <w:jc w:val="center"/>
        <w:rPr>
          <w:b/>
          <w:bCs/>
          <w:sz w:val="44"/>
          <w:szCs w:val="44"/>
        </w:rPr>
      </w:pPr>
      <w:r w:rsidRPr="003F0D76">
        <w:rPr>
          <w:b/>
          <w:bCs/>
          <w:sz w:val="44"/>
          <w:szCs w:val="44"/>
        </w:rPr>
        <w:t xml:space="preserve">Impact of Macroeconomic </w:t>
      </w:r>
      <w:r w:rsidR="003F4432">
        <w:rPr>
          <w:b/>
          <w:bCs/>
          <w:sz w:val="44"/>
          <w:szCs w:val="44"/>
        </w:rPr>
        <w:t>V</w:t>
      </w:r>
      <w:r w:rsidRPr="003F0D76">
        <w:rPr>
          <w:b/>
          <w:bCs/>
          <w:sz w:val="44"/>
          <w:szCs w:val="44"/>
        </w:rPr>
        <w:t>ariables on UK CRE Yields</w:t>
      </w:r>
    </w:p>
    <w:p w14:paraId="1E238BA2" w14:textId="477CC68B" w:rsidR="003F0D76" w:rsidRDefault="003F0D76" w:rsidP="003F0D76">
      <w:pPr>
        <w:jc w:val="center"/>
        <w:rPr>
          <w:i/>
          <w:iCs/>
        </w:rPr>
      </w:pPr>
      <w:r w:rsidRPr="003F0D76">
        <w:rPr>
          <w:i/>
          <w:iCs/>
        </w:rPr>
        <w:t>An Econometric Analysis</w:t>
      </w:r>
    </w:p>
    <w:p w14:paraId="579F3BE3" w14:textId="77777777" w:rsidR="003F0D76" w:rsidRDefault="003F0D76" w:rsidP="003F0D76">
      <w:pPr>
        <w:jc w:val="center"/>
        <w:rPr>
          <w:i/>
          <w:iCs/>
        </w:rPr>
      </w:pPr>
    </w:p>
    <w:p w14:paraId="17B25B03" w14:textId="454C2746" w:rsidR="00A57BBC" w:rsidRDefault="00A57BBC" w:rsidP="00A57BBC">
      <w:pPr>
        <w:pStyle w:val="ListParagraph"/>
        <w:numPr>
          <w:ilvl w:val="0"/>
          <w:numId w:val="1"/>
        </w:numPr>
        <w:rPr>
          <w:i/>
          <w:iCs/>
        </w:rPr>
      </w:pPr>
      <w:r w:rsidRPr="00A57BBC">
        <w:rPr>
          <w:i/>
          <w:iCs/>
        </w:rPr>
        <w:t>Introducti</w:t>
      </w:r>
      <w:r w:rsidR="00363A9E">
        <w:rPr>
          <w:i/>
          <w:iCs/>
        </w:rPr>
        <w:t>on, Summary</w:t>
      </w:r>
      <w:r w:rsidRPr="00A57BBC">
        <w:rPr>
          <w:i/>
          <w:iCs/>
        </w:rPr>
        <w:t xml:space="preserve"> &amp; Data </w:t>
      </w:r>
    </w:p>
    <w:p w14:paraId="7B772895" w14:textId="77777777" w:rsidR="00C342C5" w:rsidRDefault="00C342C5">
      <w:pPr>
        <w:rPr>
          <w:i/>
          <w:iCs/>
        </w:rPr>
      </w:pPr>
    </w:p>
    <w:p w14:paraId="67DD2837" w14:textId="2698A2CF" w:rsidR="004918C4" w:rsidRPr="00D22F27" w:rsidRDefault="004918C4">
      <w:r w:rsidRPr="00D22F27">
        <w:t xml:space="preserve">Throughout this report we </w:t>
      </w:r>
      <w:r w:rsidR="00571E35">
        <w:t>examine</w:t>
      </w:r>
      <w:r w:rsidRPr="00D22F27">
        <w:t xml:space="preserve"> the impact of </w:t>
      </w:r>
      <w:r w:rsidR="00571E35">
        <w:t>Bank of England (</w:t>
      </w:r>
      <w:r w:rsidRPr="00D22F27">
        <w:t>B</w:t>
      </w:r>
      <w:r w:rsidR="003B34FE">
        <w:t>o</w:t>
      </w:r>
      <w:r w:rsidRPr="00D22F27">
        <w:t>E</w:t>
      </w:r>
      <w:r w:rsidR="00571E35">
        <w:t>) base</w:t>
      </w:r>
      <w:r w:rsidRPr="00D22F27">
        <w:t xml:space="preserve"> rate, CPI </w:t>
      </w:r>
      <w:r w:rsidR="00571E35">
        <w:t xml:space="preserve">inflation </w:t>
      </w:r>
      <w:r w:rsidRPr="00D22F27">
        <w:t>and GDP growth</w:t>
      </w:r>
      <w:r w:rsidR="00CF2390">
        <w:t xml:space="preserve"> </w:t>
      </w:r>
      <w:r w:rsidRPr="00D22F27">
        <w:t xml:space="preserve">on London and regional </w:t>
      </w:r>
      <w:r w:rsidR="003B34FE">
        <w:t xml:space="preserve">office </w:t>
      </w:r>
      <w:r w:rsidRPr="00D22F27">
        <w:t>yields</w:t>
      </w:r>
      <w:r w:rsidR="003B34FE">
        <w:t xml:space="preserve"> by performing </w:t>
      </w:r>
      <w:r w:rsidR="008977FA">
        <w:t>two</w:t>
      </w:r>
      <w:r w:rsidR="003B34FE">
        <w:t xml:space="preserve"> OLS regression</w:t>
      </w:r>
      <w:r w:rsidR="008977FA">
        <w:t>s</w:t>
      </w:r>
      <w:r w:rsidRPr="00D22F27">
        <w:t xml:space="preserve">. </w:t>
      </w:r>
      <w:r w:rsidR="006850A3">
        <w:t>We n</w:t>
      </w:r>
      <w:r w:rsidRPr="00D22F27">
        <w:t>ot</w:t>
      </w:r>
      <w:r w:rsidR="006850A3">
        <w:t>e</w:t>
      </w:r>
      <w:r w:rsidRPr="00D22F27">
        <w:t xml:space="preserve"> the differences between these </w:t>
      </w:r>
      <w:r w:rsidR="008977FA">
        <w:t>two</w:t>
      </w:r>
      <w:r w:rsidRPr="00D22F27">
        <w:t xml:space="preserve"> areas and </w:t>
      </w:r>
      <w:r w:rsidR="003B34FE">
        <w:t>periods</w:t>
      </w:r>
      <w:r w:rsidRPr="00D22F27">
        <w:t xml:space="preserve"> for when yields </w:t>
      </w:r>
      <w:r w:rsidR="003B34FE">
        <w:t>move sharply</w:t>
      </w:r>
      <w:r w:rsidRPr="00D22F27">
        <w:t xml:space="preserve"> </w:t>
      </w:r>
      <w:r w:rsidR="008977FA">
        <w:t>relative to what the</w:t>
      </w:r>
      <w:r w:rsidRPr="00D22F27">
        <w:t xml:space="preserve"> macroeconomic </w:t>
      </w:r>
      <w:r w:rsidR="008977FA">
        <w:t>variables predict</w:t>
      </w:r>
      <w:r w:rsidRPr="00D22F27">
        <w:t xml:space="preserve"> and discuss the potential causes for this. </w:t>
      </w:r>
    </w:p>
    <w:p w14:paraId="5831BDD9" w14:textId="77777777" w:rsidR="004918C4" w:rsidRPr="00D22F27" w:rsidRDefault="004918C4"/>
    <w:p w14:paraId="32C170EC" w14:textId="6FE32F4C" w:rsidR="004918C4" w:rsidRPr="00D22F27" w:rsidRDefault="004918C4">
      <w:r w:rsidRPr="00D22F27">
        <w:t>It is important to understand the macroeconomy’s impact on yields because this allows us to use our understanding of the future macroeconomic environment to make decisions that will drive the greatest returns.</w:t>
      </w:r>
    </w:p>
    <w:p w14:paraId="31B68A63" w14:textId="77777777" w:rsidR="004918C4" w:rsidRPr="00D22F27" w:rsidRDefault="004918C4"/>
    <w:p w14:paraId="4E3B4D9E" w14:textId="59522E3B" w:rsidR="004918C4" w:rsidRPr="00D22F27" w:rsidRDefault="004918C4">
      <w:r w:rsidRPr="00D22F27">
        <w:t xml:space="preserve">The data used to investigate the impact of </w:t>
      </w:r>
      <w:r w:rsidR="008977FA" w:rsidRPr="00D22F27">
        <w:t>B</w:t>
      </w:r>
      <w:r w:rsidR="008977FA">
        <w:t>o</w:t>
      </w:r>
      <w:r w:rsidR="008977FA" w:rsidRPr="00D22F27">
        <w:t>E rate, CPI and GDP growth</w:t>
      </w:r>
      <w:r w:rsidRPr="00D22F27">
        <w:t xml:space="preserve"> spans from 2016 to 2026 </w:t>
      </w:r>
      <w:r w:rsidR="00D22F27">
        <w:t xml:space="preserve">in bi-annual intervals </w:t>
      </w:r>
      <w:r w:rsidRPr="00D22F27">
        <w:t xml:space="preserve">and the data is sourced from </w:t>
      </w:r>
      <w:r w:rsidR="00D22F27">
        <w:t xml:space="preserve">the Bank of England database, Savills’ Market in </w:t>
      </w:r>
      <w:r w:rsidR="00571E35">
        <w:t>M</w:t>
      </w:r>
      <w:r w:rsidR="00D22F27">
        <w:t xml:space="preserve">inutes and the ONS. </w:t>
      </w:r>
    </w:p>
    <w:p w14:paraId="0FD92950" w14:textId="77777777" w:rsidR="003F0D76" w:rsidRDefault="003F0D76"/>
    <w:p w14:paraId="1AD39347" w14:textId="2B6D4072" w:rsidR="001E4082" w:rsidRDefault="00363A9E">
      <w:pPr>
        <w:rPr>
          <w:i/>
          <w:iCs/>
        </w:rPr>
      </w:pPr>
      <w:r>
        <w:rPr>
          <w:i/>
          <w:iCs/>
        </w:rPr>
        <w:t>2</w:t>
      </w:r>
      <w:r w:rsidR="001E4082">
        <w:rPr>
          <w:i/>
          <w:iCs/>
        </w:rPr>
        <w:t>.0 Methodology and Model Specification</w:t>
      </w:r>
    </w:p>
    <w:p w14:paraId="6DD371F8" w14:textId="77777777" w:rsidR="00A46061" w:rsidRDefault="00A46061">
      <w:pPr>
        <w:rPr>
          <w:i/>
          <w:iCs/>
        </w:rPr>
      </w:pPr>
    </w:p>
    <w:p w14:paraId="7F81925A" w14:textId="12AFD96D" w:rsidR="00DE04D2" w:rsidRDefault="00DE04D2">
      <w:r w:rsidRPr="00F403BC">
        <w:t xml:space="preserve">We </w:t>
      </w:r>
      <w:r w:rsidR="00F403BC">
        <w:t>created</w:t>
      </w:r>
      <w:r w:rsidRPr="00F403BC">
        <w:t xml:space="preserve"> two</w:t>
      </w:r>
      <w:r w:rsidR="00A46061" w:rsidRPr="00F403BC">
        <w:t xml:space="preserve"> independent</w:t>
      </w:r>
      <w:r w:rsidR="00F403BC">
        <w:t xml:space="preserve"> models </w:t>
      </w:r>
      <w:r w:rsidR="00A46061" w:rsidRPr="00F403BC">
        <w:t>for London and Regional yield responses to macroeconomic variables</w:t>
      </w:r>
      <w:r w:rsidR="00CF2390">
        <w:t xml:space="preserve"> </w:t>
      </w:r>
      <w:r w:rsidR="00571E35">
        <w:t xml:space="preserve">so </w:t>
      </w:r>
      <w:r w:rsidR="00F403BC" w:rsidRPr="00F403BC">
        <w:t xml:space="preserve">we </w:t>
      </w:r>
      <w:r w:rsidR="00571E35">
        <w:t xml:space="preserve">could capture their </w:t>
      </w:r>
      <w:r w:rsidR="00D22F27" w:rsidRPr="00F403BC">
        <w:t xml:space="preserve">differing </w:t>
      </w:r>
      <w:r w:rsidR="00CF2390">
        <w:t xml:space="preserve">relationship </w:t>
      </w:r>
      <w:r w:rsidR="00571E35">
        <w:t>caused</w:t>
      </w:r>
      <w:r w:rsidRPr="00F403BC">
        <w:t xml:space="preserve"> </w:t>
      </w:r>
      <w:r w:rsidR="00B92209">
        <w:t>by</w:t>
      </w:r>
      <w:r w:rsidRPr="00F403BC">
        <w:t xml:space="preserve"> </w:t>
      </w:r>
      <w:r w:rsidR="00F403BC">
        <w:t xml:space="preserve">a divergence between </w:t>
      </w:r>
      <w:r w:rsidR="00CF2390">
        <w:t xml:space="preserve">the </w:t>
      </w:r>
      <w:r w:rsidRPr="00F403BC">
        <w:t>conditions</w:t>
      </w:r>
      <w:r w:rsidR="00CF2390">
        <w:t xml:space="preserve"> of London </w:t>
      </w:r>
      <w:r w:rsidR="005B45B9">
        <w:t>and</w:t>
      </w:r>
      <w:r w:rsidR="00CF2390">
        <w:t xml:space="preserve"> regional</w:t>
      </w:r>
      <w:r w:rsidR="005B45B9">
        <w:t xml:space="preserve"> markets</w:t>
      </w:r>
      <w:r w:rsidRPr="00F403BC">
        <w:t xml:space="preserve">. </w:t>
      </w:r>
      <w:r w:rsidR="00D22F27">
        <w:t xml:space="preserve">The </w:t>
      </w:r>
      <w:r w:rsidR="00F138FA">
        <w:t>models</w:t>
      </w:r>
      <w:r w:rsidR="00D22F27">
        <w:t xml:space="preserve"> are </w:t>
      </w:r>
      <w:r w:rsidR="00F138FA">
        <w:t xml:space="preserve">outlined </w:t>
      </w:r>
      <w:r w:rsidR="00D22F27">
        <w:t>below:</w:t>
      </w:r>
    </w:p>
    <w:p w14:paraId="0052DD6D" w14:textId="77777777" w:rsidR="00D22F27" w:rsidRPr="00F403BC" w:rsidRDefault="00D22F27" w:rsidP="00D22F27"/>
    <w:p w14:paraId="03CF4C1F" w14:textId="1384F99D" w:rsidR="00A013B2" w:rsidRDefault="00000000">
      <w:pPr>
        <w:rPr>
          <w:rFonts w:ascii="Cambria Math" w:hAnsi="Cambria Math"/>
        </w:rPr>
      </w:pP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L</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0</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1</m:t>
            </m:r>
          </m:sub>
        </m:sSub>
        <m:d>
          <m:dPr>
            <m:ctrlPr>
              <w:rPr>
                <w:rFonts w:ascii="Cambria Math" w:hAnsi="Cambria Math"/>
              </w:rPr>
            </m:ctrlPr>
          </m:dPr>
          <m:e>
            <m:r>
              <m:rPr>
                <m:sty m:val="p"/>
              </m:rPr>
              <w:rPr>
                <w:rFonts w:ascii="Cambria Math" w:hAnsi="Cambria Math"/>
              </w:rPr>
              <m:t>BoErate</m:t>
            </m:r>
          </m:e>
        </m:d>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2</m:t>
            </m:r>
          </m:sub>
        </m:sSub>
        <m:d>
          <m:dPr>
            <m:ctrlPr>
              <w:rPr>
                <w:rFonts w:ascii="Cambria Math" w:hAnsi="Cambria Math"/>
              </w:rPr>
            </m:ctrlPr>
          </m:dPr>
          <m:e>
            <m:r>
              <m:rPr>
                <m:sty m:val="p"/>
              </m:rPr>
              <w:rPr>
                <w:rFonts w:ascii="Cambria Math" w:hAnsi="Cambria Math"/>
              </w:rPr>
              <m:t>CPI</m:t>
            </m:r>
          </m:e>
        </m:d>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3</m:t>
            </m:r>
          </m:sub>
        </m:sSub>
        <m:r>
          <m:rPr>
            <m:sty m:val="p"/>
          </m:rPr>
          <w:rPr>
            <w:rFonts w:ascii="Cambria Math" w:hAnsi="Cambria Math"/>
          </w:rPr>
          <m:t>(GDPGrowth)+</m:t>
        </m:r>
        <m:sSub>
          <m:sSubPr>
            <m:ctrlPr>
              <w:rPr>
                <w:rFonts w:ascii="Cambria Math" w:eastAsia="Times New Roman" w:hAnsi="Cambria Math" w:cs="Times New Roman"/>
              </w:rPr>
            </m:ctrlPr>
          </m:sSubPr>
          <m:e>
            <m:r>
              <m:rPr>
                <m:sty m:val="p"/>
              </m:rPr>
              <w:rPr>
                <w:rFonts w:ascii="Cambria Math" w:eastAsia="Times New Roman" w:hAnsi="Cambria Math" w:cs="Times New Roman"/>
              </w:rPr>
              <m:t>ϵ</m:t>
            </m:r>
          </m:e>
          <m:sub>
            <m:r>
              <m:rPr>
                <m:sty m:val="p"/>
              </m:rPr>
              <w:rPr>
                <w:rFonts w:ascii="Cambria Math" w:eastAsia="Times New Roman" w:hAnsi="Cambria Math" w:cs="Times New Roman"/>
              </w:rPr>
              <m:t>i</m:t>
            </m:r>
          </m:sub>
        </m:sSub>
      </m:oMath>
      <w:r w:rsidR="00D22F27" w:rsidRPr="00F403BC">
        <w:rPr>
          <w:rFonts w:eastAsia="Times New Roman" w:cs="Times New Roman"/>
          <w:kern w:val="0"/>
          <w:lang w:eastAsia="en-GB"/>
          <w14:ligatures w14:val="none"/>
        </w:rPr>
        <w:t xml:space="preserve"> </w:t>
      </w:r>
    </w:p>
    <w:p w14:paraId="4422A64E" w14:textId="2188FF14" w:rsidR="00D22F27" w:rsidRPr="00A013B2" w:rsidRDefault="00D22F27">
      <w:pPr>
        <w:rPr>
          <w:rFonts w:ascii="Cambria Math" w:hAnsi="Cambria Math"/>
        </w:rPr>
      </w:pPr>
      <w:r w:rsidRPr="00F403BC">
        <w:rPr>
          <w:rFonts w:ascii="Cambria Math" w:hAnsi="Cambria Math"/>
        </w:rPr>
        <w:br/>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R</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1</m:t>
            </m:r>
          </m:sub>
        </m:sSub>
        <m:d>
          <m:dPr>
            <m:ctrlPr>
              <w:rPr>
                <w:rFonts w:ascii="Cambria Math" w:hAnsi="Cambria Math"/>
              </w:rPr>
            </m:ctrlPr>
          </m:dPr>
          <m:e>
            <m:r>
              <m:rPr>
                <m:sty m:val="p"/>
              </m:rPr>
              <w:rPr>
                <w:rFonts w:ascii="Cambria Math" w:hAnsi="Cambria Math"/>
              </w:rPr>
              <m:t>BoErate</m:t>
            </m:r>
          </m:e>
        </m:d>
        <m:r>
          <m:rPr>
            <m:sty m:val="p"/>
          </m:rPr>
          <w:rPr>
            <w:rFonts w:ascii="Cambria Math" w:hAnsi="Cambria Math"/>
          </w:rPr>
          <m:t>+</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2</m:t>
            </m:r>
          </m:sub>
        </m:sSub>
        <m:d>
          <m:dPr>
            <m:ctrlPr>
              <w:rPr>
                <w:rFonts w:ascii="Cambria Math" w:hAnsi="Cambria Math"/>
              </w:rPr>
            </m:ctrlPr>
          </m:dPr>
          <m:e>
            <m:r>
              <m:rPr>
                <m:sty m:val="p"/>
              </m:rPr>
              <w:rPr>
                <w:rFonts w:ascii="Cambria Math" w:hAnsi="Cambria Math"/>
              </w:rPr>
              <m:t>CPI</m:t>
            </m:r>
          </m:e>
        </m:d>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3</m:t>
            </m:r>
          </m:sub>
        </m:sSub>
        <m:d>
          <m:dPr>
            <m:ctrlPr>
              <w:rPr>
                <w:rFonts w:ascii="Cambria Math" w:hAnsi="Cambria Math"/>
              </w:rPr>
            </m:ctrlPr>
          </m:dPr>
          <m:e>
            <m:r>
              <m:rPr>
                <m:sty m:val="p"/>
              </m:rPr>
              <w:rPr>
                <w:rFonts w:ascii="Cambria Math" w:hAnsi="Cambria Math"/>
              </w:rPr>
              <m:t>GDPGrowth</m:t>
            </m:r>
          </m:e>
        </m:d>
        <m:r>
          <m:rPr>
            <m:sty m:val="p"/>
          </m:rPr>
          <w:rPr>
            <w:rFonts w:ascii="Cambria Math" w:hAnsi="Cambria Math"/>
          </w:rPr>
          <m:t>+</m:t>
        </m:r>
        <m:sSub>
          <m:sSubPr>
            <m:ctrlPr>
              <w:rPr>
                <w:rFonts w:ascii="Cambria Math" w:eastAsia="Times New Roman" w:hAnsi="Cambria Math" w:cs="Times New Roman"/>
              </w:rPr>
            </m:ctrlPr>
          </m:sSubPr>
          <m:e>
            <m:r>
              <m:rPr>
                <m:sty m:val="p"/>
              </m:rPr>
              <w:rPr>
                <w:rFonts w:ascii="Cambria Math" w:eastAsia="Times New Roman" w:hAnsi="Cambria Math" w:cs="Times New Roman"/>
              </w:rPr>
              <m:t>ϵ</m:t>
            </m:r>
          </m:e>
          <m:sub>
            <m:r>
              <m:rPr>
                <m:sty m:val="p"/>
              </m:rPr>
              <w:rPr>
                <w:rFonts w:ascii="Cambria Math" w:eastAsia="Times New Roman" w:hAnsi="Cambria Math" w:cs="Times New Roman"/>
              </w:rPr>
              <m:t>i</m:t>
            </m:r>
          </m:sub>
        </m:sSub>
      </m:oMath>
      <w:r w:rsidRPr="00F403BC">
        <w:rPr>
          <w:rFonts w:eastAsia="Times New Roman" w:cs="Times New Roman"/>
          <w:kern w:val="0"/>
          <w:lang w:eastAsia="en-GB"/>
          <w14:ligatures w14:val="none"/>
        </w:rPr>
        <w:t xml:space="preserve"> </w:t>
      </w:r>
    </w:p>
    <w:p w14:paraId="15BBF74E" w14:textId="77777777" w:rsidR="00DE04D2" w:rsidRPr="00F403BC" w:rsidRDefault="00DE04D2"/>
    <w:p w14:paraId="0F7798F8" w14:textId="45A50A49" w:rsidR="00A46061" w:rsidRPr="00F403BC" w:rsidRDefault="00571E35">
      <w:r>
        <w:t>L</w:t>
      </w:r>
      <w:r w:rsidR="00D22F27" w:rsidRPr="00F403BC">
        <w:t xml:space="preserve">inear regression </w:t>
      </w:r>
      <w:r>
        <w:t>was selected</w:t>
      </w:r>
      <w:r w:rsidR="00DE04D2" w:rsidRPr="00F403BC">
        <w:t xml:space="preserve"> because the </w:t>
      </w:r>
      <w:r w:rsidR="00F138FA">
        <w:t xml:space="preserve">limited </w:t>
      </w:r>
      <w:r w:rsidR="00DE04D2" w:rsidRPr="00F403BC">
        <w:t>range</w:t>
      </w:r>
      <w:r w:rsidR="00F138FA">
        <w:t>s</w:t>
      </w:r>
      <w:r w:rsidR="00DE04D2" w:rsidRPr="00F403BC">
        <w:t xml:space="preserve"> of </w:t>
      </w:r>
      <w:r w:rsidR="00F138FA">
        <w:t>the</w:t>
      </w:r>
      <w:r w:rsidR="00DE04D2" w:rsidRPr="00F403BC">
        <w:t xml:space="preserve"> predictor variables mean</w:t>
      </w:r>
      <w:r w:rsidR="00F138FA">
        <w:t>t</w:t>
      </w:r>
      <w:r w:rsidR="00DE04D2" w:rsidRPr="00F403BC">
        <w:t xml:space="preserve"> that even if a non-linear relationship may develop for larger values, a linear approximation would be sufficient (as reflected by the </w:t>
      </w:r>
      <w:r w:rsidR="00F403BC" w:rsidRPr="00F403BC">
        <w:t>residuals</w:t>
      </w:r>
      <w:r w:rsidR="00DE04D2" w:rsidRPr="00F403BC">
        <w:t xml:space="preserve"> plot</w:t>
      </w:r>
      <w:r w:rsidR="00D22F27">
        <w:t xml:space="preserve"> in the appendix</w:t>
      </w:r>
      <w:r w:rsidR="00DE04D2" w:rsidRPr="00F403BC">
        <w:t>). Furthermore, linear relationships are much more interpr</w:t>
      </w:r>
      <w:r w:rsidR="00D22F27">
        <w:t>et</w:t>
      </w:r>
      <w:r w:rsidR="00DE04D2" w:rsidRPr="00F403BC">
        <w:t xml:space="preserve">able and </w:t>
      </w:r>
      <w:r w:rsidR="00F403BC" w:rsidRPr="00F403BC">
        <w:t>non-linear</w:t>
      </w:r>
      <w:r w:rsidR="00DE04D2" w:rsidRPr="00F403BC">
        <w:t xml:space="preserve"> models </w:t>
      </w:r>
      <w:r>
        <w:t>risk overfitting given then small sample size</w:t>
      </w:r>
      <w:r w:rsidR="00DE04D2" w:rsidRPr="00F403BC">
        <w:t>.</w:t>
      </w:r>
    </w:p>
    <w:p w14:paraId="49D0C043" w14:textId="77777777" w:rsidR="00DE04D2" w:rsidRPr="00F403BC" w:rsidRDefault="00DE04D2">
      <w:pPr>
        <w:rPr>
          <w:rFonts w:eastAsia="Times New Roman" w:cs="Times New Roman"/>
          <w:kern w:val="0"/>
          <w:lang w:eastAsia="en-GB"/>
          <w14:ligatures w14:val="none"/>
        </w:rPr>
      </w:pPr>
    </w:p>
    <w:p w14:paraId="2DD188A1" w14:textId="5D4A34C4" w:rsidR="00DE04D2" w:rsidRPr="00F403BC" w:rsidRDefault="00DE04D2">
      <w:pPr>
        <w:rPr>
          <w:rFonts w:eastAsia="Times New Roman" w:cs="Times New Roman"/>
          <w:kern w:val="0"/>
          <w:lang w:eastAsia="en-GB"/>
          <w14:ligatures w14:val="none"/>
        </w:rPr>
      </w:pPr>
      <w:r w:rsidRPr="00F403BC">
        <w:rPr>
          <w:rFonts w:eastAsia="Times New Roman" w:cs="Times New Roman"/>
          <w:kern w:val="0"/>
          <w:lang w:eastAsia="en-GB"/>
          <w14:ligatures w14:val="none"/>
        </w:rPr>
        <w:t>B</w:t>
      </w:r>
      <w:r w:rsidR="003B34FE">
        <w:rPr>
          <w:rFonts w:eastAsia="Times New Roman" w:cs="Times New Roman"/>
          <w:kern w:val="0"/>
          <w:lang w:eastAsia="en-GB"/>
          <w14:ligatures w14:val="none"/>
        </w:rPr>
        <w:t>o</w:t>
      </w:r>
      <w:r w:rsidRPr="00F403BC">
        <w:rPr>
          <w:rFonts w:eastAsia="Times New Roman" w:cs="Times New Roman"/>
          <w:kern w:val="0"/>
          <w:lang w:eastAsia="en-GB"/>
          <w14:ligatures w14:val="none"/>
        </w:rPr>
        <w:t xml:space="preserve">E rate was included </w:t>
      </w:r>
      <w:r w:rsidR="00F403BC" w:rsidRPr="00F403BC">
        <w:rPr>
          <w:rFonts w:eastAsia="Times New Roman" w:cs="Times New Roman"/>
          <w:kern w:val="0"/>
          <w:lang w:eastAsia="en-GB"/>
          <w14:ligatures w14:val="none"/>
        </w:rPr>
        <w:t xml:space="preserve">because </w:t>
      </w:r>
      <w:r w:rsidR="00D22F27">
        <w:rPr>
          <w:rFonts w:eastAsia="Times New Roman" w:cs="Times New Roman"/>
          <w:kern w:val="0"/>
          <w:lang w:eastAsia="en-GB"/>
          <w14:ligatures w14:val="none"/>
        </w:rPr>
        <w:t xml:space="preserve">it represents the opportunity cost of investing in CRE. An investor always has the </w:t>
      </w:r>
      <w:r w:rsidR="00C57E3A">
        <w:rPr>
          <w:rFonts w:eastAsia="Times New Roman" w:cs="Times New Roman"/>
          <w:kern w:val="0"/>
          <w:lang w:eastAsia="en-GB"/>
          <w14:ligatures w14:val="none"/>
        </w:rPr>
        <w:t>risk-free</w:t>
      </w:r>
      <w:r w:rsidR="00D22F27">
        <w:rPr>
          <w:rFonts w:eastAsia="Times New Roman" w:cs="Times New Roman"/>
          <w:kern w:val="0"/>
          <w:lang w:eastAsia="en-GB"/>
          <w14:ligatures w14:val="none"/>
        </w:rPr>
        <w:t xml:space="preserve"> option of UK gilts</w:t>
      </w:r>
      <w:r w:rsidR="00571E35">
        <w:rPr>
          <w:rFonts w:eastAsia="Times New Roman" w:cs="Times New Roman"/>
          <w:kern w:val="0"/>
          <w:lang w:eastAsia="en-GB"/>
          <w14:ligatures w14:val="none"/>
        </w:rPr>
        <w:t>; consequently,</w:t>
      </w:r>
      <w:r w:rsidR="00D22F27">
        <w:rPr>
          <w:rFonts w:eastAsia="Times New Roman" w:cs="Times New Roman"/>
          <w:kern w:val="0"/>
          <w:lang w:eastAsia="en-GB"/>
          <w14:ligatures w14:val="none"/>
        </w:rPr>
        <w:t xml:space="preserve"> an </w:t>
      </w:r>
      <w:r w:rsidR="006850A3">
        <w:rPr>
          <w:rFonts w:eastAsia="Times New Roman" w:cs="Times New Roman"/>
          <w:kern w:val="0"/>
          <w:lang w:eastAsia="en-GB"/>
          <w14:ligatures w14:val="none"/>
        </w:rPr>
        <w:t>uptick</w:t>
      </w:r>
      <w:r w:rsidR="00D22F27">
        <w:rPr>
          <w:rFonts w:eastAsia="Times New Roman" w:cs="Times New Roman"/>
          <w:kern w:val="0"/>
          <w:lang w:eastAsia="en-GB"/>
          <w14:ligatures w14:val="none"/>
        </w:rPr>
        <w:t xml:space="preserve"> in B</w:t>
      </w:r>
      <w:r w:rsidR="003B34FE">
        <w:rPr>
          <w:rFonts w:eastAsia="Times New Roman" w:cs="Times New Roman"/>
          <w:kern w:val="0"/>
          <w:lang w:eastAsia="en-GB"/>
          <w14:ligatures w14:val="none"/>
        </w:rPr>
        <w:t>o</w:t>
      </w:r>
      <w:r w:rsidR="00D22F27">
        <w:rPr>
          <w:rFonts w:eastAsia="Times New Roman" w:cs="Times New Roman"/>
          <w:kern w:val="0"/>
          <w:lang w:eastAsia="en-GB"/>
          <w14:ligatures w14:val="none"/>
        </w:rPr>
        <w:t xml:space="preserve">E rate will reduce the risk adjusted rate of </w:t>
      </w:r>
      <w:r w:rsidR="006850A3">
        <w:rPr>
          <w:rFonts w:eastAsia="Times New Roman" w:cs="Times New Roman"/>
          <w:kern w:val="0"/>
          <w:lang w:eastAsia="en-GB"/>
          <w14:ligatures w14:val="none"/>
        </w:rPr>
        <w:t>r</w:t>
      </w:r>
      <w:r w:rsidR="00D22F27">
        <w:rPr>
          <w:rFonts w:eastAsia="Times New Roman" w:cs="Times New Roman"/>
          <w:kern w:val="0"/>
          <w:lang w:eastAsia="en-GB"/>
          <w14:ligatures w14:val="none"/>
        </w:rPr>
        <w:t>et</w:t>
      </w:r>
      <w:r w:rsidR="006850A3">
        <w:rPr>
          <w:rFonts w:eastAsia="Times New Roman" w:cs="Times New Roman"/>
          <w:kern w:val="0"/>
          <w:lang w:eastAsia="en-GB"/>
          <w14:ligatures w14:val="none"/>
        </w:rPr>
        <w:t>ur</w:t>
      </w:r>
      <w:r w:rsidR="00D22F27">
        <w:rPr>
          <w:rFonts w:eastAsia="Times New Roman" w:cs="Times New Roman"/>
          <w:kern w:val="0"/>
          <w:lang w:eastAsia="en-GB"/>
          <w14:ligatures w14:val="none"/>
        </w:rPr>
        <w:t>n provided by property yields. Hence, to offset this change in preferences</w:t>
      </w:r>
      <w:r w:rsidR="005B45B9">
        <w:rPr>
          <w:rFonts w:eastAsia="Times New Roman" w:cs="Times New Roman"/>
          <w:kern w:val="0"/>
          <w:lang w:eastAsia="en-GB"/>
          <w14:ligatures w14:val="none"/>
        </w:rPr>
        <w:t>,</w:t>
      </w:r>
      <w:r w:rsidR="00D22F27">
        <w:rPr>
          <w:rFonts w:eastAsia="Times New Roman" w:cs="Times New Roman"/>
          <w:kern w:val="0"/>
          <w:lang w:eastAsia="en-GB"/>
          <w14:ligatures w14:val="none"/>
        </w:rPr>
        <w:t xml:space="preserve"> </w:t>
      </w:r>
      <w:r w:rsidR="00F479A6">
        <w:rPr>
          <w:rFonts w:eastAsia="Times New Roman" w:cs="Times New Roman"/>
          <w:kern w:val="0"/>
          <w:lang w:eastAsia="en-GB"/>
          <w14:ligatures w14:val="none"/>
        </w:rPr>
        <w:t>asset prices adjust downward</w:t>
      </w:r>
      <w:r w:rsidR="00B92209">
        <w:rPr>
          <w:rFonts w:eastAsia="Times New Roman" w:cs="Times New Roman"/>
          <w:kern w:val="0"/>
          <w:lang w:eastAsia="en-GB"/>
          <w14:ligatures w14:val="none"/>
        </w:rPr>
        <w:t xml:space="preserve">, forcing </w:t>
      </w:r>
      <w:r w:rsidR="00D22F27">
        <w:rPr>
          <w:rFonts w:eastAsia="Times New Roman" w:cs="Times New Roman"/>
          <w:kern w:val="0"/>
          <w:lang w:eastAsia="en-GB"/>
          <w14:ligatures w14:val="none"/>
        </w:rPr>
        <w:t xml:space="preserve">property yields </w:t>
      </w:r>
      <w:r w:rsidR="00571E35">
        <w:rPr>
          <w:rFonts w:eastAsia="Times New Roman" w:cs="Times New Roman"/>
          <w:kern w:val="0"/>
          <w:lang w:eastAsia="en-GB"/>
          <w14:ligatures w14:val="none"/>
        </w:rPr>
        <w:t xml:space="preserve">up </w:t>
      </w:r>
      <w:r w:rsidR="00D22F27">
        <w:rPr>
          <w:rFonts w:eastAsia="Times New Roman" w:cs="Times New Roman"/>
          <w:kern w:val="0"/>
          <w:lang w:eastAsia="en-GB"/>
          <w14:ligatures w14:val="none"/>
        </w:rPr>
        <w:t xml:space="preserve">to maintain demand. Furthermore, since real estate is a highly leveraged asset class, the corresponding rise in debt servicing costs means buyers pay less for property – </w:t>
      </w:r>
      <w:r w:rsidR="006850A3">
        <w:rPr>
          <w:rFonts w:eastAsia="Times New Roman" w:cs="Times New Roman"/>
          <w:kern w:val="0"/>
          <w:lang w:eastAsia="en-GB"/>
          <w14:ligatures w14:val="none"/>
        </w:rPr>
        <w:t>pushing</w:t>
      </w:r>
      <w:r w:rsidR="00D22F27">
        <w:rPr>
          <w:rFonts w:eastAsia="Times New Roman" w:cs="Times New Roman"/>
          <w:kern w:val="0"/>
          <w:lang w:eastAsia="en-GB"/>
          <w14:ligatures w14:val="none"/>
        </w:rPr>
        <w:t xml:space="preserve"> yields up.</w:t>
      </w:r>
    </w:p>
    <w:p w14:paraId="7DE5B8BB" w14:textId="77777777" w:rsidR="00D507B9" w:rsidRDefault="00D507B9">
      <w:pPr>
        <w:rPr>
          <w:rFonts w:eastAsia="Times New Roman" w:cs="Times New Roman"/>
          <w:kern w:val="0"/>
          <w:lang w:eastAsia="en-GB"/>
          <w14:ligatures w14:val="none"/>
        </w:rPr>
      </w:pPr>
    </w:p>
    <w:p w14:paraId="7BE176D3" w14:textId="5334D468" w:rsidR="006850A3" w:rsidRDefault="006850A3">
      <w:pPr>
        <w:rPr>
          <w:rFonts w:eastAsia="Times New Roman" w:cs="Times New Roman"/>
          <w:kern w:val="0"/>
          <w:lang w:eastAsia="en-GB"/>
          <w14:ligatures w14:val="none"/>
        </w:rPr>
      </w:pPr>
      <w:r>
        <w:rPr>
          <w:rFonts w:eastAsia="Times New Roman" w:cs="Times New Roman"/>
          <w:kern w:val="0"/>
          <w:lang w:eastAsia="en-GB"/>
          <w14:ligatures w14:val="none"/>
        </w:rPr>
        <w:t>We also included GDP growth as a predictor variable because if business</w:t>
      </w:r>
      <w:r w:rsidR="005B45B9">
        <w:rPr>
          <w:rFonts w:eastAsia="Times New Roman" w:cs="Times New Roman"/>
          <w:kern w:val="0"/>
          <w:lang w:eastAsia="en-GB"/>
          <w14:ligatures w14:val="none"/>
        </w:rPr>
        <w:t>es</w:t>
      </w:r>
      <w:r>
        <w:rPr>
          <w:rFonts w:eastAsia="Times New Roman" w:cs="Times New Roman"/>
          <w:kern w:val="0"/>
          <w:lang w:eastAsia="en-GB"/>
          <w14:ligatures w14:val="none"/>
        </w:rPr>
        <w:t xml:space="preserve"> are expanding and consumers have more income, we can expect property demand to be higher which leads to rental growth. Because investors </w:t>
      </w:r>
      <w:r w:rsidR="00C57E3A">
        <w:rPr>
          <w:rFonts w:eastAsia="Times New Roman" w:cs="Times New Roman"/>
          <w:kern w:val="0"/>
          <w:lang w:eastAsia="en-GB"/>
          <w14:ligatures w14:val="none"/>
        </w:rPr>
        <w:t>are</w:t>
      </w:r>
      <w:r>
        <w:rPr>
          <w:rFonts w:eastAsia="Times New Roman" w:cs="Times New Roman"/>
          <w:kern w:val="0"/>
          <w:lang w:eastAsia="en-GB"/>
          <w14:ligatures w14:val="none"/>
        </w:rPr>
        <w:t xml:space="preserve"> willing to pay a premium </w:t>
      </w:r>
      <w:r w:rsidR="00C57E3A">
        <w:rPr>
          <w:rFonts w:eastAsia="Times New Roman" w:cs="Times New Roman"/>
          <w:kern w:val="0"/>
          <w:lang w:eastAsia="en-GB"/>
          <w14:ligatures w14:val="none"/>
        </w:rPr>
        <w:t>for</w:t>
      </w:r>
      <w:r>
        <w:rPr>
          <w:rFonts w:eastAsia="Times New Roman" w:cs="Times New Roman"/>
          <w:kern w:val="0"/>
          <w:lang w:eastAsia="en-GB"/>
          <w14:ligatures w14:val="none"/>
        </w:rPr>
        <w:t xml:space="preserve"> future growth, property yields fall. Finally, CPI is included as a predictor because </w:t>
      </w:r>
      <w:r w:rsidR="00C57E3A">
        <w:rPr>
          <w:rFonts w:eastAsia="Times New Roman" w:cs="Times New Roman"/>
          <w:kern w:val="0"/>
          <w:lang w:eastAsia="en-GB"/>
          <w14:ligatures w14:val="none"/>
        </w:rPr>
        <w:t xml:space="preserve">it has </w:t>
      </w:r>
      <w:r w:rsidR="00C24914">
        <w:rPr>
          <w:rFonts w:eastAsia="Times New Roman" w:cs="Times New Roman"/>
          <w:kern w:val="0"/>
          <w:lang w:eastAsia="en-GB"/>
          <w14:ligatures w14:val="none"/>
        </w:rPr>
        <w:t xml:space="preserve">a dual impact. In the short term, higher yields are demanded to counteract erosion of purchasing power. However, if inflation leads to rising supply costs, property </w:t>
      </w:r>
      <w:r w:rsidR="00DD385E">
        <w:rPr>
          <w:rFonts w:eastAsia="Times New Roman" w:cs="Times New Roman"/>
          <w:kern w:val="0"/>
          <w:lang w:eastAsia="en-GB"/>
          <w14:ligatures w14:val="none"/>
        </w:rPr>
        <w:t>prices</w:t>
      </w:r>
      <w:r w:rsidR="00C24914">
        <w:rPr>
          <w:rFonts w:eastAsia="Times New Roman" w:cs="Times New Roman"/>
          <w:kern w:val="0"/>
          <w:lang w:eastAsia="en-GB"/>
          <w14:ligatures w14:val="none"/>
        </w:rPr>
        <w:t xml:space="preserve"> will increase leading to yields being compressed. </w:t>
      </w:r>
    </w:p>
    <w:p w14:paraId="27A56BB4" w14:textId="77777777" w:rsidR="00A57BBC" w:rsidRDefault="00A57BBC">
      <w:pPr>
        <w:rPr>
          <w:i/>
          <w:iCs/>
        </w:rPr>
      </w:pPr>
    </w:p>
    <w:p w14:paraId="77F0317B" w14:textId="23148520" w:rsidR="002230EE" w:rsidRDefault="00363A9E">
      <w:pPr>
        <w:rPr>
          <w:i/>
          <w:iCs/>
        </w:rPr>
      </w:pPr>
      <w:r>
        <w:rPr>
          <w:i/>
          <w:iCs/>
        </w:rPr>
        <w:t>3</w:t>
      </w:r>
      <w:r w:rsidR="003F0D76" w:rsidRPr="00BB75FB">
        <w:rPr>
          <w:i/>
          <w:iCs/>
        </w:rPr>
        <w:t xml:space="preserve">.0 </w:t>
      </w:r>
      <w:r w:rsidR="00CD0050">
        <w:rPr>
          <w:i/>
          <w:iCs/>
        </w:rPr>
        <w:t>Diagnostic Checks</w:t>
      </w:r>
    </w:p>
    <w:p w14:paraId="59493990" w14:textId="77777777" w:rsidR="00CD0050" w:rsidRDefault="00CD0050">
      <w:pPr>
        <w:rPr>
          <w:i/>
          <w:iCs/>
        </w:rPr>
      </w:pPr>
    </w:p>
    <w:p w14:paraId="478BF206" w14:textId="7C7C1049" w:rsidR="00CD0050" w:rsidRDefault="00CD0050">
      <w:r w:rsidRPr="00CD0050">
        <w:lastRenderedPageBreak/>
        <w:t xml:space="preserve">To ensure regression analysis is valid, the assumptions for OLS must be checked. </w:t>
      </w:r>
      <w:r>
        <w:t xml:space="preserve">Firstly, to check for multicollinearity </w:t>
      </w:r>
      <w:r w:rsidR="00DD385E">
        <w:t>we created a</w:t>
      </w:r>
      <w:r>
        <w:t xml:space="preserve"> correlation matrix </w:t>
      </w:r>
      <w:r w:rsidR="00C57E3A">
        <w:rPr>
          <w:rFonts w:eastAsia="Times New Roman" w:cs="Times New Roman"/>
          <w:kern w:val="0"/>
          <w:lang w:eastAsia="en-GB"/>
          <w14:ligatures w14:val="none"/>
        </w:rPr>
        <w:t>(</w:t>
      </w:r>
      <w:r w:rsidR="00C57E3A">
        <w:t>Appendix, Figure 1</w:t>
      </w:r>
      <w:r w:rsidR="00C57E3A">
        <w:rPr>
          <w:rFonts w:eastAsia="Times New Roman" w:cs="Times New Roman"/>
          <w:kern w:val="0"/>
          <w:lang w:eastAsia="en-GB"/>
          <w14:ligatures w14:val="none"/>
        </w:rPr>
        <w:t xml:space="preserve">) </w:t>
      </w:r>
      <w:r w:rsidR="00DD385E">
        <w:t>to visualise the relationships between the predictor variables.</w:t>
      </w:r>
      <w:r>
        <w:t xml:space="preserve"> A value &gt;0.80 would have </w:t>
      </w:r>
      <w:r w:rsidR="00DD385E">
        <w:t>suggested a multicollinearity</w:t>
      </w:r>
      <w:r>
        <w:t xml:space="preserve"> issue. </w:t>
      </w:r>
      <w:r w:rsidR="00DD385E">
        <w:t xml:space="preserve">To formally check for multicollinearity, we </w:t>
      </w:r>
      <w:r w:rsidR="00B307BC">
        <w:t>carried out the variance inflation factor test</w:t>
      </w:r>
      <w:r w:rsidR="00B41E56">
        <w:t>. Since</w:t>
      </w:r>
      <w:r w:rsidR="00D07920">
        <w:t xml:space="preserve"> </w:t>
      </w:r>
      <w:r w:rsidR="00B307BC" w:rsidRPr="00B307BC">
        <w:t xml:space="preserve">all values obtained were below 5, </w:t>
      </w:r>
      <w:r w:rsidR="00D07920">
        <w:t>this suggests</w:t>
      </w:r>
      <w:r w:rsidR="00B307BC" w:rsidRPr="00B307BC">
        <w:t xml:space="preserve"> there is no multicollinearity problem.</w:t>
      </w:r>
      <w:r w:rsidR="00B307BC">
        <w:t xml:space="preserve"> </w:t>
      </w:r>
    </w:p>
    <w:p w14:paraId="0E573D9B" w14:textId="77777777" w:rsidR="00B307BC" w:rsidRDefault="00B307BC"/>
    <w:tbl>
      <w:tblPr>
        <w:tblStyle w:val="TableGrid"/>
        <w:tblW w:w="0" w:type="auto"/>
        <w:tblLook w:val="04A0" w:firstRow="1" w:lastRow="0" w:firstColumn="1" w:lastColumn="0" w:noHBand="0" w:noVBand="1"/>
      </w:tblPr>
      <w:tblGrid>
        <w:gridCol w:w="3485"/>
        <w:gridCol w:w="3485"/>
        <w:gridCol w:w="3486"/>
      </w:tblGrid>
      <w:tr w:rsidR="0029734F" w14:paraId="1682C344" w14:textId="77777777" w:rsidTr="00993E84">
        <w:tc>
          <w:tcPr>
            <w:tcW w:w="3485" w:type="dxa"/>
          </w:tcPr>
          <w:p w14:paraId="5E4CC343" w14:textId="77777777" w:rsidR="0029734F" w:rsidRDefault="0029734F" w:rsidP="00993E84">
            <w:proofErr w:type="spellStart"/>
            <w:r>
              <w:t>BoE_Rate</w:t>
            </w:r>
            <w:proofErr w:type="spellEnd"/>
            <w:r>
              <w:t xml:space="preserve">      </w:t>
            </w:r>
          </w:p>
        </w:tc>
        <w:tc>
          <w:tcPr>
            <w:tcW w:w="3485" w:type="dxa"/>
          </w:tcPr>
          <w:p w14:paraId="41EBC6A5" w14:textId="77777777" w:rsidR="0029734F" w:rsidRDefault="0029734F" w:rsidP="00993E84">
            <w:r>
              <w:t>CPI</w:t>
            </w:r>
          </w:p>
        </w:tc>
        <w:tc>
          <w:tcPr>
            <w:tcW w:w="3486" w:type="dxa"/>
          </w:tcPr>
          <w:p w14:paraId="0D307199" w14:textId="77777777" w:rsidR="0029734F" w:rsidRDefault="0029734F" w:rsidP="00993E84">
            <w:proofErr w:type="spellStart"/>
            <w:r>
              <w:t>GDP_Growth</w:t>
            </w:r>
            <w:proofErr w:type="spellEnd"/>
          </w:p>
        </w:tc>
      </w:tr>
      <w:tr w:rsidR="0029734F" w14:paraId="1A3A875F" w14:textId="77777777" w:rsidTr="00993E84">
        <w:tc>
          <w:tcPr>
            <w:tcW w:w="3485" w:type="dxa"/>
          </w:tcPr>
          <w:p w14:paraId="3189C286" w14:textId="77777777" w:rsidR="0029734F" w:rsidRDefault="0029734F" w:rsidP="00993E84">
            <w:r>
              <w:t xml:space="preserve">  1.343598   </w:t>
            </w:r>
          </w:p>
        </w:tc>
        <w:tc>
          <w:tcPr>
            <w:tcW w:w="3485" w:type="dxa"/>
          </w:tcPr>
          <w:p w14:paraId="0CF858B6" w14:textId="77777777" w:rsidR="0029734F" w:rsidRDefault="0029734F" w:rsidP="00993E84">
            <w:r>
              <w:t xml:space="preserve">1.342791   </w:t>
            </w:r>
          </w:p>
        </w:tc>
        <w:tc>
          <w:tcPr>
            <w:tcW w:w="3486" w:type="dxa"/>
          </w:tcPr>
          <w:p w14:paraId="2E700347" w14:textId="77777777" w:rsidR="0029734F" w:rsidRDefault="0029734F" w:rsidP="00993E84">
            <w:r>
              <w:t>1.003257</w:t>
            </w:r>
          </w:p>
        </w:tc>
      </w:tr>
    </w:tbl>
    <w:p w14:paraId="1700C187" w14:textId="0DD69F88" w:rsidR="00B41E56" w:rsidRPr="00B41E56" w:rsidRDefault="00B41E56">
      <w:pPr>
        <w:rPr>
          <w:i/>
          <w:iCs/>
        </w:rPr>
      </w:pPr>
      <w:r w:rsidRPr="00B41E56">
        <w:rPr>
          <w:i/>
          <w:iCs/>
        </w:rPr>
        <w:t>Note: Values indicate Variance Inflation Factor (VIF).</w:t>
      </w:r>
    </w:p>
    <w:p w14:paraId="2BE00BD5" w14:textId="77777777" w:rsidR="00B41E56" w:rsidRDefault="00B41E56"/>
    <w:p w14:paraId="7AE52391" w14:textId="53ACC7A3" w:rsidR="00B307BC" w:rsidRDefault="00B307BC">
      <w:pPr>
        <w:rPr>
          <w:rFonts w:eastAsia="Times New Roman" w:cs="Times New Roman"/>
          <w:kern w:val="0"/>
          <w:lang w:eastAsia="en-GB"/>
          <w14:ligatures w14:val="none"/>
        </w:rPr>
      </w:pPr>
      <w:r w:rsidRPr="00B307BC">
        <w:rPr>
          <w:rFonts w:eastAsia="Times New Roman" w:cs="Times New Roman"/>
          <w:kern w:val="0"/>
          <w:lang w:eastAsia="en-GB"/>
          <w14:ligatures w14:val="none"/>
        </w:rPr>
        <w:t xml:space="preserve">To check for </w:t>
      </w:r>
      <w:r w:rsidR="00AA6333" w:rsidRPr="00B307BC">
        <w:rPr>
          <w:rFonts w:eastAsia="Times New Roman" w:cs="Times New Roman"/>
          <w:kern w:val="0"/>
          <w:lang w:eastAsia="en-GB"/>
          <w14:ligatures w14:val="none"/>
        </w:rPr>
        <w:t>homoscedasticity</w:t>
      </w:r>
      <w:r w:rsidRPr="00B307BC">
        <w:rPr>
          <w:rFonts w:eastAsia="Times New Roman" w:cs="Times New Roman"/>
          <w:kern w:val="0"/>
          <w:lang w:eastAsia="en-GB"/>
          <w14:ligatures w14:val="none"/>
        </w:rPr>
        <w:t xml:space="preserve"> a scale</w:t>
      </w:r>
      <w:r w:rsidR="00D07920">
        <w:rPr>
          <w:rFonts w:eastAsia="Times New Roman" w:cs="Times New Roman"/>
          <w:kern w:val="0"/>
          <w:lang w:eastAsia="en-GB"/>
          <w14:ligatures w14:val="none"/>
        </w:rPr>
        <w:t>-</w:t>
      </w:r>
      <w:r w:rsidRPr="00B307BC">
        <w:rPr>
          <w:rFonts w:eastAsia="Times New Roman" w:cs="Times New Roman"/>
          <w:kern w:val="0"/>
          <w:lang w:eastAsia="en-GB"/>
          <w14:ligatures w14:val="none"/>
        </w:rPr>
        <w:t>location plot was set up</w:t>
      </w:r>
      <w:r w:rsidR="00D07920">
        <w:rPr>
          <w:rFonts w:eastAsia="Times New Roman" w:cs="Times New Roman"/>
          <w:kern w:val="0"/>
          <w:lang w:eastAsia="en-GB"/>
          <w14:ligatures w14:val="none"/>
        </w:rPr>
        <w:t xml:space="preserve"> </w:t>
      </w:r>
      <w:r w:rsidR="00C57E3A">
        <w:rPr>
          <w:rFonts w:eastAsia="Times New Roman" w:cs="Times New Roman"/>
          <w:kern w:val="0"/>
          <w:lang w:eastAsia="en-GB"/>
          <w14:ligatures w14:val="none"/>
        </w:rPr>
        <w:t>(</w:t>
      </w:r>
      <w:r w:rsidR="00C57E3A">
        <w:t>Appendix, Figure 1</w:t>
      </w:r>
      <w:r w:rsidR="00C57E3A">
        <w:rPr>
          <w:rFonts w:eastAsia="Times New Roman" w:cs="Times New Roman"/>
          <w:kern w:val="0"/>
          <w:lang w:eastAsia="en-GB"/>
          <w14:ligatures w14:val="none"/>
        </w:rPr>
        <w:t xml:space="preserve">) </w:t>
      </w:r>
      <w:r w:rsidR="0029734F">
        <w:rPr>
          <w:rFonts w:eastAsia="Times New Roman" w:cs="Times New Roman"/>
          <w:kern w:val="0"/>
          <w:lang w:eastAsia="en-GB"/>
          <w14:ligatures w14:val="none"/>
        </w:rPr>
        <w:t xml:space="preserve">and a Breusch Pagan test was carried out for both London and Regional yields. The respective test statistics and p-values are as follows. BP = </w:t>
      </w:r>
      <w:r w:rsidR="00AA6333">
        <w:rPr>
          <w:rFonts w:eastAsia="Times New Roman" w:cs="Times New Roman"/>
          <w:kern w:val="0"/>
          <w:lang w:eastAsia="en-GB"/>
          <w14:ligatures w14:val="none"/>
        </w:rPr>
        <w:t>4.738</w:t>
      </w:r>
      <w:r w:rsidR="0029734F">
        <w:rPr>
          <w:rFonts w:eastAsia="Times New Roman" w:cs="Times New Roman"/>
          <w:kern w:val="0"/>
          <w:lang w:eastAsia="en-GB"/>
          <w14:ligatures w14:val="none"/>
        </w:rPr>
        <w:t xml:space="preserve">, </w:t>
      </w:r>
      <m:oMath>
        <m:r>
          <w:rPr>
            <w:rFonts w:ascii="Cambria Math" w:eastAsia="Times New Roman" w:hAnsi="Cambria Math" w:cs="Times New Roman"/>
          </w:rPr>
          <m:t>p</m:t>
        </m:r>
      </m:oMath>
      <w:r w:rsidR="00AA6333">
        <w:rPr>
          <w:rFonts w:eastAsia="Times New Roman" w:cs="Times New Roman"/>
          <w:kern w:val="0"/>
          <w:lang w:eastAsia="en-GB"/>
          <w14:ligatures w14:val="none"/>
        </w:rPr>
        <w:t xml:space="preserve"> = 0.192, </w:t>
      </w:r>
      <w:r w:rsidR="0029734F">
        <w:rPr>
          <w:rFonts w:eastAsia="Times New Roman" w:cs="Times New Roman"/>
          <w:kern w:val="0"/>
          <w:lang w:eastAsia="en-GB"/>
          <w14:ligatures w14:val="none"/>
        </w:rPr>
        <w:t>BP =</w:t>
      </w:r>
      <w:r w:rsidR="00AA6333">
        <w:rPr>
          <w:rFonts w:eastAsia="Times New Roman" w:cs="Times New Roman"/>
          <w:kern w:val="0"/>
          <w:lang w:eastAsia="en-GB"/>
          <w14:ligatures w14:val="none"/>
        </w:rPr>
        <w:t xml:space="preserve"> 3.5415, </w:t>
      </w:r>
      <m:oMath>
        <m:r>
          <w:rPr>
            <w:rFonts w:ascii="Cambria Math" w:eastAsia="Times New Roman" w:hAnsi="Cambria Math" w:cs="Times New Roman"/>
          </w:rPr>
          <m:t>p</m:t>
        </m:r>
      </m:oMath>
      <w:r w:rsidR="00AA6333">
        <w:rPr>
          <w:rFonts w:eastAsia="Times New Roman" w:cs="Times New Roman"/>
          <w:kern w:val="0"/>
          <w:lang w:eastAsia="en-GB"/>
          <w14:ligatures w14:val="none"/>
        </w:rPr>
        <w:t xml:space="preserve"> =</w:t>
      </w:r>
      <w:r w:rsidR="0026242A">
        <w:rPr>
          <w:rFonts w:eastAsia="Times New Roman" w:cs="Times New Roman"/>
          <w:kern w:val="0"/>
          <w:lang w:eastAsia="en-GB"/>
          <w14:ligatures w14:val="none"/>
        </w:rPr>
        <w:t xml:space="preserve"> 0.3154. From these results, it is clear that</w:t>
      </w:r>
      <w:r w:rsidR="00673A9B">
        <w:rPr>
          <w:rFonts w:eastAsia="Times New Roman" w:cs="Times New Roman"/>
          <w:kern w:val="0"/>
          <w:lang w:eastAsia="en-GB"/>
          <w14:ligatures w14:val="none"/>
        </w:rPr>
        <w:t xml:space="preserve"> the homoscedasticity assumption holds. </w:t>
      </w:r>
    </w:p>
    <w:p w14:paraId="7F2157AB" w14:textId="77777777" w:rsidR="00673A9B" w:rsidRDefault="00673A9B">
      <w:pPr>
        <w:rPr>
          <w:rFonts w:eastAsia="Times New Roman" w:cs="Times New Roman"/>
          <w:kern w:val="0"/>
          <w:lang w:eastAsia="en-GB"/>
          <w14:ligatures w14:val="none"/>
        </w:rPr>
      </w:pPr>
    </w:p>
    <w:p w14:paraId="2BA4148E" w14:textId="6D3C2E79" w:rsidR="00673A9B" w:rsidRDefault="00673A9B">
      <w:pPr>
        <w:rPr>
          <w:rFonts w:eastAsia="Times New Roman" w:cs="Times New Roman"/>
          <w:kern w:val="0"/>
          <w:lang w:eastAsia="en-GB"/>
          <w14:ligatures w14:val="none"/>
        </w:rPr>
      </w:pPr>
      <w:r>
        <w:rPr>
          <w:rFonts w:eastAsia="Times New Roman" w:cs="Times New Roman"/>
          <w:kern w:val="0"/>
          <w:lang w:eastAsia="en-GB"/>
          <w14:ligatures w14:val="none"/>
        </w:rPr>
        <w:t xml:space="preserve">Following that, to check for linearity and normal distribution of </w:t>
      </w:r>
      <m:oMath>
        <m:sSub>
          <m:sSubPr>
            <m:ctrlPr>
              <w:rPr>
                <w:rFonts w:ascii="Cambria Math" w:eastAsia="Times New Roman" w:hAnsi="Cambria Math" w:cs="Times New Roman"/>
              </w:rPr>
            </m:ctrlPr>
          </m:sSubPr>
          <m:e>
            <m:r>
              <w:rPr>
                <w:rFonts w:ascii="Cambria Math" w:eastAsia="Times New Roman" w:hAnsi="Cambria Math" w:cs="Times New Roman"/>
              </w:rPr>
              <m:t>ϵ</m:t>
            </m:r>
          </m:e>
          <m:sub>
            <m:r>
              <w:rPr>
                <w:rFonts w:ascii="Cambria Math" w:eastAsia="Times New Roman" w:hAnsi="Cambria Math" w:cs="Times New Roman"/>
              </w:rPr>
              <m:t>i</m:t>
            </m:r>
          </m:sub>
        </m:sSub>
      </m:oMath>
      <w:r>
        <w:rPr>
          <w:rFonts w:eastAsia="Times New Roman" w:cs="Times New Roman"/>
          <w:kern w:val="0"/>
          <w:lang w:eastAsia="en-GB"/>
          <w14:ligatures w14:val="none"/>
        </w:rPr>
        <w:t xml:space="preserve"> , we created a residuals plot and a QQ plot for each respective </w:t>
      </w:r>
      <w:r w:rsidR="003C06CA">
        <w:rPr>
          <w:rFonts w:eastAsia="Times New Roman" w:cs="Times New Roman"/>
          <w:kern w:val="0"/>
          <w:lang w:eastAsia="en-GB"/>
          <w14:ligatures w14:val="none"/>
        </w:rPr>
        <w:t>assumption (</w:t>
      </w:r>
      <w:r w:rsidR="00C57E3A">
        <w:t>Appendix, Figure 1, Figure 2</w:t>
      </w:r>
      <w:r w:rsidR="00C57E3A">
        <w:rPr>
          <w:rFonts w:eastAsia="Times New Roman" w:cs="Times New Roman"/>
          <w:kern w:val="0"/>
          <w:lang w:eastAsia="en-GB"/>
          <w14:ligatures w14:val="none"/>
        </w:rPr>
        <w:t>)</w:t>
      </w:r>
      <w:r>
        <w:rPr>
          <w:rFonts w:eastAsia="Times New Roman" w:cs="Times New Roman"/>
          <w:kern w:val="0"/>
          <w:lang w:eastAsia="en-GB"/>
          <w14:ligatures w14:val="none"/>
        </w:rPr>
        <w:t xml:space="preserve">. Furthermore, to see if there were any influential observations </w:t>
      </w:r>
      <w:r w:rsidR="0004007A">
        <w:rPr>
          <w:rFonts w:eastAsia="Times New Roman" w:cs="Times New Roman"/>
          <w:kern w:val="0"/>
          <w:lang w:eastAsia="en-GB"/>
          <w14:ligatures w14:val="none"/>
        </w:rPr>
        <w:t xml:space="preserve">that could </w:t>
      </w:r>
      <w:r>
        <w:rPr>
          <w:rFonts w:eastAsia="Times New Roman" w:cs="Times New Roman"/>
          <w:kern w:val="0"/>
          <w:lang w:eastAsia="en-GB"/>
          <w14:ligatures w14:val="none"/>
        </w:rPr>
        <w:t>distort our results,</w:t>
      </w:r>
      <w:r w:rsidR="00A355FB">
        <w:rPr>
          <w:rFonts w:eastAsia="Times New Roman" w:cs="Times New Roman"/>
          <w:kern w:val="0"/>
          <w:lang w:eastAsia="en-GB"/>
          <w14:ligatures w14:val="none"/>
        </w:rPr>
        <w:t xml:space="preserve"> we fitted a Residuals-Leverage plot</w:t>
      </w:r>
      <w:r w:rsidR="00D07920">
        <w:rPr>
          <w:rFonts w:eastAsia="Times New Roman" w:cs="Times New Roman"/>
          <w:kern w:val="0"/>
          <w:lang w:eastAsia="en-GB"/>
          <w14:ligatures w14:val="none"/>
        </w:rPr>
        <w:t xml:space="preserve">. For regional yields, </w:t>
      </w:r>
      <w:r w:rsidR="00A355FB">
        <w:rPr>
          <w:rFonts w:eastAsia="Times New Roman" w:cs="Times New Roman"/>
          <w:kern w:val="0"/>
          <w:lang w:eastAsia="en-GB"/>
          <w14:ligatures w14:val="none"/>
        </w:rPr>
        <w:t xml:space="preserve">no points </w:t>
      </w:r>
      <w:r w:rsidR="00D2762C">
        <w:rPr>
          <w:rFonts w:eastAsia="Times New Roman" w:cs="Times New Roman"/>
          <w:kern w:val="0"/>
          <w:lang w:eastAsia="en-GB"/>
          <w14:ligatures w14:val="none"/>
        </w:rPr>
        <w:t>lay</w:t>
      </w:r>
      <w:r w:rsidR="00A355FB">
        <w:rPr>
          <w:rFonts w:eastAsia="Times New Roman" w:cs="Times New Roman"/>
          <w:kern w:val="0"/>
          <w:lang w:eastAsia="en-GB"/>
          <w14:ligatures w14:val="none"/>
        </w:rPr>
        <w:t xml:space="preserve"> outside </w:t>
      </w:r>
      <w:r w:rsidR="003C06CA">
        <w:rPr>
          <w:rFonts w:eastAsia="Times New Roman" w:cs="Times New Roman"/>
          <w:kern w:val="0"/>
          <w:lang w:eastAsia="en-GB"/>
          <w14:ligatures w14:val="none"/>
        </w:rPr>
        <w:t>C</w:t>
      </w:r>
      <w:r w:rsidR="001E4082">
        <w:rPr>
          <w:rFonts w:eastAsia="Times New Roman" w:cs="Times New Roman"/>
          <w:kern w:val="0"/>
          <w:lang w:eastAsia="en-GB"/>
          <w14:ligatures w14:val="none"/>
        </w:rPr>
        <w:t>ook</w:t>
      </w:r>
      <w:r w:rsidR="00D2762C">
        <w:rPr>
          <w:rFonts w:eastAsia="Times New Roman" w:cs="Times New Roman"/>
          <w:kern w:val="0"/>
          <w:lang w:eastAsia="en-GB"/>
          <w14:ligatures w14:val="none"/>
        </w:rPr>
        <w:t>’</w:t>
      </w:r>
      <w:r w:rsidR="001E4082">
        <w:rPr>
          <w:rFonts w:eastAsia="Times New Roman" w:cs="Times New Roman"/>
          <w:kern w:val="0"/>
          <w:lang w:eastAsia="en-GB"/>
          <w14:ligatures w14:val="none"/>
        </w:rPr>
        <w:t>s</w:t>
      </w:r>
      <w:r w:rsidR="00A355FB">
        <w:rPr>
          <w:rFonts w:eastAsia="Times New Roman" w:cs="Times New Roman"/>
          <w:kern w:val="0"/>
          <w:lang w:eastAsia="en-GB"/>
          <w14:ligatures w14:val="none"/>
        </w:rPr>
        <w:t xml:space="preserve"> distance</w:t>
      </w:r>
      <w:r w:rsidR="0004007A">
        <w:rPr>
          <w:rFonts w:eastAsia="Times New Roman" w:cs="Times New Roman"/>
          <w:kern w:val="0"/>
          <w:lang w:eastAsia="en-GB"/>
          <w14:ligatures w14:val="none"/>
        </w:rPr>
        <w:t xml:space="preserve">. </w:t>
      </w:r>
      <w:r w:rsidR="003C06CA">
        <w:rPr>
          <w:rFonts w:eastAsia="Times New Roman" w:cs="Times New Roman"/>
          <w:kern w:val="0"/>
          <w:lang w:eastAsia="en-GB"/>
          <w14:ligatures w14:val="none"/>
        </w:rPr>
        <w:t>However, for</w:t>
      </w:r>
      <w:r w:rsidR="00A355FB">
        <w:rPr>
          <w:rFonts w:eastAsia="Times New Roman" w:cs="Times New Roman"/>
          <w:kern w:val="0"/>
          <w:lang w:eastAsia="en-GB"/>
          <w14:ligatures w14:val="none"/>
        </w:rPr>
        <w:t xml:space="preserve"> London yields </w:t>
      </w:r>
      <w:r w:rsidR="0004007A">
        <w:rPr>
          <w:rFonts w:eastAsia="Times New Roman" w:cs="Times New Roman"/>
          <w:kern w:val="0"/>
          <w:lang w:eastAsia="en-GB"/>
          <w14:ligatures w14:val="none"/>
        </w:rPr>
        <w:t xml:space="preserve">there were 2 points that </w:t>
      </w:r>
      <w:r w:rsidR="003C06CA">
        <w:rPr>
          <w:rFonts w:eastAsia="Times New Roman" w:cs="Times New Roman"/>
          <w:kern w:val="0"/>
          <w:lang w:eastAsia="en-GB"/>
          <w14:ligatures w14:val="none"/>
        </w:rPr>
        <w:t>lay</w:t>
      </w:r>
      <w:r w:rsidR="0004007A">
        <w:rPr>
          <w:rFonts w:eastAsia="Times New Roman" w:cs="Times New Roman"/>
          <w:kern w:val="0"/>
          <w:lang w:eastAsia="en-GB"/>
          <w14:ligatures w14:val="none"/>
        </w:rPr>
        <w:t xml:space="preserve"> outside of </w:t>
      </w:r>
      <w:r w:rsidR="003C06CA">
        <w:rPr>
          <w:rFonts w:eastAsia="Times New Roman" w:cs="Times New Roman"/>
          <w:kern w:val="0"/>
          <w:lang w:eastAsia="en-GB"/>
          <w14:ligatures w14:val="none"/>
        </w:rPr>
        <w:t>C</w:t>
      </w:r>
      <w:r w:rsidR="0004007A">
        <w:rPr>
          <w:rFonts w:eastAsia="Times New Roman" w:cs="Times New Roman"/>
          <w:kern w:val="0"/>
          <w:lang w:eastAsia="en-GB"/>
          <w14:ligatures w14:val="none"/>
        </w:rPr>
        <w:t>ook’s distance: H1 2020</w:t>
      </w:r>
      <w:r w:rsidR="00D2762C">
        <w:rPr>
          <w:rFonts w:eastAsia="Times New Roman" w:cs="Times New Roman"/>
          <w:kern w:val="0"/>
          <w:lang w:eastAsia="en-GB"/>
          <w14:ligatures w14:val="none"/>
        </w:rPr>
        <w:t xml:space="preserve"> (4.50)</w:t>
      </w:r>
      <w:r w:rsidR="0004007A">
        <w:rPr>
          <w:rFonts w:eastAsia="Times New Roman" w:cs="Times New Roman"/>
          <w:kern w:val="0"/>
          <w:lang w:eastAsia="en-GB"/>
          <w14:ligatures w14:val="none"/>
        </w:rPr>
        <w:t xml:space="preserve"> and H2 2020</w:t>
      </w:r>
      <w:r w:rsidR="00D2762C">
        <w:rPr>
          <w:rFonts w:eastAsia="Times New Roman" w:cs="Times New Roman"/>
          <w:kern w:val="0"/>
          <w:lang w:eastAsia="en-GB"/>
          <w14:ligatures w14:val="none"/>
        </w:rPr>
        <w:t xml:space="preserve"> (0.74)</w:t>
      </w:r>
      <w:r w:rsidR="0004007A">
        <w:rPr>
          <w:rFonts w:eastAsia="Times New Roman" w:cs="Times New Roman"/>
          <w:kern w:val="0"/>
          <w:lang w:eastAsia="en-GB"/>
          <w14:ligatures w14:val="none"/>
        </w:rPr>
        <w:t xml:space="preserve"> where GDP growth </w:t>
      </w:r>
      <w:r w:rsidR="0004007A">
        <w:t>swung from -22.1% to +18.6% within a half-year.</w:t>
      </w:r>
      <w:r w:rsidR="0004007A">
        <w:rPr>
          <w:rFonts w:eastAsia="Times New Roman" w:cs="Times New Roman"/>
          <w:kern w:val="0"/>
          <w:lang w:eastAsia="en-GB"/>
          <w14:ligatures w14:val="none"/>
        </w:rPr>
        <w:t xml:space="preserve"> These data points were </w:t>
      </w:r>
      <w:r w:rsidR="003C06CA">
        <w:rPr>
          <w:rFonts w:eastAsia="Times New Roman" w:cs="Times New Roman"/>
          <w:kern w:val="0"/>
          <w:lang w:eastAsia="en-GB"/>
          <w14:ligatures w14:val="none"/>
        </w:rPr>
        <w:t>i</w:t>
      </w:r>
      <w:r w:rsidR="0004007A">
        <w:rPr>
          <w:rFonts w:eastAsia="Times New Roman" w:cs="Times New Roman"/>
          <w:kern w:val="0"/>
          <w:lang w:eastAsia="en-GB"/>
          <w14:ligatures w14:val="none"/>
        </w:rPr>
        <w:t xml:space="preserve">nfluential but </w:t>
      </w:r>
      <w:r w:rsidR="00B41E56">
        <w:rPr>
          <w:rFonts w:eastAsia="Times New Roman" w:cs="Times New Roman"/>
          <w:kern w:val="0"/>
          <w:lang w:eastAsia="en-GB"/>
          <w14:ligatures w14:val="none"/>
        </w:rPr>
        <w:t>accurate;</w:t>
      </w:r>
      <w:r w:rsidR="0004007A">
        <w:rPr>
          <w:rFonts w:eastAsia="Times New Roman" w:cs="Times New Roman"/>
          <w:kern w:val="0"/>
          <w:lang w:eastAsia="en-GB"/>
          <w14:ligatures w14:val="none"/>
        </w:rPr>
        <w:t xml:space="preserve"> hence</w:t>
      </w:r>
      <w:r w:rsidR="00B41E56">
        <w:rPr>
          <w:rFonts w:eastAsia="Times New Roman" w:cs="Times New Roman"/>
          <w:kern w:val="0"/>
          <w:lang w:eastAsia="en-GB"/>
          <w14:ligatures w14:val="none"/>
        </w:rPr>
        <w:t>,</w:t>
      </w:r>
      <w:r w:rsidR="0004007A">
        <w:rPr>
          <w:rFonts w:eastAsia="Times New Roman" w:cs="Times New Roman"/>
          <w:kern w:val="0"/>
          <w:lang w:eastAsia="en-GB"/>
          <w14:ligatures w14:val="none"/>
        </w:rPr>
        <w:t xml:space="preserve"> they have been left in as part of the regression analysis.</w:t>
      </w:r>
    </w:p>
    <w:p w14:paraId="7D6F5109" w14:textId="77777777" w:rsidR="00B80926" w:rsidRDefault="00B80926">
      <w:pPr>
        <w:rPr>
          <w:rFonts w:eastAsia="Times New Roman" w:cs="Times New Roman"/>
          <w:kern w:val="0"/>
          <w:lang w:eastAsia="en-GB"/>
          <w14:ligatures w14:val="none"/>
        </w:rPr>
      </w:pPr>
    </w:p>
    <w:p w14:paraId="2A62E5D8" w14:textId="09363634" w:rsidR="00B80926" w:rsidRDefault="00B80926">
      <w:pPr>
        <w:rPr>
          <w:rFonts w:eastAsia="Times New Roman" w:cs="Times New Roman"/>
          <w:kern w:val="0"/>
          <w:lang w:eastAsia="en-GB"/>
          <w14:ligatures w14:val="none"/>
        </w:rPr>
      </w:pPr>
      <w:r>
        <w:rPr>
          <w:rFonts w:eastAsia="Times New Roman" w:cs="Times New Roman"/>
          <w:kern w:val="0"/>
          <w:lang w:eastAsia="en-GB"/>
          <w14:ligatures w14:val="none"/>
        </w:rPr>
        <w:t xml:space="preserve">Finally, the </w:t>
      </w:r>
      <w:r w:rsidR="001E4082">
        <w:rPr>
          <w:rFonts w:eastAsia="Times New Roman" w:cs="Times New Roman"/>
          <w:kern w:val="0"/>
          <w:lang w:eastAsia="en-GB"/>
          <w14:ligatures w14:val="none"/>
        </w:rPr>
        <w:t>time series nature of the data utilised means that autocorrelation is a risk. Hence, we addressed this using HAC standard errors</w:t>
      </w:r>
      <w:r w:rsidR="00783FF4">
        <w:rPr>
          <w:rFonts w:eastAsia="Times New Roman" w:cs="Times New Roman"/>
          <w:kern w:val="0"/>
          <w:lang w:eastAsia="en-GB"/>
          <w14:ligatures w14:val="none"/>
        </w:rPr>
        <w:t xml:space="preserve"> to obtain a more accurate value for our standard errors</w:t>
      </w:r>
      <w:r w:rsidR="00C57E3A">
        <w:rPr>
          <w:rFonts w:eastAsia="Times New Roman" w:cs="Times New Roman"/>
          <w:kern w:val="0"/>
          <w:lang w:eastAsia="en-GB"/>
          <w14:ligatures w14:val="none"/>
        </w:rPr>
        <w:t>.</w:t>
      </w:r>
      <w:r w:rsidR="00783FF4">
        <w:rPr>
          <w:rFonts w:eastAsia="Times New Roman" w:cs="Times New Roman"/>
          <w:kern w:val="0"/>
          <w:lang w:eastAsia="en-GB"/>
          <w14:ligatures w14:val="none"/>
        </w:rPr>
        <w:t xml:space="preserve"> </w:t>
      </w:r>
    </w:p>
    <w:p w14:paraId="1007AA7C" w14:textId="77777777" w:rsidR="001E4082" w:rsidRDefault="001E4082">
      <w:pPr>
        <w:rPr>
          <w:rFonts w:eastAsia="Times New Roman" w:cs="Times New Roman"/>
          <w:kern w:val="0"/>
          <w:lang w:eastAsia="en-GB"/>
          <w14:ligatures w14:val="none"/>
        </w:rPr>
      </w:pPr>
    </w:p>
    <w:p w14:paraId="2EBD27F7" w14:textId="76C11989" w:rsidR="001E4082" w:rsidRPr="00C72F86" w:rsidRDefault="00363A9E">
      <w:pPr>
        <w:rPr>
          <w:rFonts w:eastAsia="Times New Roman" w:cs="Times New Roman"/>
          <w:i/>
          <w:iCs/>
          <w:kern w:val="0"/>
          <w:lang w:eastAsia="en-GB"/>
          <w14:ligatures w14:val="none"/>
        </w:rPr>
      </w:pPr>
      <w:r w:rsidRPr="00C72F86">
        <w:rPr>
          <w:rFonts w:eastAsia="Times New Roman" w:cs="Times New Roman"/>
          <w:i/>
          <w:iCs/>
          <w:kern w:val="0"/>
          <w:lang w:eastAsia="en-GB"/>
          <w14:ligatures w14:val="none"/>
        </w:rPr>
        <w:t>4</w:t>
      </w:r>
      <w:r w:rsidR="001E4082" w:rsidRPr="00C72F86">
        <w:rPr>
          <w:rFonts w:eastAsia="Times New Roman" w:cs="Times New Roman"/>
          <w:i/>
          <w:iCs/>
          <w:kern w:val="0"/>
          <w:lang w:eastAsia="en-GB"/>
          <w14:ligatures w14:val="none"/>
        </w:rPr>
        <w:t xml:space="preserve">.0 Empirical Results </w:t>
      </w:r>
    </w:p>
    <w:p w14:paraId="61E08C42" w14:textId="77777777" w:rsidR="005A2A43" w:rsidRDefault="005A2A43">
      <w:pPr>
        <w:rPr>
          <w:rFonts w:eastAsia="Times New Roman" w:cs="Times New Roman"/>
          <w:kern w:val="0"/>
          <w:lang w:eastAsia="en-GB"/>
          <w14:ligatures w14:val="none"/>
        </w:rPr>
      </w:pPr>
    </w:p>
    <w:p w14:paraId="4EBEF4F4" w14:textId="609491F8" w:rsidR="00783FF4" w:rsidRDefault="005A2A43">
      <w:pPr>
        <w:rPr>
          <w:rFonts w:eastAsia="Times New Roman" w:cs="Times New Roman"/>
          <w:kern w:val="0"/>
          <w:lang w:eastAsia="en-GB"/>
          <w14:ligatures w14:val="none"/>
        </w:rPr>
      </w:pPr>
      <w:r>
        <w:rPr>
          <w:rFonts w:eastAsia="Times New Roman" w:cs="Times New Roman"/>
          <w:kern w:val="0"/>
          <w:lang w:eastAsia="en-GB"/>
          <w14:ligatures w14:val="none"/>
        </w:rPr>
        <w:t xml:space="preserve">UK CRE Yields Relationship with Macroeconomic Indicators </w:t>
      </w:r>
    </w:p>
    <w:tbl>
      <w:tblPr>
        <w:tblStyle w:val="TableGrid"/>
        <w:tblW w:w="0" w:type="auto"/>
        <w:tblLook w:val="04A0" w:firstRow="1" w:lastRow="0" w:firstColumn="1" w:lastColumn="0" w:noHBand="0" w:noVBand="1"/>
      </w:tblPr>
      <w:tblGrid>
        <w:gridCol w:w="3485"/>
        <w:gridCol w:w="3485"/>
        <w:gridCol w:w="3486"/>
      </w:tblGrid>
      <w:tr w:rsidR="005A2A43" w:rsidRPr="005A2A43" w14:paraId="6D8BB608" w14:textId="77777777">
        <w:tc>
          <w:tcPr>
            <w:tcW w:w="3485" w:type="dxa"/>
          </w:tcPr>
          <w:p w14:paraId="09A20183" w14:textId="77777777" w:rsidR="005A2A43" w:rsidRPr="005A2A43" w:rsidRDefault="005A2A43" w:rsidP="003F53EE">
            <w:pPr>
              <w:rPr>
                <w:rFonts w:eastAsia="Times New Roman" w:cs="Times New Roman"/>
                <w:kern w:val="0"/>
                <w:lang w:eastAsia="en-GB"/>
                <w14:ligatures w14:val="none"/>
              </w:rPr>
            </w:pPr>
            <w:r w:rsidRPr="005A2A43">
              <w:rPr>
                <w:rFonts w:eastAsia="Times New Roman" w:cs="Times New Roman"/>
                <w:kern w:val="0"/>
                <w:lang w:eastAsia="en-GB"/>
                <w14:ligatures w14:val="none"/>
              </w:rPr>
              <w:t>Variable</w:t>
            </w:r>
          </w:p>
        </w:tc>
        <w:tc>
          <w:tcPr>
            <w:tcW w:w="3485" w:type="dxa"/>
          </w:tcPr>
          <w:p w14:paraId="2720AEC5" w14:textId="77777777" w:rsidR="005A2A43" w:rsidRPr="005A2A43" w:rsidRDefault="005A2A43" w:rsidP="003F53EE">
            <w:pPr>
              <w:rPr>
                <w:rFonts w:eastAsia="Times New Roman" w:cs="Times New Roman"/>
                <w:kern w:val="0"/>
                <w:lang w:eastAsia="en-GB"/>
                <w14:ligatures w14:val="none"/>
              </w:rPr>
            </w:pPr>
            <w:r w:rsidRPr="005A2A43">
              <w:rPr>
                <w:rFonts w:eastAsia="Times New Roman" w:cs="Times New Roman"/>
                <w:kern w:val="0"/>
                <w:lang w:eastAsia="en-GB"/>
                <w14:ligatures w14:val="none"/>
              </w:rPr>
              <w:t>London Office Yield (%) (1)</w:t>
            </w:r>
          </w:p>
        </w:tc>
        <w:tc>
          <w:tcPr>
            <w:tcW w:w="3486" w:type="dxa"/>
          </w:tcPr>
          <w:p w14:paraId="2BDD8D8A" w14:textId="77777777" w:rsidR="005A2A43" w:rsidRPr="005A2A43" w:rsidRDefault="005A2A43" w:rsidP="003F53EE">
            <w:pPr>
              <w:rPr>
                <w:rFonts w:eastAsia="Times New Roman" w:cs="Times New Roman"/>
                <w:kern w:val="0"/>
                <w:lang w:eastAsia="en-GB"/>
                <w14:ligatures w14:val="none"/>
              </w:rPr>
            </w:pPr>
            <w:r w:rsidRPr="005A2A43">
              <w:rPr>
                <w:rFonts w:eastAsia="Times New Roman" w:cs="Times New Roman"/>
                <w:kern w:val="0"/>
                <w:lang w:eastAsia="en-GB"/>
                <w14:ligatures w14:val="none"/>
              </w:rPr>
              <w:t>Regional Office Yield (%) (2)</w:t>
            </w:r>
          </w:p>
        </w:tc>
      </w:tr>
      <w:tr w:rsidR="005A2A43" w:rsidRPr="005A2A43" w14:paraId="75F6351B" w14:textId="77777777">
        <w:tc>
          <w:tcPr>
            <w:tcW w:w="3485" w:type="dxa"/>
          </w:tcPr>
          <w:p w14:paraId="23D33503" w14:textId="77777777" w:rsidR="005A2A43" w:rsidRPr="005A2A43" w:rsidRDefault="005A2A43" w:rsidP="003F53EE">
            <w:pPr>
              <w:rPr>
                <w:rFonts w:eastAsia="Times New Roman" w:cs="Times New Roman"/>
                <w:kern w:val="0"/>
                <w:lang w:eastAsia="en-GB"/>
                <w14:ligatures w14:val="none"/>
              </w:rPr>
            </w:pPr>
            <w:r w:rsidRPr="005A2A43">
              <w:rPr>
                <w:rFonts w:eastAsia="Times New Roman" w:cs="Times New Roman"/>
                <w:kern w:val="0"/>
                <w:lang w:eastAsia="en-GB"/>
                <w14:ligatures w14:val="none"/>
              </w:rPr>
              <w:t>Bank of England Base Rate (%)</w:t>
            </w:r>
          </w:p>
        </w:tc>
        <w:tc>
          <w:tcPr>
            <w:tcW w:w="3485" w:type="dxa"/>
          </w:tcPr>
          <w:p w14:paraId="78A58156" w14:textId="77777777" w:rsidR="005A2A43" w:rsidRPr="005A2A43" w:rsidRDefault="005A2A43" w:rsidP="003F53EE">
            <w:pPr>
              <w:rPr>
                <w:rFonts w:eastAsia="Times New Roman" w:cs="Times New Roman"/>
                <w:kern w:val="0"/>
                <w:lang w:eastAsia="en-GB"/>
                <w14:ligatures w14:val="none"/>
              </w:rPr>
            </w:pPr>
            <w:r w:rsidRPr="005A2A43">
              <w:rPr>
                <w:rFonts w:eastAsia="Times New Roman" w:cs="Times New Roman"/>
                <w:kern w:val="0"/>
                <w:lang w:eastAsia="en-GB"/>
                <w14:ligatures w14:val="none"/>
              </w:rPr>
              <w:t>0.138***</w:t>
            </w:r>
          </w:p>
        </w:tc>
        <w:tc>
          <w:tcPr>
            <w:tcW w:w="3486" w:type="dxa"/>
          </w:tcPr>
          <w:p w14:paraId="005FCADD" w14:textId="77777777" w:rsidR="005A2A43" w:rsidRPr="005A2A43" w:rsidRDefault="005A2A43" w:rsidP="003F53EE">
            <w:pPr>
              <w:rPr>
                <w:rFonts w:eastAsia="Times New Roman" w:cs="Times New Roman"/>
                <w:kern w:val="0"/>
                <w:lang w:eastAsia="en-GB"/>
                <w14:ligatures w14:val="none"/>
              </w:rPr>
            </w:pPr>
            <w:r w:rsidRPr="005A2A43">
              <w:rPr>
                <w:rFonts w:eastAsia="Times New Roman" w:cs="Times New Roman"/>
                <w:kern w:val="0"/>
                <w:lang w:eastAsia="en-GB"/>
                <w14:ligatures w14:val="none"/>
              </w:rPr>
              <w:t>0.415***</w:t>
            </w:r>
          </w:p>
        </w:tc>
      </w:tr>
      <w:tr w:rsidR="005A2A43" w:rsidRPr="005A2A43" w14:paraId="4B26A103" w14:textId="77777777">
        <w:tc>
          <w:tcPr>
            <w:tcW w:w="3485" w:type="dxa"/>
          </w:tcPr>
          <w:p w14:paraId="01604F30" w14:textId="77777777" w:rsidR="005A2A43" w:rsidRPr="005A2A43" w:rsidRDefault="005A2A43" w:rsidP="003F53EE">
            <w:pPr>
              <w:rPr>
                <w:rFonts w:eastAsia="Times New Roman" w:cs="Times New Roman"/>
                <w:kern w:val="0"/>
                <w:lang w:eastAsia="en-GB"/>
                <w14:ligatures w14:val="none"/>
              </w:rPr>
            </w:pPr>
          </w:p>
        </w:tc>
        <w:tc>
          <w:tcPr>
            <w:tcW w:w="3485" w:type="dxa"/>
          </w:tcPr>
          <w:p w14:paraId="66CAA865" w14:textId="77777777" w:rsidR="005A2A43" w:rsidRPr="005A2A43" w:rsidRDefault="005A2A43" w:rsidP="003F53EE">
            <w:pPr>
              <w:rPr>
                <w:rFonts w:eastAsia="Times New Roman" w:cs="Times New Roman"/>
                <w:kern w:val="0"/>
                <w:lang w:eastAsia="en-GB"/>
                <w14:ligatures w14:val="none"/>
              </w:rPr>
            </w:pPr>
            <w:r w:rsidRPr="005A2A43">
              <w:rPr>
                <w:rFonts w:eastAsia="Times New Roman" w:cs="Times New Roman"/>
                <w:kern w:val="0"/>
                <w:lang w:eastAsia="en-GB"/>
                <w14:ligatures w14:val="none"/>
              </w:rPr>
              <w:t>(0.027)</w:t>
            </w:r>
          </w:p>
        </w:tc>
        <w:tc>
          <w:tcPr>
            <w:tcW w:w="3486" w:type="dxa"/>
          </w:tcPr>
          <w:p w14:paraId="07AB213C" w14:textId="77777777" w:rsidR="005A2A43" w:rsidRPr="005A2A43" w:rsidRDefault="005A2A43" w:rsidP="003F53EE">
            <w:pPr>
              <w:rPr>
                <w:rFonts w:eastAsia="Times New Roman" w:cs="Times New Roman"/>
                <w:kern w:val="0"/>
                <w:lang w:eastAsia="en-GB"/>
                <w14:ligatures w14:val="none"/>
              </w:rPr>
            </w:pPr>
            <w:r w:rsidRPr="005A2A43">
              <w:rPr>
                <w:rFonts w:eastAsia="Times New Roman" w:cs="Times New Roman"/>
                <w:kern w:val="0"/>
                <w:lang w:eastAsia="en-GB"/>
                <w14:ligatures w14:val="none"/>
              </w:rPr>
              <w:t>(0.056)</w:t>
            </w:r>
          </w:p>
        </w:tc>
      </w:tr>
      <w:tr w:rsidR="005A2A43" w:rsidRPr="005A2A43" w14:paraId="7191D788" w14:textId="77777777">
        <w:tc>
          <w:tcPr>
            <w:tcW w:w="3485" w:type="dxa"/>
          </w:tcPr>
          <w:p w14:paraId="23FBBBFF" w14:textId="77777777" w:rsidR="005A2A43" w:rsidRPr="005A2A43" w:rsidRDefault="005A2A43" w:rsidP="003F53EE">
            <w:pPr>
              <w:rPr>
                <w:rFonts w:eastAsia="Times New Roman" w:cs="Times New Roman"/>
                <w:kern w:val="0"/>
                <w:lang w:eastAsia="en-GB"/>
                <w14:ligatures w14:val="none"/>
              </w:rPr>
            </w:pPr>
            <w:r w:rsidRPr="005A2A43">
              <w:rPr>
                <w:rFonts w:eastAsia="Times New Roman" w:cs="Times New Roman"/>
                <w:kern w:val="0"/>
                <w:lang w:eastAsia="en-GB"/>
                <w14:ligatures w14:val="none"/>
              </w:rPr>
              <w:t>CPI Inflation (%)</w:t>
            </w:r>
          </w:p>
        </w:tc>
        <w:tc>
          <w:tcPr>
            <w:tcW w:w="3485" w:type="dxa"/>
          </w:tcPr>
          <w:p w14:paraId="0B67D931" w14:textId="77777777" w:rsidR="005A2A43" w:rsidRPr="005A2A43" w:rsidRDefault="005A2A43" w:rsidP="003F53EE">
            <w:pPr>
              <w:rPr>
                <w:rFonts w:eastAsia="Times New Roman" w:cs="Times New Roman"/>
                <w:kern w:val="0"/>
                <w:lang w:eastAsia="en-GB"/>
                <w14:ligatures w14:val="none"/>
              </w:rPr>
            </w:pPr>
            <w:r w:rsidRPr="005A2A43">
              <w:rPr>
                <w:rFonts w:eastAsia="Times New Roman" w:cs="Times New Roman"/>
                <w:kern w:val="0"/>
                <w:lang w:eastAsia="en-GB"/>
                <w14:ligatures w14:val="none"/>
              </w:rPr>
              <w:t>-0.052**</w:t>
            </w:r>
          </w:p>
        </w:tc>
        <w:tc>
          <w:tcPr>
            <w:tcW w:w="3486" w:type="dxa"/>
          </w:tcPr>
          <w:p w14:paraId="2A03DF14" w14:textId="77777777" w:rsidR="005A2A43" w:rsidRPr="005A2A43" w:rsidRDefault="005A2A43" w:rsidP="003F53EE">
            <w:pPr>
              <w:rPr>
                <w:rFonts w:eastAsia="Times New Roman" w:cs="Times New Roman"/>
                <w:kern w:val="0"/>
                <w:lang w:eastAsia="en-GB"/>
                <w14:ligatures w14:val="none"/>
              </w:rPr>
            </w:pPr>
            <w:r w:rsidRPr="005A2A43">
              <w:rPr>
                <w:rFonts w:eastAsia="Times New Roman" w:cs="Times New Roman"/>
                <w:kern w:val="0"/>
                <w:lang w:eastAsia="en-GB"/>
                <w14:ligatures w14:val="none"/>
              </w:rPr>
              <w:t>-0.187***</w:t>
            </w:r>
          </w:p>
        </w:tc>
      </w:tr>
      <w:tr w:rsidR="005A2A43" w:rsidRPr="005A2A43" w14:paraId="7ACB0D1F" w14:textId="77777777">
        <w:tc>
          <w:tcPr>
            <w:tcW w:w="3485" w:type="dxa"/>
          </w:tcPr>
          <w:p w14:paraId="03067160" w14:textId="77777777" w:rsidR="005A2A43" w:rsidRPr="005A2A43" w:rsidRDefault="005A2A43" w:rsidP="003F53EE">
            <w:pPr>
              <w:rPr>
                <w:rFonts w:eastAsia="Times New Roman" w:cs="Times New Roman"/>
                <w:kern w:val="0"/>
                <w:lang w:eastAsia="en-GB"/>
                <w14:ligatures w14:val="none"/>
              </w:rPr>
            </w:pPr>
          </w:p>
        </w:tc>
        <w:tc>
          <w:tcPr>
            <w:tcW w:w="3485" w:type="dxa"/>
          </w:tcPr>
          <w:p w14:paraId="293811D2" w14:textId="77777777" w:rsidR="005A2A43" w:rsidRPr="005A2A43" w:rsidRDefault="005A2A43" w:rsidP="003F53EE">
            <w:pPr>
              <w:rPr>
                <w:rFonts w:eastAsia="Times New Roman" w:cs="Times New Roman"/>
                <w:kern w:val="0"/>
                <w:lang w:eastAsia="en-GB"/>
                <w14:ligatures w14:val="none"/>
              </w:rPr>
            </w:pPr>
            <w:r w:rsidRPr="005A2A43">
              <w:rPr>
                <w:rFonts w:eastAsia="Times New Roman" w:cs="Times New Roman"/>
                <w:kern w:val="0"/>
                <w:lang w:eastAsia="en-GB"/>
                <w14:ligatures w14:val="none"/>
              </w:rPr>
              <w:t>(0.021)</w:t>
            </w:r>
          </w:p>
        </w:tc>
        <w:tc>
          <w:tcPr>
            <w:tcW w:w="3486" w:type="dxa"/>
          </w:tcPr>
          <w:p w14:paraId="671063A1" w14:textId="77777777" w:rsidR="005A2A43" w:rsidRPr="005A2A43" w:rsidRDefault="005A2A43" w:rsidP="003F53EE">
            <w:pPr>
              <w:rPr>
                <w:rFonts w:eastAsia="Times New Roman" w:cs="Times New Roman"/>
                <w:kern w:val="0"/>
                <w:lang w:eastAsia="en-GB"/>
                <w14:ligatures w14:val="none"/>
              </w:rPr>
            </w:pPr>
            <w:r w:rsidRPr="005A2A43">
              <w:rPr>
                <w:rFonts w:eastAsia="Times New Roman" w:cs="Times New Roman"/>
                <w:kern w:val="0"/>
                <w:lang w:eastAsia="en-GB"/>
                <w14:ligatures w14:val="none"/>
              </w:rPr>
              <w:t>(0.027)</w:t>
            </w:r>
          </w:p>
        </w:tc>
      </w:tr>
      <w:tr w:rsidR="005A2A43" w:rsidRPr="005A2A43" w14:paraId="44FAA810" w14:textId="77777777">
        <w:tc>
          <w:tcPr>
            <w:tcW w:w="3485" w:type="dxa"/>
          </w:tcPr>
          <w:p w14:paraId="5AC36535" w14:textId="77777777" w:rsidR="005A2A43" w:rsidRPr="005A2A43" w:rsidRDefault="005A2A43" w:rsidP="003F53EE">
            <w:pPr>
              <w:rPr>
                <w:rFonts w:eastAsia="Times New Roman" w:cs="Times New Roman"/>
                <w:kern w:val="0"/>
                <w:lang w:eastAsia="en-GB"/>
                <w14:ligatures w14:val="none"/>
              </w:rPr>
            </w:pPr>
            <w:r w:rsidRPr="005A2A43">
              <w:rPr>
                <w:rFonts w:eastAsia="Times New Roman" w:cs="Times New Roman"/>
                <w:kern w:val="0"/>
                <w:lang w:eastAsia="en-GB"/>
                <w14:ligatures w14:val="none"/>
              </w:rPr>
              <w:t>GDP Growth (%)</w:t>
            </w:r>
          </w:p>
        </w:tc>
        <w:tc>
          <w:tcPr>
            <w:tcW w:w="3485" w:type="dxa"/>
          </w:tcPr>
          <w:p w14:paraId="150E8157" w14:textId="77777777" w:rsidR="005A2A43" w:rsidRPr="005A2A43" w:rsidRDefault="005A2A43" w:rsidP="003F53EE">
            <w:pPr>
              <w:rPr>
                <w:rFonts w:eastAsia="Times New Roman" w:cs="Times New Roman"/>
                <w:kern w:val="0"/>
                <w:lang w:eastAsia="en-GB"/>
                <w14:ligatures w14:val="none"/>
              </w:rPr>
            </w:pPr>
            <w:r w:rsidRPr="005A2A43">
              <w:rPr>
                <w:rFonts w:eastAsia="Times New Roman" w:cs="Times New Roman"/>
                <w:kern w:val="0"/>
                <w:lang w:eastAsia="en-GB"/>
                <w14:ligatures w14:val="none"/>
              </w:rPr>
              <w:t>0.005</w:t>
            </w:r>
          </w:p>
        </w:tc>
        <w:tc>
          <w:tcPr>
            <w:tcW w:w="3486" w:type="dxa"/>
          </w:tcPr>
          <w:p w14:paraId="6884AD56" w14:textId="77777777" w:rsidR="005A2A43" w:rsidRPr="005A2A43" w:rsidRDefault="005A2A43" w:rsidP="003F53EE">
            <w:pPr>
              <w:rPr>
                <w:rFonts w:eastAsia="Times New Roman" w:cs="Times New Roman"/>
                <w:kern w:val="0"/>
                <w:lang w:eastAsia="en-GB"/>
                <w14:ligatures w14:val="none"/>
              </w:rPr>
            </w:pPr>
            <w:r w:rsidRPr="005A2A43">
              <w:rPr>
                <w:rFonts w:eastAsia="Times New Roman" w:cs="Times New Roman"/>
                <w:kern w:val="0"/>
                <w:lang w:eastAsia="en-GB"/>
                <w14:ligatures w14:val="none"/>
              </w:rPr>
              <w:t>0.020***</w:t>
            </w:r>
          </w:p>
        </w:tc>
      </w:tr>
      <w:tr w:rsidR="005A2A43" w:rsidRPr="005A2A43" w14:paraId="3F353167" w14:textId="77777777">
        <w:tc>
          <w:tcPr>
            <w:tcW w:w="3485" w:type="dxa"/>
          </w:tcPr>
          <w:p w14:paraId="5F0E5643" w14:textId="77777777" w:rsidR="005A2A43" w:rsidRPr="005A2A43" w:rsidRDefault="005A2A43" w:rsidP="003F53EE">
            <w:pPr>
              <w:rPr>
                <w:rFonts w:eastAsia="Times New Roman" w:cs="Times New Roman"/>
                <w:kern w:val="0"/>
                <w:lang w:eastAsia="en-GB"/>
                <w14:ligatures w14:val="none"/>
              </w:rPr>
            </w:pPr>
          </w:p>
        </w:tc>
        <w:tc>
          <w:tcPr>
            <w:tcW w:w="3485" w:type="dxa"/>
          </w:tcPr>
          <w:p w14:paraId="44102A1F" w14:textId="77777777" w:rsidR="005A2A43" w:rsidRPr="005A2A43" w:rsidRDefault="005A2A43" w:rsidP="003F53EE">
            <w:pPr>
              <w:rPr>
                <w:rFonts w:eastAsia="Times New Roman" w:cs="Times New Roman"/>
                <w:kern w:val="0"/>
                <w:lang w:eastAsia="en-GB"/>
                <w14:ligatures w14:val="none"/>
              </w:rPr>
            </w:pPr>
            <w:r w:rsidRPr="005A2A43">
              <w:rPr>
                <w:rFonts w:eastAsia="Times New Roman" w:cs="Times New Roman"/>
                <w:kern w:val="0"/>
                <w:lang w:eastAsia="en-GB"/>
                <w14:ligatures w14:val="none"/>
              </w:rPr>
              <w:t>(0.012)</w:t>
            </w:r>
          </w:p>
        </w:tc>
        <w:tc>
          <w:tcPr>
            <w:tcW w:w="3486" w:type="dxa"/>
          </w:tcPr>
          <w:p w14:paraId="3B2CC2AD" w14:textId="77777777" w:rsidR="005A2A43" w:rsidRPr="005A2A43" w:rsidRDefault="005A2A43" w:rsidP="003F53EE">
            <w:pPr>
              <w:rPr>
                <w:rFonts w:eastAsia="Times New Roman" w:cs="Times New Roman"/>
                <w:kern w:val="0"/>
                <w:lang w:eastAsia="en-GB"/>
                <w14:ligatures w14:val="none"/>
              </w:rPr>
            </w:pPr>
            <w:r w:rsidRPr="005A2A43">
              <w:rPr>
                <w:rFonts w:eastAsia="Times New Roman" w:cs="Times New Roman"/>
                <w:kern w:val="0"/>
                <w:lang w:eastAsia="en-GB"/>
                <w14:ligatures w14:val="none"/>
              </w:rPr>
              <w:t>(0.001)</w:t>
            </w:r>
          </w:p>
        </w:tc>
      </w:tr>
      <w:tr w:rsidR="005A2A43" w:rsidRPr="005A2A43" w14:paraId="4DAC2EFB" w14:textId="77777777">
        <w:tc>
          <w:tcPr>
            <w:tcW w:w="3485" w:type="dxa"/>
          </w:tcPr>
          <w:p w14:paraId="76B50BFD" w14:textId="77777777" w:rsidR="005A2A43" w:rsidRPr="005A2A43" w:rsidRDefault="005A2A43" w:rsidP="003F53EE">
            <w:pPr>
              <w:rPr>
                <w:rFonts w:eastAsia="Times New Roman" w:cs="Times New Roman"/>
                <w:kern w:val="0"/>
                <w:lang w:eastAsia="en-GB"/>
                <w14:ligatures w14:val="none"/>
              </w:rPr>
            </w:pPr>
            <w:r w:rsidRPr="005A2A43">
              <w:rPr>
                <w:rFonts w:eastAsia="Times New Roman" w:cs="Times New Roman"/>
                <w:kern w:val="0"/>
                <w:lang w:eastAsia="en-GB"/>
                <w14:ligatures w14:val="none"/>
              </w:rPr>
              <w:t>Constant</w:t>
            </w:r>
          </w:p>
        </w:tc>
        <w:tc>
          <w:tcPr>
            <w:tcW w:w="3485" w:type="dxa"/>
          </w:tcPr>
          <w:p w14:paraId="1A99E55E" w14:textId="77777777" w:rsidR="005A2A43" w:rsidRPr="005A2A43" w:rsidRDefault="005A2A43" w:rsidP="003F53EE">
            <w:pPr>
              <w:rPr>
                <w:rFonts w:eastAsia="Times New Roman" w:cs="Times New Roman"/>
                <w:kern w:val="0"/>
                <w:lang w:eastAsia="en-GB"/>
                <w14:ligatures w14:val="none"/>
              </w:rPr>
            </w:pPr>
            <w:r w:rsidRPr="005A2A43">
              <w:rPr>
                <w:rFonts w:eastAsia="Times New Roman" w:cs="Times New Roman"/>
                <w:kern w:val="0"/>
                <w:lang w:eastAsia="en-GB"/>
                <w14:ligatures w14:val="none"/>
              </w:rPr>
              <w:t>3.516***</w:t>
            </w:r>
          </w:p>
        </w:tc>
        <w:tc>
          <w:tcPr>
            <w:tcW w:w="3486" w:type="dxa"/>
          </w:tcPr>
          <w:p w14:paraId="1D0115C0" w14:textId="77777777" w:rsidR="005A2A43" w:rsidRPr="005A2A43" w:rsidRDefault="005A2A43" w:rsidP="003F53EE">
            <w:pPr>
              <w:rPr>
                <w:rFonts w:eastAsia="Times New Roman" w:cs="Times New Roman"/>
                <w:kern w:val="0"/>
                <w:lang w:eastAsia="en-GB"/>
                <w14:ligatures w14:val="none"/>
              </w:rPr>
            </w:pPr>
            <w:r w:rsidRPr="005A2A43">
              <w:rPr>
                <w:rFonts w:eastAsia="Times New Roman" w:cs="Times New Roman"/>
                <w:kern w:val="0"/>
                <w:lang w:eastAsia="en-GB"/>
                <w14:ligatures w14:val="none"/>
              </w:rPr>
              <w:t>5.293***</w:t>
            </w:r>
          </w:p>
        </w:tc>
      </w:tr>
      <w:tr w:rsidR="005A2A43" w:rsidRPr="005A2A43" w14:paraId="48AC1743" w14:textId="77777777">
        <w:tc>
          <w:tcPr>
            <w:tcW w:w="3485" w:type="dxa"/>
          </w:tcPr>
          <w:p w14:paraId="619330EB" w14:textId="77777777" w:rsidR="005A2A43" w:rsidRPr="005A2A43" w:rsidRDefault="005A2A43" w:rsidP="003F53EE">
            <w:pPr>
              <w:rPr>
                <w:rFonts w:eastAsia="Times New Roman" w:cs="Times New Roman"/>
                <w:kern w:val="0"/>
                <w:lang w:eastAsia="en-GB"/>
                <w14:ligatures w14:val="none"/>
              </w:rPr>
            </w:pPr>
          </w:p>
        </w:tc>
        <w:tc>
          <w:tcPr>
            <w:tcW w:w="3485" w:type="dxa"/>
          </w:tcPr>
          <w:p w14:paraId="66C88A20" w14:textId="77777777" w:rsidR="005A2A43" w:rsidRPr="005A2A43" w:rsidRDefault="005A2A43" w:rsidP="003F53EE">
            <w:pPr>
              <w:rPr>
                <w:rFonts w:eastAsia="Times New Roman" w:cs="Times New Roman"/>
                <w:kern w:val="0"/>
                <w:lang w:eastAsia="en-GB"/>
                <w14:ligatures w14:val="none"/>
              </w:rPr>
            </w:pPr>
            <w:r w:rsidRPr="005A2A43">
              <w:rPr>
                <w:rFonts w:eastAsia="Times New Roman" w:cs="Times New Roman"/>
                <w:kern w:val="0"/>
                <w:lang w:eastAsia="en-GB"/>
                <w14:ligatures w14:val="none"/>
              </w:rPr>
              <w:t>(0.170)</w:t>
            </w:r>
          </w:p>
        </w:tc>
        <w:tc>
          <w:tcPr>
            <w:tcW w:w="3486" w:type="dxa"/>
          </w:tcPr>
          <w:p w14:paraId="3667D6E6" w14:textId="77777777" w:rsidR="005A2A43" w:rsidRPr="005A2A43" w:rsidRDefault="005A2A43" w:rsidP="003F53EE">
            <w:pPr>
              <w:rPr>
                <w:rFonts w:eastAsia="Times New Roman" w:cs="Times New Roman"/>
                <w:kern w:val="0"/>
                <w:lang w:eastAsia="en-GB"/>
                <w14:ligatures w14:val="none"/>
              </w:rPr>
            </w:pPr>
            <w:r w:rsidRPr="005A2A43">
              <w:rPr>
                <w:rFonts w:eastAsia="Times New Roman" w:cs="Times New Roman"/>
                <w:kern w:val="0"/>
                <w:lang w:eastAsia="en-GB"/>
                <w14:ligatures w14:val="none"/>
              </w:rPr>
              <w:t>(0.151)</w:t>
            </w:r>
          </w:p>
        </w:tc>
      </w:tr>
      <w:tr w:rsidR="005A2A43" w:rsidRPr="005A2A43" w14:paraId="7E16D8E5" w14:textId="77777777">
        <w:tc>
          <w:tcPr>
            <w:tcW w:w="3485" w:type="dxa"/>
          </w:tcPr>
          <w:p w14:paraId="0D0539CA" w14:textId="77777777" w:rsidR="005A2A43" w:rsidRPr="005A2A43" w:rsidRDefault="005A2A43" w:rsidP="003F53EE">
            <w:pPr>
              <w:rPr>
                <w:rFonts w:eastAsia="Times New Roman" w:cs="Times New Roman"/>
                <w:kern w:val="0"/>
                <w:lang w:eastAsia="en-GB"/>
                <w14:ligatures w14:val="none"/>
              </w:rPr>
            </w:pPr>
            <w:r w:rsidRPr="005A2A43">
              <w:rPr>
                <w:rFonts w:eastAsia="Times New Roman" w:cs="Times New Roman"/>
                <w:kern w:val="0"/>
                <w:lang w:eastAsia="en-GB"/>
                <w14:ligatures w14:val="none"/>
              </w:rPr>
              <w:t>Observations</w:t>
            </w:r>
          </w:p>
        </w:tc>
        <w:tc>
          <w:tcPr>
            <w:tcW w:w="3485" w:type="dxa"/>
          </w:tcPr>
          <w:p w14:paraId="1C86A2B2" w14:textId="77777777" w:rsidR="005A2A43" w:rsidRPr="005A2A43" w:rsidRDefault="005A2A43" w:rsidP="003F53EE">
            <w:pPr>
              <w:rPr>
                <w:rFonts w:eastAsia="Times New Roman" w:cs="Times New Roman"/>
                <w:kern w:val="0"/>
                <w:lang w:eastAsia="en-GB"/>
                <w14:ligatures w14:val="none"/>
              </w:rPr>
            </w:pPr>
            <w:r w:rsidRPr="005A2A43">
              <w:rPr>
                <w:rFonts w:eastAsia="Times New Roman" w:cs="Times New Roman"/>
                <w:kern w:val="0"/>
                <w:lang w:eastAsia="en-GB"/>
                <w14:ligatures w14:val="none"/>
              </w:rPr>
              <w:t>21</w:t>
            </w:r>
          </w:p>
        </w:tc>
        <w:tc>
          <w:tcPr>
            <w:tcW w:w="3486" w:type="dxa"/>
          </w:tcPr>
          <w:p w14:paraId="741C55DC" w14:textId="77777777" w:rsidR="005A2A43" w:rsidRPr="005A2A43" w:rsidRDefault="005A2A43" w:rsidP="003F53EE">
            <w:pPr>
              <w:rPr>
                <w:rFonts w:eastAsia="Times New Roman" w:cs="Times New Roman"/>
                <w:kern w:val="0"/>
                <w:lang w:eastAsia="en-GB"/>
                <w14:ligatures w14:val="none"/>
              </w:rPr>
            </w:pPr>
            <w:r w:rsidRPr="005A2A43">
              <w:rPr>
                <w:rFonts w:eastAsia="Times New Roman" w:cs="Times New Roman"/>
                <w:kern w:val="0"/>
                <w:lang w:eastAsia="en-GB"/>
                <w14:ligatures w14:val="none"/>
              </w:rPr>
              <w:t>21</w:t>
            </w:r>
          </w:p>
        </w:tc>
      </w:tr>
      <w:tr w:rsidR="005A2A43" w:rsidRPr="005A2A43" w14:paraId="50BB559B" w14:textId="77777777">
        <w:tc>
          <w:tcPr>
            <w:tcW w:w="3485" w:type="dxa"/>
          </w:tcPr>
          <w:p w14:paraId="4D8BD2AF" w14:textId="77777777" w:rsidR="005A2A43" w:rsidRPr="005A2A43" w:rsidRDefault="005A2A43" w:rsidP="003F53EE">
            <w:pPr>
              <w:rPr>
                <w:rFonts w:eastAsia="Times New Roman" w:cs="Times New Roman"/>
                <w:kern w:val="0"/>
                <w:lang w:eastAsia="en-GB"/>
                <w14:ligatures w14:val="none"/>
              </w:rPr>
            </w:pPr>
            <w:r w:rsidRPr="005A2A43">
              <w:rPr>
                <w:rFonts w:eastAsia="Times New Roman" w:cs="Times New Roman"/>
                <w:kern w:val="0"/>
                <w:lang w:eastAsia="en-GB"/>
                <w14:ligatures w14:val="none"/>
              </w:rPr>
              <w:t>R²</w:t>
            </w:r>
          </w:p>
        </w:tc>
        <w:tc>
          <w:tcPr>
            <w:tcW w:w="3485" w:type="dxa"/>
          </w:tcPr>
          <w:p w14:paraId="081E6968" w14:textId="77777777" w:rsidR="005A2A43" w:rsidRPr="005A2A43" w:rsidRDefault="005A2A43" w:rsidP="003F53EE">
            <w:pPr>
              <w:rPr>
                <w:rFonts w:eastAsia="Times New Roman" w:cs="Times New Roman"/>
                <w:kern w:val="0"/>
                <w:lang w:eastAsia="en-GB"/>
                <w14:ligatures w14:val="none"/>
              </w:rPr>
            </w:pPr>
            <w:r w:rsidRPr="005A2A43">
              <w:rPr>
                <w:rFonts w:eastAsia="Times New Roman" w:cs="Times New Roman"/>
                <w:kern w:val="0"/>
                <w:lang w:eastAsia="en-GB"/>
                <w14:ligatures w14:val="none"/>
              </w:rPr>
              <w:t>0.462</w:t>
            </w:r>
          </w:p>
        </w:tc>
        <w:tc>
          <w:tcPr>
            <w:tcW w:w="3486" w:type="dxa"/>
          </w:tcPr>
          <w:p w14:paraId="11BE687E" w14:textId="77777777" w:rsidR="005A2A43" w:rsidRPr="005A2A43" w:rsidRDefault="005A2A43" w:rsidP="003F53EE">
            <w:pPr>
              <w:rPr>
                <w:rFonts w:eastAsia="Times New Roman" w:cs="Times New Roman"/>
                <w:kern w:val="0"/>
                <w:lang w:eastAsia="en-GB"/>
                <w14:ligatures w14:val="none"/>
              </w:rPr>
            </w:pPr>
            <w:r w:rsidRPr="005A2A43">
              <w:rPr>
                <w:rFonts w:eastAsia="Times New Roman" w:cs="Times New Roman"/>
                <w:kern w:val="0"/>
                <w:lang w:eastAsia="en-GB"/>
                <w14:ligatures w14:val="none"/>
              </w:rPr>
              <w:t>0.786</w:t>
            </w:r>
          </w:p>
        </w:tc>
      </w:tr>
      <w:tr w:rsidR="005A2A43" w:rsidRPr="005A2A43" w14:paraId="0FBA6050" w14:textId="77777777">
        <w:tc>
          <w:tcPr>
            <w:tcW w:w="3485" w:type="dxa"/>
          </w:tcPr>
          <w:p w14:paraId="3DCFFF1D" w14:textId="77777777" w:rsidR="005A2A43" w:rsidRPr="005A2A43" w:rsidRDefault="005A2A43" w:rsidP="003F53EE">
            <w:pPr>
              <w:rPr>
                <w:rFonts w:eastAsia="Times New Roman" w:cs="Times New Roman"/>
                <w:kern w:val="0"/>
                <w:lang w:eastAsia="en-GB"/>
                <w14:ligatures w14:val="none"/>
              </w:rPr>
            </w:pPr>
            <w:r w:rsidRPr="005A2A43">
              <w:rPr>
                <w:rFonts w:eastAsia="Times New Roman" w:cs="Times New Roman"/>
                <w:kern w:val="0"/>
                <w:lang w:eastAsia="en-GB"/>
                <w14:ligatures w14:val="none"/>
              </w:rPr>
              <w:t>Adjusted R²</w:t>
            </w:r>
          </w:p>
        </w:tc>
        <w:tc>
          <w:tcPr>
            <w:tcW w:w="3485" w:type="dxa"/>
          </w:tcPr>
          <w:p w14:paraId="6F7AD346" w14:textId="77777777" w:rsidR="005A2A43" w:rsidRPr="005A2A43" w:rsidRDefault="005A2A43" w:rsidP="003F53EE">
            <w:pPr>
              <w:rPr>
                <w:rFonts w:eastAsia="Times New Roman" w:cs="Times New Roman"/>
                <w:kern w:val="0"/>
                <w:lang w:eastAsia="en-GB"/>
                <w14:ligatures w14:val="none"/>
              </w:rPr>
            </w:pPr>
            <w:r w:rsidRPr="005A2A43">
              <w:rPr>
                <w:rFonts w:eastAsia="Times New Roman" w:cs="Times New Roman"/>
                <w:kern w:val="0"/>
                <w:lang w:eastAsia="en-GB"/>
                <w14:ligatures w14:val="none"/>
              </w:rPr>
              <w:t>0.367</w:t>
            </w:r>
          </w:p>
        </w:tc>
        <w:tc>
          <w:tcPr>
            <w:tcW w:w="3486" w:type="dxa"/>
          </w:tcPr>
          <w:p w14:paraId="5608192B" w14:textId="77777777" w:rsidR="005A2A43" w:rsidRPr="005A2A43" w:rsidRDefault="005A2A43" w:rsidP="003F53EE">
            <w:pPr>
              <w:rPr>
                <w:rFonts w:eastAsia="Times New Roman" w:cs="Times New Roman"/>
                <w:kern w:val="0"/>
                <w:lang w:eastAsia="en-GB"/>
                <w14:ligatures w14:val="none"/>
              </w:rPr>
            </w:pPr>
            <w:r w:rsidRPr="005A2A43">
              <w:rPr>
                <w:rFonts w:eastAsia="Times New Roman" w:cs="Times New Roman"/>
                <w:kern w:val="0"/>
                <w:lang w:eastAsia="en-GB"/>
                <w14:ligatures w14:val="none"/>
              </w:rPr>
              <w:t>0.748</w:t>
            </w:r>
          </w:p>
        </w:tc>
      </w:tr>
    </w:tbl>
    <w:p w14:paraId="747C36A3" w14:textId="7D644153" w:rsidR="00BC56EE" w:rsidRDefault="00A013B2">
      <w:pPr>
        <w:rPr>
          <w:rFonts w:eastAsia="Times New Roman" w:cs="Times New Roman"/>
          <w:kern w:val="0"/>
          <w:lang w:eastAsia="en-GB"/>
          <w14:ligatures w14:val="none"/>
        </w:rPr>
      </w:pPr>
      <w:r w:rsidRPr="00A013B2">
        <w:rPr>
          <w:rFonts w:eastAsia="Times New Roman" w:cs="Times New Roman"/>
          <w:kern w:val="0"/>
          <w:lang w:eastAsia="en-GB"/>
          <w14:ligatures w14:val="none"/>
        </w:rPr>
        <w:t>Note: *p&lt;0.1; **p&lt;0.05; ***p&lt;0.01</w:t>
      </w:r>
    </w:p>
    <w:p w14:paraId="63A4DE7D" w14:textId="77777777" w:rsidR="00A013B2" w:rsidRDefault="00A013B2">
      <w:pPr>
        <w:rPr>
          <w:rFonts w:eastAsia="Times New Roman" w:cs="Times New Roman"/>
          <w:kern w:val="0"/>
          <w:lang w:eastAsia="en-GB"/>
          <w14:ligatures w14:val="none"/>
        </w:rPr>
      </w:pPr>
    </w:p>
    <w:p w14:paraId="2CD128B7" w14:textId="62E5EDBF" w:rsidR="00EA3E25" w:rsidRDefault="008B3DCD">
      <w:pPr>
        <w:rPr>
          <w:rFonts w:eastAsia="Times New Roman" w:cs="Times New Roman"/>
          <w:kern w:val="0"/>
          <w:lang w:eastAsia="en-GB"/>
          <w14:ligatures w14:val="none"/>
        </w:rPr>
      </w:pPr>
      <w:r>
        <w:rPr>
          <w:rFonts w:eastAsia="Times New Roman" w:cs="Times New Roman"/>
          <w:kern w:val="0"/>
          <w:lang w:eastAsia="en-GB"/>
          <w14:ligatures w14:val="none"/>
        </w:rPr>
        <w:t>For London office yield the coefficient for the BoE base rate is 0.138 at the 1% level whereas for regional office yields it was 0.415 at the 1% level. The respective standard errors of the coefficients were 0.027 and 0.056.</w:t>
      </w:r>
    </w:p>
    <w:p w14:paraId="31FDBF79" w14:textId="77777777" w:rsidR="008B3DCD" w:rsidRDefault="008B3DCD">
      <w:pPr>
        <w:rPr>
          <w:rFonts w:eastAsia="Times New Roman" w:cs="Times New Roman"/>
          <w:kern w:val="0"/>
          <w:lang w:eastAsia="en-GB"/>
          <w14:ligatures w14:val="none"/>
        </w:rPr>
      </w:pPr>
    </w:p>
    <w:p w14:paraId="5159D97A" w14:textId="44634574" w:rsidR="008B3DCD" w:rsidRDefault="008B3DCD" w:rsidP="008B3DCD">
      <w:pPr>
        <w:rPr>
          <w:rFonts w:eastAsia="Times New Roman" w:cs="Times New Roman"/>
          <w:kern w:val="0"/>
          <w:lang w:eastAsia="en-GB"/>
          <w14:ligatures w14:val="none"/>
        </w:rPr>
      </w:pPr>
      <w:r>
        <w:rPr>
          <w:rFonts w:eastAsia="Times New Roman" w:cs="Times New Roman"/>
          <w:kern w:val="0"/>
          <w:lang w:eastAsia="en-GB"/>
          <w14:ligatures w14:val="none"/>
        </w:rPr>
        <w:t>For London office yield the coefficient for CPI inflation is -0.052 at the 5% level whereas for regional office yields it was -0.187 at the 1% level. The respective standard errors of the coefficients were 0.021 and 0.027.</w:t>
      </w:r>
    </w:p>
    <w:p w14:paraId="24A7B866" w14:textId="77777777" w:rsidR="008B3DCD" w:rsidRDefault="008B3DCD">
      <w:pPr>
        <w:rPr>
          <w:rFonts w:eastAsia="Times New Roman" w:cs="Times New Roman"/>
          <w:kern w:val="0"/>
          <w:lang w:eastAsia="en-GB"/>
          <w14:ligatures w14:val="none"/>
        </w:rPr>
      </w:pPr>
    </w:p>
    <w:p w14:paraId="358A796A" w14:textId="6A0A65AB" w:rsidR="008B3DCD" w:rsidRDefault="008B3DCD" w:rsidP="008B3DCD">
      <w:pPr>
        <w:rPr>
          <w:rFonts w:eastAsia="Times New Roman" w:cs="Times New Roman"/>
          <w:kern w:val="0"/>
          <w:lang w:eastAsia="en-GB"/>
          <w14:ligatures w14:val="none"/>
        </w:rPr>
      </w:pPr>
      <w:r>
        <w:rPr>
          <w:rFonts w:eastAsia="Times New Roman" w:cs="Times New Roman"/>
          <w:kern w:val="0"/>
          <w:lang w:eastAsia="en-GB"/>
          <w14:ligatures w14:val="none"/>
        </w:rPr>
        <w:lastRenderedPageBreak/>
        <w:t>For London office yield the coefficient for GDP growth is 0.005</w:t>
      </w:r>
      <w:r w:rsidR="00167A98">
        <w:rPr>
          <w:rFonts w:eastAsia="Times New Roman" w:cs="Times New Roman"/>
          <w:kern w:val="0"/>
          <w:lang w:eastAsia="en-GB"/>
          <w14:ligatures w14:val="none"/>
        </w:rPr>
        <w:t xml:space="preserve"> which is not statistically significant</w:t>
      </w:r>
      <w:r>
        <w:rPr>
          <w:rFonts w:eastAsia="Times New Roman" w:cs="Times New Roman"/>
          <w:kern w:val="0"/>
          <w:lang w:eastAsia="en-GB"/>
          <w14:ligatures w14:val="none"/>
        </w:rPr>
        <w:t xml:space="preserve"> whereas for regional office yields it was 0.020 at the 1% level. The respective standard errors of the coefficients were 0.012 and 0.001.</w:t>
      </w:r>
    </w:p>
    <w:p w14:paraId="29A16DDE" w14:textId="77777777" w:rsidR="008B3DCD" w:rsidRDefault="008B3DCD" w:rsidP="008B3DCD">
      <w:pPr>
        <w:rPr>
          <w:rFonts w:eastAsia="Times New Roman" w:cs="Times New Roman"/>
          <w:kern w:val="0"/>
          <w:lang w:eastAsia="en-GB"/>
          <w14:ligatures w14:val="none"/>
        </w:rPr>
      </w:pPr>
    </w:p>
    <w:p w14:paraId="54AA025F" w14:textId="11996E80" w:rsidR="008B3DCD" w:rsidRDefault="008B3DCD" w:rsidP="008B3DCD">
      <w:pPr>
        <w:rPr>
          <w:rFonts w:eastAsia="Times New Roman" w:cs="Times New Roman"/>
          <w:kern w:val="0"/>
          <w:lang w:eastAsia="en-GB"/>
          <w14:ligatures w14:val="none"/>
        </w:rPr>
      </w:pPr>
      <w:r>
        <w:rPr>
          <w:rFonts w:eastAsia="Times New Roman" w:cs="Times New Roman"/>
          <w:kern w:val="0"/>
          <w:lang w:eastAsia="en-GB"/>
          <w14:ligatures w14:val="none"/>
        </w:rPr>
        <w:t>For London office yield the constant is 3.516 at the 1% level whereas for regional office yields it was 5.293 at the 1% level. The respective standard errors of the constants were 0.170 and 0.151.</w:t>
      </w:r>
    </w:p>
    <w:p w14:paraId="5CFCA1EC" w14:textId="77777777" w:rsidR="008B3DCD" w:rsidRDefault="008B3DCD" w:rsidP="008B3DCD">
      <w:pPr>
        <w:rPr>
          <w:rFonts w:eastAsia="Times New Roman" w:cs="Times New Roman"/>
          <w:kern w:val="0"/>
          <w:lang w:eastAsia="en-GB"/>
          <w14:ligatures w14:val="none"/>
        </w:rPr>
      </w:pPr>
    </w:p>
    <w:p w14:paraId="03B72625" w14:textId="661D92C5" w:rsidR="008B3DCD" w:rsidRDefault="008B3DCD" w:rsidP="008B3DCD">
      <w:pPr>
        <w:rPr>
          <w:rFonts w:eastAsia="Times New Roman" w:cs="Times New Roman"/>
          <w:kern w:val="0"/>
          <w:lang w:eastAsia="en-GB"/>
          <w14:ligatures w14:val="none"/>
        </w:rPr>
      </w:pPr>
      <w:r>
        <w:rPr>
          <w:rFonts w:eastAsia="Times New Roman" w:cs="Times New Roman"/>
          <w:kern w:val="0"/>
          <w:lang w:eastAsia="en-GB"/>
          <w14:ligatures w14:val="none"/>
        </w:rPr>
        <w:t xml:space="preserve">The London model has an </w:t>
      </w:r>
      <w:r>
        <w:t>R² of 0.462</w:t>
      </w:r>
      <w:r w:rsidR="00C17ACE">
        <w:t xml:space="preserve"> (Adjusted R² = 0.367) </w:t>
      </w:r>
      <w:r>
        <w:t xml:space="preserve">and the regional model has an R² of 0.786 </w:t>
      </w:r>
      <w:r w:rsidR="00C17ACE">
        <w:t xml:space="preserve">(Adjusted R² = 0.748) </w:t>
      </w:r>
      <w:r>
        <w:t>which means that</w:t>
      </w:r>
      <w:r w:rsidR="00167A98">
        <w:t xml:space="preserve"> the three predictor variables account for 46.2% and 78.6% of the variation in yields across the 21 half</w:t>
      </w:r>
      <w:r w:rsidR="00C17ACE">
        <w:t>-</w:t>
      </w:r>
      <w:r w:rsidR="00167A98">
        <w:t>year</w:t>
      </w:r>
      <w:r w:rsidR="005A2C2B">
        <w:t>s.</w:t>
      </w:r>
    </w:p>
    <w:p w14:paraId="7AA06E0D" w14:textId="77777777" w:rsidR="003F0D76" w:rsidRPr="00BB75FB" w:rsidRDefault="003F0D76">
      <w:pPr>
        <w:rPr>
          <w:i/>
          <w:iCs/>
        </w:rPr>
      </w:pPr>
    </w:p>
    <w:p w14:paraId="4B21E702" w14:textId="670B88C0" w:rsidR="003F0D76" w:rsidRPr="00BB75FB" w:rsidRDefault="00363A9E">
      <w:pPr>
        <w:rPr>
          <w:i/>
          <w:iCs/>
        </w:rPr>
      </w:pPr>
      <w:r>
        <w:rPr>
          <w:i/>
          <w:iCs/>
        </w:rPr>
        <w:t>5</w:t>
      </w:r>
      <w:r w:rsidR="003F0D76" w:rsidRPr="00BB75FB">
        <w:rPr>
          <w:i/>
          <w:iCs/>
        </w:rPr>
        <w:t xml:space="preserve">.0 </w:t>
      </w:r>
      <w:r w:rsidR="00C72F86">
        <w:rPr>
          <w:i/>
          <w:iCs/>
        </w:rPr>
        <w:t>Actual vs Fitted Yields</w:t>
      </w:r>
    </w:p>
    <w:p w14:paraId="6F5564B2" w14:textId="77777777" w:rsidR="003F0D76" w:rsidRDefault="003F0D76"/>
    <w:p w14:paraId="691C8324" w14:textId="02B4B944" w:rsidR="003F0D76" w:rsidRDefault="003F0D76">
      <w:r>
        <w:t>The graphs below illustrate the expected yields for both London and Regional offices based on the macroeconomic indicators’ values at corresponding times between 2016 and 2026</w:t>
      </w:r>
      <w:r w:rsidR="00CC15F7">
        <w:t>.</w:t>
      </w:r>
    </w:p>
    <w:p w14:paraId="2BA5993C" w14:textId="77777777" w:rsidR="003F0D76" w:rsidRDefault="003F0D7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3"/>
        <w:gridCol w:w="5233"/>
      </w:tblGrid>
      <w:tr w:rsidR="00937DB8" w14:paraId="11D48FF8" w14:textId="77777777" w:rsidTr="00937DB8">
        <w:tc>
          <w:tcPr>
            <w:tcW w:w="4508" w:type="dxa"/>
          </w:tcPr>
          <w:p w14:paraId="2A9377B9" w14:textId="4A5657D7" w:rsidR="00937DB8" w:rsidRDefault="00937DB8">
            <w:r>
              <w:rPr>
                <w:noProof/>
              </w:rPr>
              <w:drawing>
                <wp:inline distT="0" distB="0" distL="0" distR="0" wp14:anchorId="73847302" wp14:editId="39AE51E8">
                  <wp:extent cx="3186540" cy="2520000"/>
                  <wp:effectExtent l="0" t="0" r="1270" b="0"/>
                  <wp:docPr id="1985780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80528" name="Picture 1985780528"/>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86540" cy="2520000"/>
                          </a:xfrm>
                          <a:prstGeom prst="rect">
                            <a:avLst/>
                          </a:prstGeom>
                        </pic:spPr>
                      </pic:pic>
                    </a:graphicData>
                  </a:graphic>
                </wp:inline>
              </w:drawing>
            </w:r>
          </w:p>
        </w:tc>
        <w:tc>
          <w:tcPr>
            <w:tcW w:w="4508" w:type="dxa"/>
          </w:tcPr>
          <w:p w14:paraId="7664BDDC" w14:textId="5D04BF4A" w:rsidR="00937DB8" w:rsidRDefault="00937DB8">
            <w:r>
              <w:rPr>
                <w:noProof/>
              </w:rPr>
              <w:drawing>
                <wp:inline distT="0" distB="0" distL="0" distR="0" wp14:anchorId="1A2B5AD8" wp14:editId="56FCC214">
                  <wp:extent cx="3186539" cy="2520000"/>
                  <wp:effectExtent l="0" t="0" r="1270" b="0"/>
                  <wp:docPr id="18046188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18871" name="Picture 180461887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86539" cy="2520000"/>
                          </a:xfrm>
                          <a:prstGeom prst="rect">
                            <a:avLst/>
                          </a:prstGeom>
                        </pic:spPr>
                      </pic:pic>
                    </a:graphicData>
                  </a:graphic>
                </wp:inline>
              </w:drawing>
            </w:r>
          </w:p>
        </w:tc>
      </w:tr>
    </w:tbl>
    <w:p w14:paraId="5B8E76B1" w14:textId="63571289" w:rsidR="003F0D76" w:rsidRDefault="003F0D76"/>
    <w:p w14:paraId="7F122DB0" w14:textId="7DCE73A1" w:rsidR="00C72F86" w:rsidRDefault="00F32086">
      <w:r>
        <w:t xml:space="preserve">For both </w:t>
      </w:r>
      <w:r w:rsidR="00CC15F7">
        <w:t>models</w:t>
      </w:r>
      <w:r>
        <w:t>, the actual and fitted values track reasonably accurately, revealing that the regression model has predictive utility.</w:t>
      </w:r>
      <w:r w:rsidR="00C72F86">
        <w:t xml:space="preserve"> </w:t>
      </w:r>
      <w:r w:rsidR="00CC15F7">
        <w:t>However</w:t>
      </w:r>
      <w:r w:rsidR="00C72F86">
        <w:t>, it</w:t>
      </w:r>
      <w:r w:rsidR="00F25106">
        <w:t xml:space="preserve"> is clear that the regional office yield values are a closer fit to the expected values than the London office yields as shown by the dashed line. </w:t>
      </w:r>
      <w:r w:rsidR="009404A6">
        <w:t xml:space="preserve">The period in which the fitted yields for London offices </w:t>
      </w:r>
      <w:r w:rsidR="001B4007">
        <w:t>are</w:t>
      </w:r>
      <w:r w:rsidR="009404A6">
        <w:t xml:space="preserve"> least accurate is between 2019</w:t>
      </w:r>
      <w:r w:rsidR="001B4007">
        <w:t xml:space="preserve"> and </w:t>
      </w:r>
      <w:r w:rsidR="009404A6">
        <w:t>2021, where the predicted values underestimated the sharp rise in yields.</w:t>
      </w:r>
    </w:p>
    <w:p w14:paraId="7EA2FB40" w14:textId="77777777" w:rsidR="001E4082" w:rsidRDefault="001E4082"/>
    <w:p w14:paraId="539B7AF5" w14:textId="798C4B00" w:rsidR="001E4082" w:rsidRDefault="00363A9E">
      <w:pPr>
        <w:rPr>
          <w:i/>
          <w:iCs/>
        </w:rPr>
      </w:pPr>
      <w:r>
        <w:rPr>
          <w:i/>
          <w:iCs/>
        </w:rPr>
        <w:t>6</w:t>
      </w:r>
      <w:r w:rsidR="001E4082" w:rsidRPr="003E1F8C">
        <w:rPr>
          <w:i/>
          <w:iCs/>
        </w:rPr>
        <w:t>.0 Key Takeaways</w:t>
      </w:r>
    </w:p>
    <w:p w14:paraId="48DEBF73" w14:textId="77777777" w:rsidR="009404A6" w:rsidRPr="009404A6" w:rsidRDefault="009404A6"/>
    <w:p w14:paraId="623C9F11" w14:textId="05B63999" w:rsidR="009404A6" w:rsidRDefault="00FB3557" w:rsidP="009404A6">
      <w:r>
        <w:t>The models for expected yields are more accurate for regional offices</w:t>
      </w:r>
      <w:r w:rsidR="00260FCA">
        <w:t xml:space="preserve"> than London</w:t>
      </w:r>
      <w:r>
        <w:t xml:space="preserve"> because there are </w:t>
      </w:r>
      <w:r w:rsidR="001B26FA">
        <w:t>fewer</w:t>
      </w:r>
      <w:r>
        <w:t xml:space="preserve"> contributing factors outside of BoE rate, CPI inflation and GDP Growth. Since London is a global </w:t>
      </w:r>
      <w:r w:rsidR="002A45DB">
        <w:t>market, key drivers also include currency fluctuations, FDI and US treasur</w:t>
      </w:r>
      <w:r w:rsidR="00C04ECD">
        <w:t>y</w:t>
      </w:r>
      <w:r w:rsidR="002A45DB">
        <w:t xml:space="preserve"> returns. Furthermore, </w:t>
      </w:r>
      <w:r w:rsidR="009404A6">
        <w:t>London offices</w:t>
      </w:r>
      <w:r w:rsidR="00C04ECD">
        <w:t>’</w:t>
      </w:r>
      <w:r w:rsidR="009404A6">
        <w:t xml:space="preserve"> value </w:t>
      </w:r>
      <w:r w:rsidR="00260FCA">
        <w:t xml:space="preserve">has a greater tie </w:t>
      </w:r>
      <w:r w:rsidR="009404A6">
        <w:t xml:space="preserve">to </w:t>
      </w:r>
      <w:r w:rsidR="00260FCA">
        <w:t>its</w:t>
      </w:r>
      <w:r w:rsidR="009404A6">
        <w:t xml:space="preserve"> ability to be a reliable vehicle to hold wealth and appreciate over time due to supply constraints.</w:t>
      </w:r>
    </w:p>
    <w:p w14:paraId="7C9457E6" w14:textId="77777777" w:rsidR="002A45DB" w:rsidRDefault="002A45DB" w:rsidP="009404A6"/>
    <w:p w14:paraId="37B28383" w14:textId="1D85DFBE" w:rsidR="002A45DB" w:rsidRDefault="002A45DB" w:rsidP="009404A6">
      <w:r>
        <w:t xml:space="preserve">These factors </w:t>
      </w:r>
      <w:r w:rsidR="00260FCA">
        <w:t>also</w:t>
      </w:r>
      <w:r>
        <w:t xml:space="preserve"> contribute to</w:t>
      </w:r>
      <w:r w:rsidR="00260FCA">
        <w:t xml:space="preserve"> the divergence between</w:t>
      </w:r>
      <w:r>
        <w:t xml:space="preserve"> London’s R² of 0.462 which is 0.326 units lower than the regional model’s R² of 0.786. The gap between the R² and adjusted R² for both regions is because the second statistic</w:t>
      </w:r>
      <w:r w:rsidR="003522BF">
        <w:t xml:space="preserve"> prevents overfitting data points when we have a small sample. This is prevalent in this situation since we have 3 predictors and 21 observations</w:t>
      </w:r>
      <w:r w:rsidR="00CC15F7">
        <w:t xml:space="preserve">; </w:t>
      </w:r>
      <w:r w:rsidR="003522BF">
        <w:t xml:space="preserve">the </w:t>
      </w:r>
      <w:r w:rsidR="00CC15F7">
        <w:t xml:space="preserve">low severely restricts our degrees of freedom, making the adjusted </w:t>
      </w:r>
      <w:r w:rsidR="00CC15F7">
        <w:t>R²</w:t>
      </w:r>
      <w:r w:rsidR="00CC15F7">
        <w:t xml:space="preserve"> a more reliable measure.</w:t>
      </w:r>
    </w:p>
    <w:p w14:paraId="0A15F702" w14:textId="77777777" w:rsidR="00CC15F7" w:rsidRDefault="00CC15F7" w:rsidP="009404A6"/>
    <w:p w14:paraId="791397FB" w14:textId="7A3CCAEF" w:rsidR="00EE6D29" w:rsidRDefault="002A45DB" w:rsidP="00EE6D29">
      <w:r>
        <w:t xml:space="preserve">The London office yield coefficient for the BoE base rate is less than </w:t>
      </w:r>
      <w:r w:rsidR="00CC15F7">
        <w:t xml:space="preserve">the </w:t>
      </w:r>
      <w:r>
        <w:t xml:space="preserve">regional office yield coefficient </w:t>
      </w:r>
      <w:r w:rsidR="00EE6D29">
        <w:t xml:space="preserve">because investors in regional offices may be more concerned with generating a return than </w:t>
      </w:r>
      <w:r w:rsidR="00EE6D29">
        <w:lastRenderedPageBreak/>
        <w:t xml:space="preserve">maintaining their wealth. For example, if bank rates were to increase over a period investors would choose to </w:t>
      </w:r>
      <w:r w:rsidR="00CC15F7">
        <w:t>reallocate capital away from</w:t>
      </w:r>
      <w:r w:rsidR="00EE6D29">
        <w:t xml:space="preserve"> regional offices for a greater risk adjusted rate return. To offset these changes in preferences</w:t>
      </w:r>
      <w:r w:rsidR="00C04ECD">
        <w:t>,</w:t>
      </w:r>
      <w:r w:rsidR="00EE6D29">
        <w:t xml:space="preserve"> regional office yields increase to prevent an excess of supply.  </w:t>
      </w:r>
    </w:p>
    <w:p w14:paraId="55C626E4" w14:textId="7FBA6C52" w:rsidR="00EE6D29" w:rsidRDefault="00EE6D29" w:rsidP="00EE6D29"/>
    <w:p w14:paraId="09A1A7EE" w14:textId="7DF4E9E1" w:rsidR="002A45DB" w:rsidRDefault="00101336" w:rsidP="009404A6">
      <w:r>
        <w:t>Both the London office yields and the regional office yields’ coefficient for the CPI inflation rate is negative. With CPI inflation rate hav</w:t>
      </w:r>
      <w:r w:rsidR="00C04ECD">
        <w:t>ing</w:t>
      </w:r>
      <w:r>
        <w:t xml:space="preserve"> a greater influence over regional office yields</w:t>
      </w:r>
      <w:r w:rsidR="00C04ECD">
        <w:t>. T</w:t>
      </w:r>
      <w:r>
        <w:t>hough this is expected</w:t>
      </w:r>
      <w:r w:rsidR="00C04ECD">
        <w:t>,</w:t>
      </w:r>
      <w:r>
        <w:t xml:space="preserve"> due to a greater number of confounding variables </w:t>
      </w:r>
      <w:r w:rsidR="00CC15F7">
        <w:t>in the</w:t>
      </w:r>
      <w:r>
        <w:t xml:space="preserve"> London </w:t>
      </w:r>
      <w:r w:rsidR="00CC15F7">
        <w:t>market</w:t>
      </w:r>
      <w:r>
        <w:t xml:space="preserve">. </w:t>
      </w:r>
      <w:r w:rsidR="00AD1586">
        <w:t xml:space="preserve">The reason for this negative coefficient </w:t>
      </w:r>
      <w:r w:rsidR="00C04ECD">
        <w:t xml:space="preserve">may be that investors rotate capital into real assets to avoid the risk of </w:t>
      </w:r>
      <w:r w:rsidR="006C5CBC">
        <w:t>persistent</w:t>
      </w:r>
      <w:r w:rsidR="00C04ECD">
        <w:t xml:space="preserve"> inflation eroding the purchasing power of their cash holdings. As a result of this increased demand for </w:t>
      </w:r>
      <w:r w:rsidR="006C5CBC">
        <w:t>real assets, including property, pri</w:t>
      </w:r>
      <w:r w:rsidR="007C10BA">
        <w:t>c</w:t>
      </w:r>
      <w:r w:rsidR="006C5CBC">
        <w:t xml:space="preserve">es </w:t>
      </w:r>
      <w:r w:rsidR="00CC15F7">
        <w:t>rise,</w:t>
      </w:r>
      <w:r w:rsidR="006C5CBC">
        <w:t xml:space="preserve"> hence compressing yields. </w:t>
      </w:r>
    </w:p>
    <w:p w14:paraId="5CE157FA" w14:textId="77777777" w:rsidR="002A45DB" w:rsidRDefault="002A45DB" w:rsidP="009404A6"/>
    <w:p w14:paraId="272903EA" w14:textId="68E29F56" w:rsidR="006C5CBC" w:rsidRDefault="006C5CBC" w:rsidP="009404A6">
      <w:r>
        <w:t xml:space="preserve">The coefficient for GDP growth is positive for both London and regional yields, though only marginally with respective values at 0.005 and 0.020. The propensity </w:t>
      </w:r>
      <w:r w:rsidR="00384E38">
        <w:t>for</w:t>
      </w:r>
      <w:r>
        <w:t xml:space="preserve"> coefficients </w:t>
      </w:r>
      <w:r w:rsidR="00384E38">
        <w:t xml:space="preserve">to trace around zero contradicts our hypothesis in which we expected a negative relationship. </w:t>
      </w:r>
      <w:r w:rsidR="00381119">
        <w:t>T</w:t>
      </w:r>
      <w:r w:rsidR="00384E38">
        <w:t>he COVID period produced extreme GDP swings</w:t>
      </w:r>
      <w:r w:rsidR="00381119">
        <w:t xml:space="preserve">, combined </w:t>
      </w:r>
      <w:r w:rsidR="005E06D2">
        <w:t xml:space="preserve">with </w:t>
      </w:r>
      <w:r w:rsidR="00381119">
        <w:t xml:space="preserve">a </w:t>
      </w:r>
      <w:r w:rsidR="005E06D2">
        <w:t xml:space="preserve">sample size of </w:t>
      </w:r>
      <w:r w:rsidR="003522BF">
        <w:t>21</w:t>
      </w:r>
      <w:r w:rsidR="00384E38">
        <w:t xml:space="preserve">, </w:t>
      </w:r>
      <w:r w:rsidR="00381119">
        <w:t>this would have</w:t>
      </w:r>
      <w:r w:rsidR="00384E38">
        <w:t xml:space="preserve"> pulled the relationship in opposite directions leading to a</w:t>
      </w:r>
      <w:r w:rsidR="003522BF">
        <w:t>n</w:t>
      </w:r>
      <w:r w:rsidR="00384E38">
        <w:t xml:space="preserve"> overall coefficient close to zero.</w:t>
      </w:r>
      <w:r w:rsidR="00381119">
        <w:t xml:space="preserve"> Additionally, it is worth noting that the regional coefficient was significant at the 1% level and the London coefficient is not significant</w:t>
      </w:r>
      <w:r w:rsidR="00452F48">
        <w:t>.</w:t>
      </w:r>
      <w:r w:rsidR="00381119">
        <w:t xml:space="preserve"> </w:t>
      </w:r>
      <w:r w:rsidR="00452F48">
        <w:t>T</w:t>
      </w:r>
      <w:r w:rsidR="00381119">
        <w:t>his is likely due to London having more confounding variables and consequently inflating the standard error.</w:t>
      </w:r>
    </w:p>
    <w:p w14:paraId="2AB71E90" w14:textId="77777777" w:rsidR="002A45DB" w:rsidRDefault="002A45DB" w:rsidP="009404A6"/>
    <w:p w14:paraId="05AB59BE" w14:textId="09EB8488" w:rsidR="00BD109B" w:rsidRDefault="007C10BA" w:rsidP="009404A6">
      <w:r>
        <w:t>In 2020, yields</w:t>
      </w:r>
      <w:r w:rsidR="00BD109B">
        <w:t xml:space="preserve"> rose as a result of the global pandemic. </w:t>
      </w:r>
      <w:r w:rsidR="003D7BC4">
        <w:t>T</w:t>
      </w:r>
      <w:r w:rsidR="00BD109B">
        <w:t>he London yields</w:t>
      </w:r>
      <w:r w:rsidR="003D7BC4">
        <w:t xml:space="preserve"> rose from 3.</w:t>
      </w:r>
      <w:r>
        <w:t>7</w:t>
      </w:r>
      <w:r w:rsidR="003D7BC4">
        <w:t xml:space="preserve">5% to 4%, while the regional yields rose from 4% to </w:t>
      </w:r>
      <w:r>
        <w:t>5.5</w:t>
      </w:r>
      <w:r w:rsidR="003D7BC4">
        <w:t xml:space="preserve">%. These yield changes are a result of the increased economic uncertainty caused by the pandemic, people did not know </w:t>
      </w:r>
      <w:r>
        <w:t>when</w:t>
      </w:r>
      <w:r w:rsidR="003D7BC4">
        <w:t xml:space="preserve"> the lockdown would end and people were unsure to the scale of the impact working at home would have </w:t>
      </w:r>
      <w:r>
        <w:t xml:space="preserve">on </w:t>
      </w:r>
      <w:r w:rsidR="003D7BC4">
        <w:t xml:space="preserve">a requirement for offices long term. </w:t>
      </w:r>
    </w:p>
    <w:p w14:paraId="05DA1428" w14:textId="77777777" w:rsidR="007C10BA" w:rsidRDefault="007C10BA" w:rsidP="009404A6"/>
    <w:p w14:paraId="3C24BDB1" w14:textId="6A39B14D" w:rsidR="007C10BA" w:rsidRDefault="007C10BA" w:rsidP="009404A6">
      <w:r>
        <w:t>Between 2022 and 2023 yields rose from 4.75% to 7% for regional offices and 3.25% to 4% for London offices</w:t>
      </w:r>
      <w:r w:rsidR="003522BF">
        <w:t xml:space="preserve">. This occurred because of the BoE hiking rates from ~0.1% to 5% in order to combat rising inflation which peaked at 11%. Further uncertainty was brought about by the </w:t>
      </w:r>
      <w:proofErr w:type="gramStart"/>
      <w:r w:rsidR="003522BF">
        <w:t>mini-budget</w:t>
      </w:r>
      <w:proofErr w:type="gramEnd"/>
      <w:r w:rsidR="003522BF">
        <w:t xml:space="preserve"> issued by Liz Truss which caused a spike in gilt </w:t>
      </w:r>
      <w:r w:rsidR="004803B9">
        <w:t>yields</w:t>
      </w:r>
      <w:r w:rsidR="003522BF">
        <w:t xml:space="preserve"> which consequently caused CRE yields to rise.</w:t>
      </w:r>
    </w:p>
    <w:p w14:paraId="0111ADA9" w14:textId="77777777" w:rsidR="003E1F8C" w:rsidRDefault="003E1F8C"/>
    <w:p w14:paraId="526AD59F" w14:textId="44900892" w:rsidR="00363A9E" w:rsidRDefault="00363A9E">
      <w:pPr>
        <w:rPr>
          <w:i/>
          <w:iCs/>
        </w:rPr>
      </w:pPr>
      <w:r w:rsidRPr="00363A9E">
        <w:rPr>
          <w:i/>
          <w:iCs/>
        </w:rPr>
        <w:t>7.0 Limitations</w:t>
      </w:r>
    </w:p>
    <w:p w14:paraId="4F3EA180" w14:textId="77777777" w:rsidR="00386AB8" w:rsidRDefault="00386AB8">
      <w:pPr>
        <w:rPr>
          <w:i/>
          <w:iCs/>
        </w:rPr>
      </w:pPr>
    </w:p>
    <w:p w14:paraId="4BDC21EE" w14:textId="690EC874" w:rsidR="00386AB8" w:rsidRPr="00646E8E" w:rsidRDefault="00191160">
      <w:r w:rsidRPr="00646E8E">
        <w:t xml:space="preserve">We have a sample size of </w:t>
      </w:r>
      <w:r w:rsidR="00825C3E" w:rsidRPr="00646E8E">
        <w:t>twenty-one</w:t>
      </w:r>
      <w:r w:rsidRPr="00646E8E">
        <w:t xml:space="preserve"> which includes </w:t>
      </w:r>
      <w:r w:rsidR="006A3CCA">
        <w:t xml:space="preserve">a </w:t>
      </w:r>
      <w:r w:rsidRPr="00646E8E">
        <w:t>time period of significant economic crises</w:t>
      </w:r>
      <w:r w:rsidR="00825C3E">
        <w:t>. W</w:t>
      </w:r>
      <w:r w:rsidRPr="00646E8E">
        <w:t xml:space="preserve">hile we are provided with a satisfactory range of values, a lack of a stable environment prevents us from studying the isolated impact of CPI inflation, GDP growth and BoE rate on CRE yields. </w:t>
      </w:r>
      <w:r w:rsidR="004D2E5E">
        <w:t xml:space="preserve">This is a result of the relationship between these predictors being distorted during crises. </w:t>
      </w:r>
      <w:r w:rsidRPr="00646E8E">
        <w:t>Furthermore, there are a number of influential predictors not included in our model. For example, one might consider vacancy rates, regulator</w:t>
      </w:r>
      <w:r w:rsidR="00825C3E">
        <w:t>y</w:t>
      </w:r>
      <w:r w:rsidRPr="00646E8E">
        <w:t xml:space="preserve"> pressure</w:t>
      </w:r>
      <w:r w:rsidR="006A3CCA">
        <w:t xml:space="preserve"> and </w:t>
      </w:r>
      <w:r w:rsidRPr="00646E8E">
        <w:t xml:space="preserve">the supply pipeline all of which are independent of the predictors employed. </w:t>
      </w:r>
    </w:p>
    <w:p w14:paraId="1B0474E2" w14:textId="77777777" w:rsidR="00191160" w:rsidRPr="00646E8E" w:rsidRDefault="00191160"/>
    <w:p w14:paraId="6FCDEAE9" w14:textId="6937FC99" w:rsidR="00191160" w:rsidRDefault="00825C3E">
      <w:r>
        <w:t>Because of the time series nature of the data</w:t>
      </w:r>
      <w:r w:rsidR="00191160" w:rsidRPr="00646E8E">
        <w:t xml:space="preserve">, we did not </w:t>
      </w:r>
      <w:r>
        <w:t>formally test for autocorrelation (e.g. a Breusch-Godfrey test or Durbin-Watson statistic) and assumed its existence. We applied HAC standard errors to correct for this risk.</w:t>
      </w:r>
    </w:p>
    <w:p w14:paraId="7D472E80" w14:textId="77777777" w:rsidR="00825C3E" w:rsidRDefault="00825C3E"/>
    <w:p w14:paraId="78D33B91" w14:textId="3C342B46" w:rsidR="00825C3E" w:rsidRDefault="00825C3E">
      <w:r>
        <w:t>Another limitation is the inclusion of H1 and H2 2020 in the London model</w:t>
      </w:r>
      <w:r w:rsidR="004D2E5E">
        <w:t xml:space="preserve"> of which t</w:t>
      </w:r>
      <w:r>
        <w:t xml:space="preserve">he </w:t>
      </w:r>
      <w:r w:rsidR="004D2E5E">
        <w:t xml:space="preserve">former </w:t>
      </w:r>
      <w:r>
        <w:t xml:space="preserve">had a Cook’s distance of 4.50. As a result, the coefficients calculated are predominantly a reflection of this economic shock rather than a </w:t>
      </w:r>
      <w:r w:rsidR="004A7AB9">
        <w:t>relationship we would expect to see in a usual economic cycle.</w:t>
      </w:r>
      <w:r w:rsidR="004D2E5E">
        <w:t xml:space="preserve"> </w:t>
      </w:r>
      <w:r w:rsidR="006A3CCA">
        <w:t xml:space="preserve">However, we chose to keep this data because </w:t>
      </w:r>
      <w:r w:rsidR="00D55379">
        <w:t>it contributed to a complete and representative analysis of 2016-2026.</w:t>
      </w:r>
    </w:p>
    <w:p w14:paraId="4151AFBD" w14:textId="77777777" w:rsidR="004A7AB9" w:rsidRDefault="004A7AB9"/>
    <w:p w14:paraId="3C0F78E6" w14:textId="53B86183" w:rsidR="004A7AB9" w:rsidRDefault="004A7AB9">
      <w:r>
        <w:lastRenderedPageBreak/>
        <w:t>An alternative approach to finding the relationship between these predictor variables and CRE yields would have bee</w:t>
      </w:r>
      <w:r w:rsidR="004D2E5E">
        <w:t>n</w:t>
      </w:r>
      <w:r>
        <w:t xml:space="preserve"> to pool both London and regional into one linear relationship. This would have provided 42 observations and allowed for a direct comparison between London and regional’s reaction to each predictor variable, providing its own standard error and significance level within the interaction term. However, the method chosen is more interpretable and provides greater clarity when analysing the results. </w:t>
      </w:r>
    </w:p>
    <w:p w14:paraId="6F5069A6" w14:textId="77777777" w:rsidR="004D2E5E" w:rsidRDefault="004D2E5E"/>
    <w:p w14:paraId="2D29D342" w14:textId="1414FE14" w:rsidR="004D2E5E" w:rsidRPr="00646E8E" w:rsidRDefault="004D2E5E">
      <w:r>
        <w:t xml:space="preserve">Overall, our results show a directional </w:t>
      </w:r>
      <w:r w:rsidR="00AA1C4E">
        <w:t>association</w:t>
      </w:r>
      <w:r>
        <w:t xml:space="preserve"> between our independent variable</w:t>
      </w:r>
      <w:r w:rsidR="006A3CCA">
        <w:t>s</w:t>
      </w:r>
      <w:r>
        <w:t xml:space="preserve"> and CRE yields during an atypical decade rather than a precise estimate of a long-term stable relationship.</w:t>
      </w:r>
    </w:p>
    <w:p w14:paraId="41D9F313" w14:textId="77777777" w:rsidR="006A4ED0" w:rsidRDefault="006A4ED0"/>
    <w:p w14:paraId="2AD601F8" w14:textId="77777777" w:rsidR="006A4ED0" w:rsidRDefault="006A4ED0"/>
    <w:p w14:paraId="1726EE39" w14:textId="77777777" w:rsidR="00F4429C" w:rsidRDefault="00F4429C"/>
    <w:p w14:paraId="168E1D84" w14:textId="77777777" w:rsidR="00F4429C" w:rsidRDefault="00F4429C"/>
    <w:p w14:paraId="0DE74D97" w14:textId="77777777" w:rsidR="00F4429C" w:rsidRDefault="00F4429C"/>
    <w:p w14:paraId="58CCD12D" w14:textId="77777777" w:rsidR="00F4429C" w:rsidRDefault="00F4429C"/>
    <w:p w14:paraId="3A353936" w14:textId="77777777" w:rsidR="00F4429C" w:rsidRDefault="00F4429C"/>
    <w:p w14:paraId="11537FB7" w14:textId="77777777" w:rsidR="00F4429C" w:rsidRDefault="00F4429C"/>
    <w:p w14:paraId="70C9DEFB" w14:textId="77777777" w:rsidR="00F4429C" w:rsidRDefault="00F4429C"/>
    <w:p w14:paraId="35666A6D" w14:textId="77777777" w:rsidR="00F4429C" w:rsidRDefault="00F4429C"/>
    <w:p w14:paraId="665D69E3" w14:textId="77777777" w:rsidR="00F4429C" w:rsidRDefault="00F4429C"/>
    <w:p w14:paraId="20C98CA7" w14:textId="77777777" w:rsidR="00F4429C" w:rsidRDefault="00F4429C"/>
    <w:p w14:paraId="10CFB1AD" w14:textId="77777777" w:rsidR="00F4429C" w:rsidRDefault="00F4429C"/>
    <w:p w14:paraId="4C7AD0FF" w14:textId="77777777" w:rsidR="00F4429C" w:rsidRDefault="00F4429C"/>
    <w:p w14:paraId="780685A1" w14:textId="77777777" w:rsidR="00F4429C" w:rsidRDefault="00F4429C"/>
    <w:p w14:paraId="40B97BCF" w14:textId="77777777" w:rsidR="00F4429C" w:rsidRDefault="00F4429C"/>
    <w:p w14:paraId="03F90244" w14:textId="77777777" w:rsidR="00F4429C" w:rsidRDefault="00F4429C"/>
    <w:p w14:paraId="4A1109B4" w14:textId="77777777" w:rsidR="00F4429C" w:rsidRDefault="00F4429C"/>
    <w:p w14:paraId="5432149E" w14:textId="77777777" w:rsidR="00F4429C" w:rsidRDefault="00F4429C"/>
    <w:p w14:paraId="62A03EA9" w14:textId="77777777" w:rsidR="00F4429C" w:rsidRDefault="00F4429C"/>
    <w:p w14:paraId="23190C62" w14:textId="77777777" w:rsidR="00F4429C" w:rsidRDefault="00F4429C"/>
    <w:p w14:paraId="08BC0B97" w14:textId="77777777" w:rsidR="00F4429C" w:rsidRDefault="00F4429C"/>
    <w:p w14:paraId="1CE25642" w14:textId="77777777" w:rsidR="00F4429C" w:rsidRDefault="00F4429C"/>
    <w:p w14:paraId="3DE51555" w14:textId="77777777" w:rsidR="00F4429C" w:rsidRDefault="00F4429C"/>
    <w:p w14:paraId="20BDC60F" w14:textId="77777777" w:rsidR="00F4429C" w:rsidRDefault="00F4429C"/>
    <w:p w14:paraId="31B8B5C5" w14:textId="77777777" w:rsidR="00F4429C" w:rsidRDefault="00F4429C"/>
    <w:p w14:paraId="3630C83B" w14:textId="77777777" w:rsidR="00F4429C" w:rsidRDefault="00F4429C"/>
    <w:p w14:paraId="70173C6A" w14:textId="77777777" w:rsidR="00F4429C" w:rsidRDefault="00F4429C"/>
    <w:p w14:paraId="270AC3ED" w14:textId="77777777" w:rsidR="00F4429C" w:rsidRDefault="00F4429C"/>
    <w:p w14:paraId="3AA54A4A" w14:textId="77777777" w:rsidR="00F4429C" w:rsidRDefault="00F4429C"/>
    <w:p w14:paraId="49F7F3F9" w14:textId="77777777" w:rsidR="00F4429C" w:rsidRDefault="00F4429C"/>
    <w:p w14:paraId="5F00F280" w14:textId="77777777" w:rsidR="00F4429C" w:rsidRDefault="00F4429C"/>
    <w:p w14:paraId="14680AD3" w14:textId="77777777" w:rsidR="00F4429C" w:rsidRDefault="00F4429C"/>
    <w:p w14:paraId="5BE78AF3" w14:textId="77777777" w:rsidR="00F4429C" w:rsidRDefault="00F4429C"/>
    <w:p w14:paraId="5C8B5542" w14:textId="77777777" w:rsidR="00F4429C" w:rsidRDefault="00F4429C"/>
    <w:p w14:paraId="461938C9" w14:textId="77777777" w:rsidR="00F4429C" w:rsidRDefault="00F4429C"/>
    <w:p w14:paraId="4AE1580B" w14:textId="77777777" w:rsidR="00F4429C" w:rsidRDefault="00F4429C"/>
    <w:p w14:paraId="48FFE9A9" w14:textId="77777777" w:rsidR="00F4429C" w:rsidRDefault="00F4429C"/>
    <w:p w14:paraId="39335DDE" w14:textId="77777777" w:rsidR="00F4429C" w:rsidRDefault="00F4429C"/>
    <w:p w14:paraId="09408FE2" w14:textId="77777777" w:rsidR="00F4429C" w:rsidRDefault="00F4429C"/>
    <w:p w14:paraId="016CDABB" w14:textId="77777777" w:rsidR="00F4429C" w:rsidRDefault="00F4429C"/>
    <w:p w14:paraId="25242825" w14:textId="77777777" w:rsidR="00F4429C" w:rsidRDefault="00F4429C"/>
    <w:p w14:paraId="0C10F5D7" w14:textId="77777777" w:rsidR="00681DBE" w:rsidRDefault="00681DBE"/>
    <w:p w14:paraId="7105A5E4" w14:textId="2614EE91" w:rsidR="0004535A" w:rsidRPr="00CA531B" w:rsidRDefault="00A57BBC">
      <w:pPr>
        <w:rPr>
          <w:i/>
          <w:iCs/>
        </w:rPr>
      </w:pPr>
      <w:r w:rsidRPr="00CA531B">
        <w:rPr>
          <w:i/>
          <w:iCs/>
        </w:rPr>
        <w:lastRenderedPageBreak/>
        <w:t xml:space="preserve">Appendix </w:t>
      </w:r>
    </w:p>
    <w:p w14:paraId="456F8694" w14:textId="77777777" w:rsidR="006A4ED0" w:rsidRDefault="006A4ED0"/>
    <w:p w14:paraId="2860A166" w14:textId="11805880" w:rsidR="00250AE7" w:rsidRDefault="00F4429C">
      <w:r w:rsidRPr="00F4429C">
        <w:rPr>
          <w:b/>
          <w:bCs/>
        </w:rPr>
        <w:t xml:space="preserve">Figure 1: </w:t>
      </w:r>
      <w:r w:rsidRPr="00CA531B">
        <w:t>Correlation Matrix of CRE Yields and Macroeconomic Indicators</w:t>
      </w:r>
      <w:r w:rsidR="0004535A">
        <w:rPr>
          <w:noProof/>
        </w:rPr>
        <w:drawing>
          <wp:inline distT="0" distB="0" distL="0" distR="0" wp14:anchorId="5E58B282" wp14:editId="64ADB273">
            <wp:extent cx="6709387" cy="5306095"/>
            <wp:effectExtent l="0" t="0" r="0" b="2540"/>
            <wp:docPr id="200287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70234" name="Picture 2002870234"/>
                    <pic:cNvPicPr/>
                  </pic:nvPicPr>
                  <pic:blipFill>
                    <a:blip r:embed="rId7">
                      <a:extLst>
                        <a:ext uri="{28A0092B-C50C-407E-A947-70E740481C1C}">
                          <a14:useLocalDpi xmlns:a14="http://schemas.microsoft.com/office/drawing/2010/main" val="0"/>
                        </a:ext>
                      </a:extLst>
                    </a:blip>
                    <a:stretch>
                      <a:fillRect/>
                    </a:stretch>
                  </pic:blipFill>
                  <pic:spPr>
                    <a:xfrm>
                      <a:off x="0" y="0"/>
                      <a:ext cx="6748811" cy="5337273"/>
                    </a:xfrm>
                    <a:prstGeom prst="rect">
                      <a:avLst/>
                    </a:prstGeom>
                  </pic:spPr>
                </pic:pic>
              </a:graphicData>
            </a:graphic>
          </wp:inline>
        </w:drawing>
      </w:r>
    </w:p>
    <w:p w14:paraId="58D44FB8" w14:textId="77777777" w:rsidR="00F4429C" w:rsidRDefault="00F4429C">
      <w:pPr>
        <w:rPr>
          <w:b/>
          <w:bCs/>
        </w:rPr>
      </w:pPr>
    </w:p>
    <w:p w14:paraId="03562F50" w14:textId="77777777" w:rsidR="00F4429C" w:rsidRPr="00CA531B" w:rsidRDefault="00F4429C">
      <w:r>
        <w:rPr>
          <w:b/>
          <w:bCs/>
        </w:rPr>
        <w:t xml:space="preserve">Figure 2: </w:t>
      </w:r>
      <w:r w:rsidRPr="00CA531B">
        <w:t xml:space="preserve">OLS Diagnostic Plots for Regional Office Yield Model </w:t>
      </w:r>
    </w:p>
    <w:p w14:paraId="2F144435" w14:textId="6B4CFB6B" w:rsidR="00250AE7" w:rsidRDefault="00F4429C">
      <w:r>
        <w:t xml:space="preserve">Includes: </w:t>
      </w:r>
      <w:r>
        <w:rPr>
          <w:b/>
          <w:bCs/>
        </w:rPr>
        <w:t>(a)</w:t>
      </w:r>
      <w:r>
        <w:t xml:space="preserve"> Residuals vs Fitted values to evaluate linearity and homoskedasticity; </w:t>
      </w:r>
      <w:r>
        <w:rPr>
          <w:b/>
          <w:bCs/>
        </w:rPr>
        <w:t>(b)</w:t>
      </w:r>
      <w:r>
        <w:t xml:space="preserve"> Normal Q-Q plot to assess residual normality; </w:t>
      </w:r>
      <w:r>
        <w:rPr>
          <w:b/>
          <w:bCs/>
        </w:rPr>
        <w:t>(c)</w:t>
      </w:r>
      <w:r>
        <w:t xml:space="preserve"> Scale-Location plot for homoskedasticity check; and </w:t>
      </w:r>
      <w:r>
        <w:rPr>
          <w:b/>
          <w:bCs/>
        </w:rPr>
        <w:t>(d)</w:t>
      </w:r>
      <w:r>
        <w:t xml:space="preserve"> Residuals vs Leverage plot to identify influential outliers or high-leverage data points.</w:t>
      </w:r>
    </w:p>
    <w:p w14:paraId="6AEB3595" w14:textId="77777777" w:rsidR="00F4429C" w:rsidRDefault="00F4429C"/>
    <w:p w14:paraId="3387474C" w14:textId="649FCCA7" w:rsidR="00657454" w:rsidRDefault="00F4429C">
      <w:r>
        <w:rPr>
          <w:noProof/>
        </w:rPr>
        <w:lastRenderedPageBreak/>
        <w:drawing>
          <wp:inline distT="0" distB="0" distL="0" distR="0" wp14:anchorId="617B0C04" wp14:editId="0EA2E837">
            <wp:extent cx="6645910" cy="5255895"/>
            <wp:effectExtent l="0" t="0" r="0" b="1905"/>
            <wp:docPr id="123138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85056" name="Picture 1231385056"/>
                    <pic:cNvPicPr/>
                  </pic:nvPicPr>
                  <pic:blipFill>
                    <a:blip r:embed="rId8">
                      <a:extLst>
                        <a:ext uri="{28A0092B-C50C-407E-A947-70E740481C1C}">
                          <a14:useLocalDpi xmlns:a14="http://schemas.microsoft.com/office/drawing/2010/main" val="0"/>
                        </a:ext>
                      </a:extLst>
                    </a:blip>
                    <a:stretch>
                      <a:fillRect/>
                    </a:stretch>
                  </pic:blipFill>
                  <pic:spPr>
                    <a:xfrm>
                      <a:off x="0" y="0"/>
                      <a:ext cx="6645910" cy="5255895"/>
                    </a:xfrm>
                    <a:prstGeom prst="rect">
                      <a:avLst/>
                    </a:prstGeom>
                  </pic:spPr>
                </pic:pic>
              </a:graphicData>
            </a:graphic>
          </wp:inline>
        </w:drawing>
      </w:r>
    </w:p>
    <w:p w14:paraId="3A3735B6" w14:textId="6C3C661F" w:rsidR="00657454" w:rsidRDefault="00657454"/>
    <w:p w14:paraId="67885996" w14:textId="77777777" w:rsidR="00CA531B" w:rsidRDefault="00F4429C">
      <w:r>
        <w:rPr>
          <w:b/>
          <w:bCs/>
        </w:rPr>
        <w:t>Figure 3:</w:t>
      </w:r>
      <w:r w:rsidRPr="00CA531B">
        <w:t xml:space="preserve"> OLS Diagnostic Plots for London Office Yield Model</w:t>
      </w:r>
      <w:r>
        <w:t xml:space="preserve"> </w:t>
      </w:r>
    </w:p>
    <w:p w14:paraId="59AA54CD" w14:textId="71FBE4E0" w:rsidR="00657454" w:rsidRDefault="00F4429C">
      <w:r>
        <w:t xml:space="preserve">Includes: </w:t>
      </w:r>
      <w:r>
        <w:rPr>
          <w:b/>
          <w:bCs/>
        </w:rPr>
        <w:t>(a)</w:t>
      </w:r>
      <w:r>
        <w:t xml:space="preserve"> Residuals vs Fitted values to evaluate linearity and homoskedasticity; </w:t>
      </w:r>
      <w:r>
        <w:rPr>
          <w:b/>
          <w:bCs/>
        </w:rPr>
        <w:t>(b)</w:t>
      </w:r>
      <w:r>
        <w:t xml:space="preserve"> Normal Q-Q plot to assess residual normality; </w:t>
      </w:r>
      <w:r>
        <w:rPr>
          <w:b/>
          <w:bCs/>
        </w:rPr>
        <w:t>(c)</w:t>
      </w:r>
      <w:r>
        <w:t xml:space="preserve"> Scale-Location plot for homoskedasticity check; and </w:t>
      </w:r>
      <w:r>
        <w:rPr>
          <w:b/>
          <w:bCs/>
        </w:rPr>
        <w:t>(d)</w:t>
      </w:r>
      <w:r>
        <w:t xml:space="preserve"> Residuals vs Leverage plot to identify influential outliers or high-leverage data points.</w:t>
      </w:r>
    </w:p>
    <w:p w14:paraId="4B742EBC" w14:textId="6D3F71D0" w:rsidR="006A4ED0" w:rsidRDefault="00F4429C">
      <w:r>
        <w:rPr>
          <w:noProof/>
        </w:rPr>
        <w:lastRenderedPageBreak/>
        <w:drawing>
          <wp:inline distT="0" distB="0" distL="0" distR="0" wp14:anchorId="35FE3A57" wp14:editId="63692D76">
            <wp:extent cx="6645910" cy="5255895"/>
            <wp:effectExtent l="0" t="0" r="0" b="1905"/>
            <wp:docPr id="1178393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93923" name="Picture 1178393923"/>
                    <pic:cNvPicPr/>
                  </pic:nvPicPr>
                  <pic:blipFill>
                    <a:blip r:embed="rId9">
                      <a:extLst>
                        <a:ext uri="{28A0092B-C50C-407E-A947-70E740481C1C}">
                          <a14:useLocalDpi xmlns:a14="http://schemas.microsoft.com/office/drawing/2010/main" val="0"/>
                        </a:ext>
                      </a:extLst>
                    </a:blip>
                    <a:stretch>
                      <a:fillRect/>
                    </a:stretch>
                  </pic:blipFill>
                  <pic:spPr>
                    <a:xfrm>
                      <a:off x="0" y="0"/>
                      <a:ext cx="6645910" cy="5255895"/>
                    </a:xfrm>
                    <a:prstGeom prst="rect">
                      <a:avLst/>
                    </a:prstGeom>
                  </pic:spPr>
                </pic:pic>
              </a:graphicData>
            </a:graphic>
          </wp:inline>
        </w:drawing>
      </w:r>
    </w:p>
    <w:sectPr w:rsidR="006A4ED0" w:rsidSect="00F2510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D37E3A"/>
    <w:multiLevelType w:val="multilevel"/>
    <w:tmpl w:val="A21C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0E567E"/>
    <w:multiLevelType w:val="hybridMultilevel"/>
    <w:tmpl w:val="56C6435E"/>
    <w:lvl w:ilvl="0" w:tplc="6FC454D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84634DF"/>
    <w:multiLevelType w:val="multilevel"/>
    <w:tmpl w:val="2488008C"/>
    <w:lvl w:ilvl="0">
      <w:start w:val="1"/>
      <w:numFmt w:val="decimal"/>
      <w:lvlText w:val="%1.0"/>
      <w:lvlJc w:val="left"/>
      <w:pPr>
        <w:ind w:left="380" w:hanging="380"/>
      </w:pPr>
      <w:rPr>
        <w:rFonts w:hint="default"/>
      </w:rPr>
    </w:lvl>
    <w:lvl w:ilvl="1">
      <w:start w:val="1"/>
      <w:numFmt w:val="decimal"/>
      <w:lvlText w:val="%1.%2"/>
      <w:lvlJc w:val="left"/>
      <w:pPr>
        <w:ind w:left="1100" w:hanging="3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655888019">
    <w:abstractNumId w:val="2"/>
  </w:num>
  <w:num w:numId="2" w16cid:durableId="510218195">
    <w:abstractNumId w:val="0"/>
  </w:num>
  <w:num w:numId="3" w16cid:durableId="112087736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E8F"/>
    <w:rsid w:val="0004007A"/>
    <w:rsid w:val="0004535A"/>
    <w:rsid w:val="00066F1F"/>
    <w:rsid w:val="000B3C75"/>
    <w:rsid w:val="000C46DC"/>
    <w:rsid w:val="00101336"/>
    <w:rsid w:val="001037EB"/>
    <w:rsid w:val="00167A98"/>
    <w:rsid w:val="00184416"/>
    <w:rsid w:val="00191160"/>
    <w:rsid w:val="001B26FA"/>
    <w:rsid w:val="001B4007"/>
    <w:rsid w:val="001E4082"/>
    <w:rsid w:val="002230EE"/>
    <w:rsid w:val="00250AE7"/>
    <w:rsid w:val="002517F2"/>
    <w:rsid w:val="00260FCA"/>
    <w:rsid w:val="0026242A"/>
    <w:rsid w:val="00282E8F"/>
    <w:rsid w:val="0029734F"/>
    <w:rsid w:val="002A45DB"/>
    <w:rsid w:val="00332372"/>
    <w:rsid w:val="003522BF"/>
    <w:rsid w:val="0036243B"/>
    <w:rsid w:val="00363A9E"/>
    <w:rsid w:val="00381119"/>
    <w:rsid w:val="00384E38"/>
    <w:rsid w:val="00386AB8"/>
    <w:rsid w:val="003B34FE"/>
    <w:rsid w:val="003C06CA"/>
    <w:rsid w:val="003C1DA8"/>
    <w:rsid w:val="003D7BC4"/>
    <w:rsid w:val="003E1F8C"/>
    <w:rsid w:val="003F0D76"/>
    <w:rsid w:val="003F4432"/>
    <w:rsid w:val="00406870"/>
    <w:rsid w:val="00413501"/>
    <w:rsid w:val="004410B7"/>
    <w:rsid w:val="00452F48"/>
    <w:rsid w:val="004803B9"/>
    <w:rsid w:val="004918C4"/>
    <w:rsid w:val="00491B97"/>
    <w:rsid w:val="004A7AB9"/>
    <w:rsid w:val="004D2E5E"/>
    <w:rsid w:val="0053506B"/>
    <w:rsid w:val="005501BB"/>
    <w:rsid w:val="00571E35"/>
    <w:rsid w:val="005A2A43"/>
    <w:rsid w:val="005A2C2B"/>
    <w:rsid w:val="005A573F"/>
    <w:rsid w:val="005B45B9"/>
    <w:rsid w:val="005E06D2"/>
    <w:rsid w:val="00646E8E"/>
    <w:rsid w:val="00657454"/>
    <w:rsid w:val="00673A9B"/>
    <w:rsid w:val="00677C11"/>
    <w:rsid w:val="00681DBE"/>
    <w:rsid w:val="006827BB"/>
    <w:rsid w:val="006850A3"/>
    <w:rsid w:val="006A3CCA"/>
    <w:rsid w:val="006A4ED0"/>
    <w:rsid w:val="006A69AF"/>
    <w:rsid w:val="006C5CBC"/>
    <w:rsid w:val="00762BB1"/>
    <w:rsid w:val="00783FF4"/>
    <w:rsid w:val="007B151B"/>
    <w:rsid w:val="007C10BA"/>
    <w:rsid w:val="007E1C73"/>
    <w:rsid w:val="007F3FEB"/>
    <w:rsid w:val="00825C3E"/>
    <w:rsid w:val="00842AFF"/>
    <w:rsid w:val="00886A91"/>
    <w:rsid w:val="008977FA"/>
    <w:rsid w:val="008B3DCD"/>
    <w:rsid w:val="008C4D0C"/>
    <w:rsid w:val="00937DB8"/>
    <w:rsid w:val="009404A6"/>
    <w:rsid w:val="00985944"/>
    <w:rsid w:val="00A013B2"/>
    <w:rsid w:val="00A355FB"/>
    <w:rsid w:val="00A46061"/>
    <w:rsid w:val="00A57BBC"/>
    <w:rsid w:val="00AA1C4E"/>
    <w:rsid w:val="00AA6333"/>
    <w:rsid w:val="00AD1586"/>
    <w:rsid w:val="00AD570E"/>
    <w:rsid w:val="00B307BC"/>
    <w:rsid w:val="00B41E56"/>
    <w:rsid w:val="00B80926"/>
    <w:rsid w:val="00B92209"/>
    <w:rsid w:val="00BB75FB"/>
    <w:rsid w:val="00BC56EE"/>
    <w:rsid w:val="00BD109B"/>
    <w:rsid w:val="00C04ECD"/>
    <w:rsid w:val="00C17ACE"/>
    <w:rsid w:val="00C24914"/>
    <w:rsid w:val="00C342C5"/>
    <w:rsid w:val="00C57E3A"/>
    <w:rsid w:val="00C72F86"/>
    <w:rsid w:val="00CA531B"/>
    <w:rsid w:val="00CA6A36"/>
    <w:rsid w:val="00CB291C"/>
    <w:rsid w:val="00CC15F7"/>
    <w:rsid w:val="00CD0050"/>
    <w:rsid w:val="00CF2390"/>
    <w:rsid w:val="00CF3B69"/>
    <w:rsid w:val="00D07920"/>
    <w:rsid w:val="00D15655"/>
    <w:rsid w:val="00D22F27"/>
    <w:rsid w:val="00D2762C"/>
    <w:rsid w:val="00D507B9"/>
    <w:rsid w:val="00D55379"/>
    <w:rsid w:val="00D564E5"/>
    <w:rsid w:val="00D57B56"/>
    <w:rsid w:val="00DD385E"/>
    <w:rsid w:val="00DE04D2"/>
    <w:rsid w:val="00E35B9C"/>
    <w:rsid w:val="00E70370"/>
    <w:rsid w:val="00EA3E25"/>
    <w:rsid w:val="00EE6D29"/>
    <w:rsid w:val="00F138FA"/>
    <w:rsid w:val="00F25106"/>
    <w:rsid w:val="00F32086"/>
    <w:rsid w:val="00F403BC"/>
    <w:rsid w:val="00F4429C"/>
    <w:rsid w:val="00F479A6"/>
    <w:rsid w:val="00F720F8"/>
    <w:rsid w:val="00F756ED"/>
    <w:rsid w:val="00FB3557"/>
    <w:rsid w:val="00FE6E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2E383C6"/>
  <w15:chartTrackingRefBased/>
  <w15:docId w15:val="{4BF06987-79FD-2340-8E98-DE769A00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2E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2E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2E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2E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2E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2E8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E8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E8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E8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E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2E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2E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2E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2E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2E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E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E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E8F"/>
    <w:rPr>
      <w:rFonts w:eastAsiaTheme="majorEastAsia" w:cstheme="majorBidi"/>
      <w:color w:val="272727" w:themeColor="text1" w:themeTint="D8"/>
    </w:rPr>
  </w:style>
  <w:style w:type="paragraph" w:styleId="Title">
    <w:name w:val="Title"/>
    <w:basedOn w:val="Normal"/>
    <w:next w:val="Normal"/>
    <w:link w:val="TitleChar"/>
    <w:uiPriority w:val="10"/>
    <w:qFormat/>
    <w:rsid w:val="00282E8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E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E8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E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E8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2E8F"/>
    <w:rPr>
      <w:i/>
      <w:iCs/>
      <w:color w:val="404040" w:themeColor="text1" w:themeTint="BF"/>
    </w:rPr>
  </w:style>
  <w:style w:type="paragraph" w:styleId="ListParagraph">
    <w:name w:val="List Paragraph"/>
    <w:basedOn w:val="Normal"/>
    <w:uiPriority w:val="34"/>
    <w:qFormat/>
    <w:rsid w:val="00282E8F"/>
    <w:pPr>
      <w:ind w:left="720"/>
      <w:contextualSpacing/>
    </w:pPr>
  </w:style>
  <w:style w:type="character" w:styleId="IntenseEmphasis">
    <w:name w:val="Intense Emphasis"/>
    <w:basedOn w:val="DefaultParagraphFont"/>
    <w:uiPriority w:val="21"/>
    <w:qFormat/>
    <w:rsid w:val="00282E8F"/>
    <w:rPr>
      <w:i/>
      <w:iCs/>
      <w:color w:val="0F4761" w:themeColor="accent1" w:themeShade="BF"/>
    </w:rPr>
  </w:style>
  <w:style w:type="paragraph" w:styleId="IntenseQuote">
    <w:name w:val="Intense Quote"/>
    <w:basedOn w:val="Normal"/>
    <w:next w:val="Normal"/>
    <w:link w:val="IntenseQuoteChar"/>
    <w:uiPriority w:val="30"/>
    <w:qFormat/>
    <w:rsid w:val="00282E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E8F"/>
    <w:rPr>
      <w:i/>
      <w:iCs/>
      <w:color w:val="0F4761" w:themeColor="accent1" w:themeShade="BF"/>
    </w:rPr>
  </w:style>
  <w:style w:type="character" w:styleId="IntenseReference">
    <w:name w:val="Intense Reference"/>
    <w:basedOn w:val="DefaultParagraphFont"/>
    <w:uiPriority w:val="32"/>
    <w:qFormat/>
    <w:rsid w:val="00282E8F"/>
    <w:rPr>
      <w:b/>
      <w:bCs/>
      <w:smallCaps/>
      <w:color w:val="0F4761" w:themeColor="accent1" w:themeShade="BF"/>
      <w:spacing w:val="5"/>
    </w:rPr>
  </w:style>
  <w:style w:type="table" w:styleId="TableGrid">
    <w:name w:val="Table Grid"/>
    <w:basedOn w:val="TableNormal"/>
    <w:uiPriority w:val="39"/>
    <w:rsid w:val="00937D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32372"/>
    <w:rPr>
      <w:color w:val="666666"/>
    </w:rPr>
  </w:style>
  <w:style w:type="character" w:styleId="Strong">
    <w:name w:val="Strong"/>
    <w:basedOn w:val="DefaultParagraphFont"/>
    <w:uiPriority w:val="22"/>
    <w:qFormat/>
    <w:rsid w:val="00F756ED"/>
    <w:rPr>
      <w:b/>
      <w:bCs/>
    </w:rPr>
  </w:style>
  <w:style w:type="paragraph" w:customStyle="1" w:styleId="font-claude-response-body">
    <w:name w:val="font-claude-response-body"/>
    <w:basedOn w:val="Normal"/>
    <w:rsid w:val="00F756ED"/>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C57E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329</TotalTime>
  <Pages>8</Pages>
  <Words>1993</Words>
  <Characters>11361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Stead</dc:creator>
  <cp:keywords/>
  <dc:description/>
  <cp:lastModifiedBy>Henry Stead</cp:lastModifiedBy>
  <cp:revision>84</cp:revision>
  <dcterms:created xsi:type="dcterms:W3CDTF">2026-07-01T13:12:00Z</dcterms:created>
  <dcterms:modified xsi:type="dcterms:W3CDTF">2026-07-11T07:12:00Z</dcterms:modified>
</cp:coreProperties>
</file>