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5B1FC" w14:textId="77777777" w:rsidR="00AA1266" w:rsidRPr="007B59EE" w:rsidRDefault="00AA1266" w:rsidP="00B3441F">
      <w:pPr>
        <w:spacing w:line="360" w:lineRule="auto"/>
        <w:rPr>
          <w:rFonts w:ascii="Times New Roman" w:hAnsi="Times New Roman" w:cs="Times New Roman"/>
        </w:rPr>
      </w:pPr>
      <w:r w:rsidRPr="007B59EE">
        <w:rPr>
          <w:rFonts w:ascii="Times New Roman" w:hAnsi="Times New Roman" w:cs="Times New Roman"/>
        </w:rPr>
        <w:t>Henry Lankin</w:t>
      </w:r>
    </w:p>
    <w:p w14:paraId="215A09A2" w14:textId="77777777" w:rsidR="00AA1266" w:rsidRPr="007B59EE" w:rsidRDefault="00AA1266" w:rsidP="00B3441F">
      <w:pPr>
        <w:spacing w:line="360" w:lineRule="auto"/>
        <w:rPr>
          <w:rFonts w:ascii="Times New Roman" w:hAnsi="Times New Roman" w:cs="Times New Roman"/>
        </w:rPr>
      </w:pPr>
      <w:proofErr w:type="spellStart"/>
      <w:r w:rsidRPr="007B59EE">
        <w:rPr>
          <w:rFonts w:ascii="Times New Roman" w:hAnsi="Times New Roman" w:cs="Times New Roman"/>
        </w:rPr>
        <w:t>Gui</w:t>
      </w:r>
      <w:proofErr w:type="spellEnd"/>
      <w:r w:rsidRPr="007B59EE">
        <w:rPr>
          <w:rFonts w:ascii="Times New Roman" w:hAnsi="Times New Roman" w:cs="Times New Roman"/>
        </w:rPr>
        <w:t xml:space="preserve"> </w:t>
      </w:r>
      <w:proofErr w:type="spellStart"/>
      <w:r w:rsidRPr="007B59EE">
        <w:rPr>
          <w:rFonts w:ascii="Times New Roman" w:hAnsi="Times New Roman" w:cs="Times New Roman"/>
        </w:rPr>
        <w:t>Larangeira</w:t>
      </w:r>
      <w:proofErr w:type="spellEnd"/>
    </w:p>
    <w:p w14:paraId="163053B6" w14:textId="77777777" w:rsidR="00AA1266" w:rsidRPr="007B59EE" w:rsidRDefault="00AA1266" w:rsidP="00B3441F">
      <w:pPr>
        <w:spacing w:line="360" w:lineRule="auto"/>
        <w:rPr>
          <w:rFonts w:ascii="Times New Roman" w:hAnsi="Times New Roman" w:cs="Times New Roman"/>
        </w:rPr>
      </w:pPr>
      <w:r w:rsidRPr="007B59EE">
        <w:rPr>
          <w:rFonts w:ascii="Times New Roman" w:hAnsi="Times New Roman" w:cs="Times New Roman"/>
        </w:rPr>
        <w:t>January 26, 2017</w:t>
      </w:r>
    </w:p>
    <w:p w14:paraId="57082802" w14:textId="77777777" w:rsidR="00AA1266" w:rsidRPr="007B59EE" w:rsidRDefault="00AA1266" w:rsidP="00B3441F">
      <w:pPr>
        <w:spacing w:line="360" w:lineRule="auto"/>
        <w:rPr>
          <w:rFonts w:ascii="Times New Roman" w:hAnsi="Times New Roman" w:cs="Times New Roman"/>
        </w:rPr>
      </w:pPr>
      <w:r w:rsidRPr="007B59EE">
        <w:rPr>
          <w:rFonts w:ascii="Times New Roman" w:hAnsi="Times New Roman" w:cs="Times New Roman"/>
        </w:rPr>
        <w:t>STAT 6305</w:t>
      </w:r>
    </w:p>
    <w:p w14:paraId="6EF3CC16" w14:textId="77777777" w:rsidR="00AA1266" w:rsidRPr="007B59EE" w:rsidRDefault="00AA1266" w:rsidP="00B3441F">
      <w:pPr>
        <w:spacing w:line="360" w:lineRule="auto"/>
        <w:rPr>
          <w:rFonts w:ascii="Times New Roman" w:hAnsi="Times New Roman" w:cs="Times New Roman"/>
        </w:rPr>
      </w:pPr>
      <w:r w:rsidRPr="007B59EE">
        <w:rPr>
          <w:rFonts w:ascii="Times New Roman" w:hAnsi="Times New Roman" w:cs="Times New Roman"/>
        </w:rPr>
        <w:t>Dr. Zhou</w:t>
      </w:r>
    </w:p>
    <w:p w14:paraId="19E94F65" w14:textId="0364E75E" w:rsidR="00AA1266" w:rsidRPr="007B59EE" w:rsidRDefault="00AF5C6E" w:rsidP="00B3441F">
      <w:pPr>
        <w:spacing w:line="360" w:lineRule="auto"/>
        <w:jc w:val="center"/>
        <w:rPr>
          <w:rFonts w:ascii="Times New Roman" w:hAnsi="Times New Roman" w:cs="Times New Roman"/>
        </w:rPr>
      </w:pPr>
      <w:r w:rsidRPr="007B59EE">
        <w:rPr>
          <w:rFonts w:ascii="Times New Roman" w:hAnsi="Times New Roman" w:cs="Times New Roman"/>
        </w:rPr>
        <w:t>HW 2</w:t>
      </w:r>
      <w:r w:rsidR="00AA1266" w:rsidRPr="007B59EE">
        <w:rPr>
          <w:rFonts w:ascii="Times New Roman" w:hAnsi="Times New Roman" w:cs="Times New Roman"/>
        </w:rPr>
        <w:t>: 14.5</w:t>
      </w:r>
      <w:proofErr w:type="gramStart"/>
      <w:r w:rsidR="00AA1266" w:rsidRPr="007B59EE">
        <w:rPr>
          <w:rFonts w:ascii="Times New Roman" w:hAnsi="Times New Roman" w:cs="Times New Roman"/>
        </w:rPr>
        <w:t>a,b</w:t>
      </w:r>
      <w:proofErr w:type="gramEnd"/>
      <w:r w:rsidR="00AA1266" w:rsidRPr="007B59EE">
        <w:rPr>
          <w:rFonts w:ascii="Times New Roman" w:hAnsi="Times New Roman" w:cs="Times New Roman"/>
        </w:rPr>
        <w:t>,c, 14.6a,b</w:t>
      </w:r>
    </w:p>
    <w:p w14:paraId="2697A2A5" w14:textId="3AA8F738" w:rsidR="00AA1266" w:rsidRPr="007B59EE" w:rsidRDefault="00254CFB" w:rsidP="00B3441F">
      <w:pPr>
        <w:spacing w:line="360" w:lineRule="auto"/>
        <w:rPr>
          <w:rFonts w:ascii="Times New Roman" w:hAnsi="Times New Roman" w:cs="Times New Roman"/>
          <w:u w:val="single"/>
        </w:rPr>
      </w:pPr>
      <w:r w:rsidRPr="007B59EE">
        <w:rPr>
          <w:rFonts w:ascii="Times New Roman" w:hAnsi="Times New Roman" w:cs="Times New Roman"/>
          <w:u w:val="single"/>
        </w:rPr>
        <w:t>14.5</w:t>
      </w:r>
    </w:p>
    <w:p w14:paraId="64E5E691" w14:textId="4EFF5D50" w:rsidR="00254CFB" w:rsidRPr="007B59EE" w:rsidRDefault="006F09FF" w:rsidP="006F09FF">
      <w:pPr>
        <w:spacing w:line="360" w:lineRule="auto"/>
        <w:jc w:val="center"/>
        <w:rPr>
          <w:rFonts w:ascii="Times New Roman" w:hAnsi="Times New Roman" w:cs="Times New Roman"/>
        </w:rPr>
      </w:pPr>
      <w:r w:rsidRPr="007B59E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5AB9483" wp14:editId="2423C08F">
            <wp:extent cx="5760887" cy="46668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14 at 12.40.18 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52"/>
                    <a:stretch/>
                  </pic:blipFill>
                  <pic:spPr bwMode="auto">
                    <a:xfrm>
                      <a:off x="0" y="0"/>
                      <a:ext cx="5877373" cy="476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9A996" w14:textId="32017813" w:rsidR="00451883" w:rsidRPr="007B59EE" w:rsidRDefault="00451883" w:rsidP="00A9774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 w:rsidRPr="007B59EE">
        <w:rPr>
          <w:rFonts w:ascii="Times New Roman" w:eastAsiaTheme="minorEastAsia" w:hAnsi="Times New Roman" w:cs="Times New Roman"/>
        </w:rPr>
        <w:t xml:space="preserve">State the null and alternative hypothesis being tested by the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Pr="007B59EE">
        <w:rPr>
          <w:rFonts w:ascii="Times New Roman" w:eastAsiaTheme="minorEastAsia" w:hAnsi="Times New Roman" w:cs="Times New Roman"/>
        </w:rPr>
        <w:t>-statistics in the AOV table.</w:t>
      </w:r>
    </w:p>
    <w:p w14:paraId="7D684917" w14:textId="77777777" w:rsidR="00002BEA" w:rsidRPr="007B59EE" w:rsidRDefault="00002BEA" w:rsidP="00E57937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</w:p>
    <w:p w14:paraId="4F13DDE2" w14:textId="570599C9" w:rsidR="00A9774B" w:rsidRPr="007B59EE" w:rsidRDefault="00A9774B" w:rsidP="00451883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7B59EE">
        <w:rPr>
          <w:rFonts w:ascii="Times New Roman" w:eastAsiaTheme="minorEastAsia" w:hAnsi="Times New Roman" w:cs="Times New Roman"/>
        </w:rPr>
        <w:t>Hypotheses being tested:</w:t>
      </w:r>
    </w:p>
    <w:p w14:paraId="48341133" w14:textId="77777777" w:rsidR="00A9774B" w:rsidRPr="007B59EE" w:rsidRDefault="00943D06" w:rsidP="00A9774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highlight w:val="yellow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D</m:t>
              </m:r>
            </m:sub>
          </m:sSub>
        </m:oMath>
      </m:oMathPara>
    </w:p>
    <w:p w14:paraId="1084B32A" w14:textId="77777777" w:rsidR="00A9774B" w:rsidRPr="007B59EE" w:rsidRDefault="00943D06" w:rsidP="00A9774B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highlight w:val="yellow"/>
            </w:rPr>
            <m:t xml:space="preserve">:At least one of the population mean units produced </m:t>
          </m:r>
        </m:oMath>
      </m:oMathPara>
    </w:p>
    <w:p w14:paraId="58F85BB9" w14:textId="0D166FC8" w:rsidR="00E57937" w:rsidRPr="007B59EE" w:rsidRDefault="00A9774B" w:rsidP="004B54F0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w:r w:rsidRPr="007B59EE">
        <w:rPr>
          <w:rFonts w:ascii="Times New Roman" w:eastAsiaTheme="minorEastAsia" w:hAnsi="Times New Roman" w:cs="Times New Roman"/>
          <w:highlight w:val="yellow"/>
        </w:rPr>
        <w:t xml:space="preserve">      </w:t>
      </w:r>
      <m:oMath>
        <m:r>
          <w:rPr>
            <w:rFonts w:ascii="Cambria Math" w:eastAsiaTheme="minorEastAsia" w:hAnsi="Cambria Math" w:cs="Times New Roman"/>
            <w:highlight w:val="yellow"/>
          </w:rPr>
          <m:t>under a plan differs from the others</m:t>
        </m:r>
      </m:oMath>
    </w:p>
    <w:p w14:paraId="7A0DF3FD" w14:textId="2F07C4FB" w:rsidR="00451883" w:rsidRPr="007B59EE" w:rsidRDefault="00451883" w:rsidP="00A9774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 w:rsidRPr="007B59EE">
        <w:rPr>
          <w:rFonts w:ascii="Times New Roman" w:eastAsiaTheme="minorEastAsia" w:hAnsi="Times New Roman" w:cs="Times New Roman"/>
        </w:rPr>
        <w:lastRenderedPageBreak/>
        <w:t>Is there significant evidence (</w:t>
      </w:r>
      <m:oMath>
        <m:r>
          <w:rPr>
            <w:rFonts w:ascii="Cambria Math" w:eastAsiaTheme="minorEastAsia" w:hAnsi="Cambria Math" w:cs="Times New Roman"/>
          </w:rPr>
          <m:t>α=0.05</m:t>
        </m:r>
      </m:oMath>
      <w:r w:rsidRPr="007B59EE">
        <w:rPr>
          <w:rFonts w:ascii="Times New Roman" w:eastAsiaTheme="minorEastAsia" w:hAnsi="Times New Roman" w:cs="Times New Roman"/>
        </w:rPr>
        <w:t>) that the mean output associated with the four incentive plans is different?</w:t>
      </w:r>
    </w:p>
    <w:p w14:paraId="581C943E" w14:textId="77777777" w:rsidR="00E57937" w:rsidRPr="007B59EE" w:rsidRDefault="00E57937" w:rsidP="00E57937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10"/>
      </w:tblGrid>
      <w:tr w:rsidR="00451883" w:rsidRPr="007B59EE" w14:paraId="655AFA26" w14:textId="77777777" w:rsidTr="0045188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B0DDD" w14:textId="77777777" w:rsidR="00451883" w:rsidRPr="007B59EE" w:rsidRDefault="00451883" w:rsidP="0045188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FD371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F6F24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790CB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A97FD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56907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Pr</w:t>
            </w:r>
            <w:proofErr w:type="spellEnd"/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 &gt; F</w:t>
            </w:r>
          </w:p>
        </w:tc>
      </w:tr>
      <w:tr w:rsidR="00451883" w:rsidRPr="007B59EE" w14:paraId="2E098F98" w14:textId="77777777" w:rsidTr="004518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B5E04" w14:textId="77777777" w:rsidR="00451883" w:rsidRPr="007B59EE" w:rsidRDefault="00451883" w:rsidP="0045188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2B3F7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EF5F3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236991.238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E68C8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78997.079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6A417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1BB41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7B59EE">
              <w:rPr>
                <w:rFonts w:ascii="Times New Roman" w:eastAsia="Times New Roman" w:hAnsi="Times New Roman" w:cs="Times New Roman"/>
                <w:highlight w:val="yellow"/>
              </w:rPr>
              <w:t>0.1181</w:t>
            </w:r>
          </w:p>
        </w:tc>
      </w:tr>
      <w:tr w:rsidR="00451883" w:rsidRPr="007B59EE" w14:paraId="2667A5BA" w14:textId="77777777" w:rsidTr="004518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69209" w14:textId="77777777" w:rsidR="00451883" w:rsidRPr="007B59EE" w:rsidRDefault="00451883" w:rsidP="0045188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389D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1B49B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2971586.650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A626C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39099.824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E80FB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707EB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51883" w:rsidRPr="007B59EE" w14:paraId="53F844DA" w14:textId="77777777" w:rsidTr="0045188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DA4DD" w14:textId="77777777" w:rsidR="00451883" w:rsidRPr="007B59EE" w:rsidRDefault="00451883" w:rsidP="0045188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A9963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B4267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3208577.888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F68A6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E6C44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C3CE0" w14:textId="77777777" w:rsidR="00451883" w:rsidRPr="007B59EE" w:rsidRDefault="00451883" w:rsidP="0045188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3E40844F" w14:textId="16DEE5EB" w:rsidR="00A9774B" w:rsidRPr="007B59EE" w:rsidRDefault="00A9774B" w:rsidP="00451883">
      <w:pPr>
        <w:spacing w:line="360" w:lineRule="auto"/>
        <w:ind w:left="720"/>
        <w:rPr>
          <w:rFonts w:ascii="Times New Roman" w:eastAsiaTheme="minorEastAsia" w:hAnsi="Times New Roman" w:cs="Times New Roman"/>
        </w:rPr>
      </w:pPr>
      <w:r w:rsidRPr="007B59EE">
        <w:rPr>
          <w:rFonts w:ascii="Times New Roman" w:eastAsiaTheme="minorEastAsia" w:hAnsi="Times New Roman" w:cs="Times New Roman"/>
          <w:highlight w:val="yellow"/>
        </w:rPr>
        <w:t xml:space="preserve">No, there is not significant evidence that at least one is different from the others since the </w:t>
      </w:r>
      <m:oMath>
        <m:r>
          <w:rPr>
            <w:rFonts w:ascii="Cambria Math" w:eastAsiaTheme="minorEastAsia" w:hAnsi="Cambria Math" w:cs="Times New Roman"/>
            <w:highlight w:val="yellow"/>
          </w:rPr>
          <m:t>p</m:t>
        </m:r>
      </m:oMath>
      <w:r w:rsidRPr="007B59EE">
        <w:rPr>
          <w:rFonts w:ascii="Times New Roman" w:eastAsiaTheme="minorEastAsia" w:hAnsi="Times New Roman" w:cs="Times New Roman"/>
          <w:highlight w:val="yellow"/>
        </w:rPr>
        <w:t xml:space="preserve">-value </w:t>
      </w:r>
      <m:oMath>
        <m:r>
          <w:rPr>
            <w:rFonts w:ascii="Cambria Math" w:eastAsiaTheme="minorEastAsia" w:hAnsi="Cambria Math" w:cs="Times New Roman"/>
            <w:highlight w:val="yellow"/>
          </w:rPr>
          <m:t>=0.118&gt;0.05</m:t>
        </m:r>
      </m:oMath>
      <w:r w:rsidRPr="007B59EE">
        <w:rPr>
          <w:rFonts w:ascii="Times New Roman" w:eastAsiaTheme="minorEastAsia" w:hAnsi="Times New Roman" w:cs="Times New Roman"/>
          <w:highlight w:val="yellow"/>
        </w:rPr>
        <w:t>.</w:t>
      </w:r>
    </w:p>
    <w:p w14:paraId="19AE86D1" w14:textId="5CE0913B" w:rsidR="00A9774B" w:rsidRPr="007B59EE" w:rsidRDefault="00A9774B" w:rsidP="00A9774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</w:rPr>
      </w:pPr>
      <w:r w:rsidRPr="007B59EE">
        <w:rPr>
          <w:rFonts w:ascii="Times New Roman" w:eastAsiaTheme="minorEastAsia" w:hAnsi="Times New Roman" w:cs="Times New Roman"/>
        </w:rPr>
        <w:t>Use Fisher’s LSD procedure to identify the pairs of incentive plans which have different mean output.</w:t>
      </w:r>
    </w:p>
    <w:p w14:paraId="2E3074D4" w14:textId="2EFBCB52" w:rsidR="004330FF" w:rsidRPr="007B59EE" w:rsidRDefault="004330FF" w:rsidP="004330FF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Information"/>
      </w:tblPr>
      <w:tblGrid>
        <w:gridCol w:w="3003"/>
        <w:gridCol w:w="1050"/>
      </w:tblGrid>
      <w:tr w:rsidR="004330FF" w:rsidRPr="007B59EE" w14:paraId="349141FA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DB54E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12DA7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0.05</w:t>
            </w:r>
          </w:p>
        </w:tc>
      </w:tr>
      <w:tr w:rsidR="004330FF" w:rsidRPr="007B59EE" w14:paraId="44C6520D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CD349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Error Degrees of 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26B96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76</w:t>
            </w:r>
          </w:p>
        </w:tc>
      </w:tr>
      <w:tr w:rsidR="004330FF" w:rsidRPr="007B59EE" w14:paraId="07B4814A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6A09B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Error 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C12A8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39099.82</w:t>
            </w:r>
          </w:p>
        </w:tc>
      </w:tr>
      <w:tr w:rsidR="004330FF" w:rsidRPr="007B59EE" w14:paraId="3BAE1DC8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0A796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Critical Value of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9E5B6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1.99167</w:t>
            </w:r>
          </w:p>
        </w:tc>
      </w:tr>
      <w:tr w:rsidR="004330FF" w:rsidRPr="007B59EE" w14:paraId="19293DE6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95102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Least Significant 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7AEA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124.54</w:t>
            </w:r>
          </w:p>
        </w:tc>
      </w:tr>
    </w:tbl>
    <w:p w14:paraId="5E3860B1" w14:textId="77777777" w:rsidR="004330FF" w:rsidRPr="007B59EE" w:rsidRDefault="004330FF" w:rsidP="004330FF">
      <w:pPr>
        <w:rPr>
          <w:rFonts w:ascii="Arial" w:eastAsia="Times New Roman" w:hAnsi="Arial" w:cs="Arial"/>
          <w:color w:val="000000"/>
        </w:rPr>
      </w:pPr>
      <w:bookmarkStart w:id="0" w:name="IDX16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omparisons"/>
      </w:tblPr>
      <w:tblGrid>
        <w:gridCol w:w="632"/>
        <w:gridCol w:w="659"/>
        <w:gridCol w:w="940"/>
        <w:gridCol w:w="453"/>
        <w:gridCol w:w="1073"/>
      </w:tblGrid>
      <w:tr w:rsidR="004330FF" w:rsidRPr="007B59EE" w14:paraId="0C8C56AE" w14:textId="77777777" w:rsidTr="004330F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3E252B9" w14:textId="77777777" w:rsidR="004330FF" w:rsidRPr="007B59EE" w:rsidRDefault="004330FF" w:rsidP="004330F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Means with the same letter</w:t>
            </w: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br/>
              <w:t>are not significantly different.</w:t>
            </w:r>
          </w:p>
        </w:tc>
      </w:tr>
      <w:tr w:rsidR="004330FF" w:rsidRPr="007B59EE" w14:paraId="4FD6B211" w14:textId="77777777" w:rsidTr="004330FF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E61205" w14:textId="77777777" w:rsidR="004330FF" w:rsidRPr="007B59EE" w:rsidRDefault="004330FF" w:rsidP="004330F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t Grouping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E4E97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9CB99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49721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method</w:t>
            </w:r>
          </w:p>
        </w:tc>
      </w:tr>
      <w:tr w:rsidR="004330FF" w:rsidRPr="007B59EE" w14:paraId="62086D06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A115C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8F8CC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D860B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649.75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C4F54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C229C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4330FF" w:rsidRPr="007B59EE" w14:paraId="588A71EF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B5B6A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EE259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E5F74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0A701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39E3D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330FF" w:rsidRPr="007B59EE" w14:paraId="6C166BB2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1CDB1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CE068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9DF34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628.30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4BD88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7FD20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4330FF" w:rsidRPr="007B59EE" w14:paraId="5D4008EF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E78E9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15631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45D96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6F76A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E98FD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330FF" w:rsidRPr="007B59EE" w14:paraId="2FEF0962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3AFA8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6C362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24A1C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557.25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20742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D6F2E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B</w:t>
            </w:r>
          </w:p>
        </w:tc>
      </w:tr>
      <w:tr w:rsidR="004330FF" w:rsidRPr="007B59EE" w14:paraId="5FA8E92F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7CDFF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6577F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79541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5B8FA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62AE8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4330FF" w:rsidRPr="007B59EE" w14:paraId="10EC8E5F" w14:textId="77777777" w:rsidTr="004330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6A748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C74FD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0BCE3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514.05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B4C65" w14:textId="77777777" w:rsidR="004330FF" w:rsidRPr="007B59EE" w:rsidRDefault="004330FF" w:rsidP="004330FF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EA92A" w14:textId="77777777" w:rsidR="004330FF" w:rsidRPr="007B59EE" w:rsidRDefault="004330FF" w:rsidP="004330FF">
            <w:pPr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A</w:t>
            </w:r>
          </w:p>
        </w:tc>
      </w:tr>
    </w:tbl>
    <w:p w14:paraId="2153FF3A" w14:textId="69F9DD3B" w:rsidR="00A9774B" w:rsidRPr="007B59EE" w:rsidRDefault="004330FF" w:rsidP="00A81113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7B59EE">
        <w:rPr>
          <w:rFonts w:ascii="Times New Roman" w:eastAsiaTheme="minorEastAsia" w:hAnsi="Times New Roman" w:cs="Times New Roman"/>
        </w:rPr>
        <w:t>Fisher’s LSD procedure suggests that there is a significant difference between treatment A and treatment D, but, as seen in part (b), we would not continue to this step because there is not significant evidence that any of the</w:t>
      </w:r>
      <w:r w:rsidR="00A81113" w:rsidRPr="007B59EE">
        <w:rPr>
          <w:rFonts w:ascii="Times New Roman" w:eastAsiaTheme="minorEastAsia" w:hAnsi="Times New Roman" w:cs="Times New Roman"/>
        </w:rPr>
        <w:t xml:space="preserve"> treatment</w:t>
      </w:r>
      <w:r w:rsidRPr="007B59EE">
        <w:rPr>
          <w:rFonts w:ascii="Times New Roman" w:eastAsiaTheme="minorEastAsia" w:hAnsi="Times New Roman" w:cs="Times New Roman"/>
        </w:rPr>
        <w:t xml:space="preserve"> </w:t>
      </w:r>
      <w:r w:rsidR="00A81113" w:rsidRPr="007B59EE">
        <w:rPr>
          <w:rFonts w:ascii="Times New Roman" w:eastAsiaTheme="minorEastAsia" w:hAnsi="Times New Roman" w:cs="Times New Roman"/>
        </w:rPr>
        <w:t>means differ</w:t>
      </w:r>
      <w:r w:rsidRPr="007B59EE">
        <w:rPr>
          <w:rFonts w:ascii="Times New Roman" w:eastAsiaTheme="minorEastAsia" w:hAnsi="Times New Roman" w:cs="Times New Roman"/>
        </w:rPr>
        <w:t xml:space="preserve"> from the others.</w:t>
      </w:r>
    </w:p>
    <w:p w14:paraId="7F20E566" w14:textId="2C0D7F5B" w:rsidR="00254CFB" w:rsidRPr="007B59EE" w:rsidRDefault="00254CFB" w:rsidP="00B3441F">
      <w:pPr>
        <w:spacing w:line="360" w:lineRule="auto"/>
        <w:rPr>
          <w:rFonts w:ascii="Times New Roman" w:hAnsi="Times New Roman" w:cs="Times New Roman"/>
          <w:u w:val="single"/>
        </w:rPr>
      </w:pPr>
      <w:r w:rsidRPr="007B59EE">
        <w:rPr>
          <w:rFonts w:ascii="Times New Roman" w:hAnsi="Times New Roman" w:cs="Times New Roman"/>
          <w:u w:val="single"/>
        </w:rPr>
        <w:lastRenderedPageBreak/>
        <w:t>14.6</w:t>
      </w:r>
    </w:p>
    <w:p w14:paraId="2E730C1E" w14:textId="688F70A2" w:rsidR="00A9774B" w:rsidRPr="007B59EE" w:rsidRDefault="00F02C7F" w:rsidP="00A81113">
      <w:pPr>
        <w:spacing w:line="360" w:lineRule="auto"/>
        <w:jc w:val="center"/>
        <w:rPr>
          <w:rFonts w:ascii="Times New Roman" w:hAnsi="Times New Roman" w:cs="Times New Roman"/>
        </w:rPr>
      </w:pPr>
      <w:r w:rsidRPr="007B59EE">
        <w:rPr>
          <w:rFonts w:ascii="Times New Roman" w:hAnsi="Times New Roman" w:cs="Times New Roman"/>
          <w:noProof/>
        </w:rPr>
        <w:drawing>
          <wp:inline distT="0" distB="0" distL="0" distR="0" wp14:anchorId="61E0DA6E" wp14:editId="72038732">
            <wp:extent cx="5512279" cy="169078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1-20 at 2.33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033" cy="16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1EB5" w14:textId="473F7018" w:rsidR="00F02C7F" w:rsidRPr="007B59EE" w:rsidRDefault="00A81113" w:rsidP="00A811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B59EE">
        <w:rPr>
          <w:rFonts w:ascii="Times New Roman" w:hAnsi="Times New Roman" w:cs="Times New Roman"/>
        </w:rPr>
        <w:t>Was there significant evidence of a violation of the normality condition?</w:t>
      </w:r>
    </w:p>
    <w:p w14:paraId="67BC28ED" w14:textId="7E24AE6D" w:rsidR="00A81113" w:rsidRPr="007B59EE" w:rsidRDefault="00A81113" w:rsidP="00A8111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044989C" w14:textId="6659076F" w:rsidR="00002BEA" w:rsidRPr="007B59EE" w:rsidRDefault="008F51F2" w:rsidP="008F51F2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7B59EE">
        <w:rPr>
          <w:rFonts w:ascii="Arial" w:hAnsi="Arial" w:cs="Arial"/>
          <w:noProof/>
          <w:color w:val="000000"/>
        </w:rPr>
        <w:drawing>
          <wp:inline distT="0" distB="0" distL="0" distR="0" wp14:anchorId="32912EEC" wp14:editId="01BB98E4">
            <wp:extent cx="3243532" cy="3243532"/>
            <wp:effectExtent l="0" t="0" r="0" b="0"/>
            <wp:docPr id="1" name="Picture 1" descr="Plots for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s for 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32" cy="324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Normality"/>
      </w:tblPr>
      <w:tblGrid>
        <w:gridCol w:w="1551"/>
        <w:gridCol w:w="470"/>
        <w:gridCol w:w="1050"/>
        <w:gridCol w:w="980"/>
        <w:gridCol w:w="946"/>
      </w:tblGrid>
      <w:tr w:rsidR="008F51F2" w:rsidRPr="007B59EE" w14:paraId="3FE4A692" w14:textId="77777777" w:rsidTr="008F51F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D2DBD" w14:textId="77777777" w:rsidR="008F51F2" w:rsidRPr="007B59EE" w:rsidRDefault="008F51F2" w:rsidP="008F51F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Shapiro-Wilk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07144" w14:textId="72E82014" w:rsidR="008F51F2" w:rsidRPr="007B59EE" w:rsidRDefault="008F51F2" w:rsidP="008F51F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63417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0.883261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92FE6" w14:textId="1FAE6B81" w:rsidR="008F51F2" w:rsidRPr="007B59EE" w:rsidRDefault="008F51F2" w:rsidP="008F51F2">
            <w:pPr>
              <w:rPr>
                <w:rFonts w:ascii="Times New Roman" w:eastAsia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7B59EE">
              <w:rPr>
                <w:rFonts w:ascii="Times New Roman" w:eastAsia="Times New Roman" w:hAnsi="Times New Roman" w:cs="Times New Roman"/>
                <w:b/>
                <w:bCs/>
                <w:highlight w:val="yellow"/>
              </w:rPr>
              <w:t>Pr</w:t>
            </w:r>
            <w:proofErr w:type="spellEnd"/>
            <w:r w:rsidRPr="007B59EE">
              <w:rPr>
                <w:rFonts w:ascii="Times New Roman" w:eastAsia="Times New Roman" w:hAnsi="Times New Roman" w:cs="Times New Roman"/>
                <w:b/>
                <w:bCs/>
                <w:highlight w:val="yellow"/>
              </w:rPr>
              <w:t xml:space="preserve"> &lt; 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F405B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7B59EE">
              <w:rPr>
                <w:rFonts w:ascii="Times New Roman" w:eastAsia="Times New Roman" w:hAnsi="Times New Roman" w:cs="Times New Roman"/>
                <w:highlight w:val="yellow"/>
              </w:rPr>
              <w:t>&lt;0.0001</w:t>
            </w:r>
          </w:p>
        </w:tc>
      </w:tr>
    </w:tbl>
    <w:p w14:paraId="007F0D89" w14:textId="3081254F" w:rsidR="008F51F2" w:rsidRPr="007B59EE" w:rsidRDefault="008F51F2" w:rsidP="008F51F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7B59EE">
        <w:rPr>
          <w:rFonts w:ascii="Times New Roman" w:hAnsi="Times New Roman" w:cs="Times New Roman"/>
        </w:rPr>
        <w:t xml:space="preserve">We see from the normal QQ-plot that the residual values deviate significantly from the regression line and the box plots do not look to match a normal curve. Further, the Shapiro-Wilk test gives a </w:t>
      </w:r>
      <m:oMath>
        <m:r>
          <w:rPr>
            <w:rFonts w:ascii="Cambria Math" w:hAnsi="Cambria Math" w:cs="Times New Roman"/>
          </w:rPr>
          <m:t>p</m:t>
        </m:r>
      </m:oMath>
      <w:r w:rsidRPr="007B59EE">
        <w:rPr>
          <w:rFonts w:ascii="Times New Roman" w:eastAsiaTheme="minorEastAsia" w:hAnsi="Times New Roman" w:cs="Times New Roman"/>
        </w:rPr>
        <w:t xml:space="preserve">-value less than 0.0001, signifying that we would reject the null hypothesis of normality. </w:t>
      </w:r>
      <w:r w:rsidRPr="007B59EE">
        <w:rPr>
          <w:rFonts w:ascii="Times New Roman" w:eastAsiaTheme="minorEastAsia" w:hAnsi="Times New Roman" w:cs="Times New Roman"/>
          <w:highlight w:val="yellow"/>
        </w:rPr>
        <w:t>Thus, there is significant evidence that the normality condition is violated.</w:t>
      </w:r>
    </w:p>
    <w:p w14:paraId="65810E0E" w14:textId="644F92C2" w:rsidR="008F51F2" w:rsidRPr="007B59EE" w:rsidRDefault="008F51F2" w:rsidP="008F51F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</w:p>
    <w:p w14:paraId="5BBE048D" w14:textId="77777777" w:rsidR="008F51F2" w:rsidRPr="007B59EE" w:rsidRDefault="008F51F2" w:rsidP="008F51F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</w:p>
    <w:p w14:paraId="13081259" w14:textId="009B32E9" w:rsidR="008F51F2" w:rsidRPr="007B59EE" w:rsidRDefault="008F51F2" w:rsidP="008F51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B59EE">
        <w:rPr>
          <w:rFonts w:ascii="Times New Roman" w:hAnsi="Times New Roman" w:cs="Times New Roman"/>
        </w:rPr>
        <w:lastRenderedPageBreak/>
        <w:t>Was there significant evidence that the variance in reasoning scores was different for the three methods and the control?</w:t>
      </w:r>
    </w:p>
    <w:p w14:paraId="5CFCB875" w14:textId="7F942674" w:rsidR="008F51F2" w:rsidRPr="007B59EE" w:rsidRDefault="008F51F2" w:rsidP="008F51F2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evene's HoV Test"/>
      </w:tblPr>
      <w:tblGrid>
        <w:gridCol w:w="924"/>
        <w:gridCol w:w="470"/>
        <w:gridCol w:w="1764"/>
        <w:gridCol w:w="1530"/>
        <w:gridCol w:w="957"/>
        <w:gridCol w:w="810"/>
      </w:tblGrid>
      <w:tr w:rsidR="008F51F2" w:rsidRPr="007B59EE" w14:paraId="2CA4118E" w14:textId="77777777" w:rsidTr="008F51F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A398B5C" w14:textId="77777777" w:rsidR="008F51F2" w:rsidRPr="007B59EE" w:rsidRDefault="008F51F2" w:rsidP="008F51F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Levene's</w:t>
            </w:r>
            <w:proofErr w:type="spellEnd"/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 xml:space="preserve"> Test for Homogeneity of Y Variance</w:t>
            </w: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br/>
              <w:t>ANOVA of Squared Deviations from Group Means</w:t>
            </w:r>
          </w:p>
        </w:tc>
      </w:tr>
      <w:tr w:rsidR="008F51F2" w:rsidRPr="007B59EE" w14:paraId="23D20834" w14:textId="77777777" w:rsidTr="008F51F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232DA" w14:textId="77777777" w:rsidR="008F51F2" w:rsidRPr="007B59EE" w:rsidRDefault="008F51F2" w:rsidP="008F51F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5ACDC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561B0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1A11D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E98E5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C6E58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Pr</w:t>
            </w:r>
            <w:proofErr w:type="spellEnd"/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 &gt; F</w:t>
            </w:r>
          </w:p>
        </w:tc>
      </w:tr>
      <w:tr w:rsidR="008F51F2" w:rsidRPr="007B59EE" w14:paraId="7D76B1C5" w14:textId="77777777" w:rsidTr="008F51F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16B63" w14:textId="77777777" w:rsidR="008F51F2" w:rsidRPr="007B59EE" w:rsidRDefault="008F51F2" w:rsidP="008F51F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18D28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1095B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5.551E10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0A906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1.85E10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11129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C44C2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  <w:highlight w:val="yellow"/>
              </w:rPr>
              <w:t>0.0519</w:t>
            </w:r>
          </w:p>
        </w:tc>
      </w:tr>
      <w:tr w:rsidR="008F51F2" w:rsidRPr="007B59EE" w14:paraId="01E79973" w14:textId="77777777" w:rsidTr="008F51F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ED6F7" w14:textId="77777777" w:rsidR="008F51F2" w:rsidRPr="007B59EE" w:rsidRDefault="008F51F2" w:rsidP="008F51F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7B59EE">
              <w:rPr>
                <w:rFonts w:ascii="Times New Roman" w:eastAsia="Times New Roman" w:hAnsi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99A11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8844C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5.22E11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836D9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6.8684E9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CD124" w14:textId="77777777" w:rsidR="008F51F2" w:rsidRPr="007B59EE" w:rsidRDefault="008F51F2" w:rsidP="008F51F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B59EE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D00F4C" w14:textId="77777777" w:rsidR="008F51F2" w:rsidRPr="007B59EE" w:rsidRDefault="008F51F2" w:rsidP="008F51F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620CF4" w14:textId="77777777" w:rsidR="008510A7" w:rsidRPr="007B59EE" w:rsidRDefault="008F51F2" w:rsidP="008F51F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7B59EE">
        <w:rPr>
          <w:rFonts w:ascii="Times New Roman" w:hAnsi="Times New Roman" w:cs="Times New Roman"/>
        </w:rPr>
        <w:t xml:space="preserve">The </w:t>
      </w:r>
      <w:proofErr w:type="spellStart"/>
      <w:r w:rsidRPr="007B59EE">
        <w:rPr>
          <w:rFonts w:ascii="Times New Roman" w:hAnsi="Times New Roman" w:cs="Times New Roman"/>
        </w:rPr>
        <w:t>Levene</w:t>
      </w:r>
      <w:proofErr w:type="spellEnd"/>
      <w:r w:rsidRPr="007B59EE">
        <w:rPr>
          <w:rFonts w:ascii="Times New Roman" w:hAnsi="Times New Roman" w:cs="Times New Roman"/>
        </w:rPr>
        <w:t xml:space="preserve"> </w:t>
      </w:r>
      <w:r w:rsidR="008510A7" w:rsidRPr="007B59EE">
        <w:rPr>
          <w:rFonts w:ascii="Times New Roman" w:hAnsi="Times New Roman" w:cs="Times New Roman"/>
        </w:rPr>
        <w:t xml:space="preserve">test for homogeneity of variances between the four treatments shows a </w:t>
      </w:r>
    </w:p>
    <w:p w14:paraId="18548E9F" w14:textId="45E0914F" w:rsidR="00EE2BFA" w:rsidRDefault="008510A7" w:rsidP="00EE2BFA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</m:oMath>
      <w:r w:rsidRPr="007B59EE">
        <w:rPr>
          <w:rFonts w:ascii="Times New Roman" w:eastAsiaTheme="minorEastAsia" w:hAnsi="Times New Roman" w:cs="Times New Roman"/>
        </w:rPr>
        <w:t xml:space="preserve">-value of 0.0519, implying that we would fail to reject the null hypothesis of equal variances between the four treatments at the significance level of </w:t>
      </w:r>
      <m:oMath>
        <m:r>
          <w:rPr>
            <w:rFonts w:ascii="Cambria Math" w:eastAsiaTheme="minorEastAsia" w:hAnsi="Cambria Math" w:cs="Times New Roman"/>
          </w:rPr>
          <m:t>α=0.05</m:t>
        </m:r>
      </m:oMath>
      <w:r w:rsidRPr="007B59EE">
        <w:rPr>
          <w:rFonts w:ascii="Times New Roman" w:eastAsiaTheme="minorEastAsia" w:hAnsi="Times New Roman" w:cs="Times New Roman"/>
        </w:rPr>
        <w:t xml:space="preserve">. </w:t>
      </w:r>
      <w:r w:rsidRPr="007B59EE">
        <w:rPr>
          <w:rFonts w:ascii="Times New Roman" w:eastAsiaTheme="minorEastAsia" w:hAnsi="Times New Roman" w:cs="Times New Roman"/>
          <w:highlight w:val="yellow"/>
        </w:rPr>
        <w:t>Thus, we would conclude that there is not significant evidence that the variances between the four treatments are unequal.</w:t>
      </w:r>
      <w:r w:rsidRPr="007B59EE">
        <w:rPr>
          <w:rFonts w:ascii="Times New Roman" w:eastAsiaTheme="minorEastAsia" w:hAnsi="Times New Roman" w:cs="Times New Roman"/>
        </w:rPr>
        <w:t xml:space="preserve"> While this does not technically violate the equal variances condition of the ANOVA test at the stated significance level, the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7B59EE">
        <w:rPr>
          <w:rFonts w:ascii="Times New Roman" w:eastAsiaTheme="minorEastAsia" w:hAnsi="Times New Roman" w:cs="Times New Roman"/>
        </w:rPr>
        <w:t xml:space="preserve">-value is very close to being significant enough to conclude unequal variances. </w:t>
      </w:r>
    </w:p>
    <w:p w14:paraId="0879B2C6" w14:textId="77777777" w:rsidR="00EE2BFA" w:rsidRDefault="00EE2BFA" w:rsidP="00EE2BFA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Note: The result above does not agree with the result for the </w:t>
      </w:r>
      <w:proofErr w:type="spellStart"/>
      <w:r>
        <w:rPr>
          <w:rFonts w:ascii="Times New Roman" w:eastAsiaTheme="minorEastAsia" w:hAnsi="Times New Roman" w:cs="Times New Roman"/>
        </w:rPr>
        <w:t>Levene</w:t>
      </w:r>
      <w:proofErr w:type="spellEnd"/>
      <w:r>
        <w:rPr>
          <w:rFonts w:ascii="Times New Roman" w:eastAsiaTheme="minorEastAsia" w:hAnsi="Times New Roman" w:cs="Times New Roman"/>
        </w:rPr>
        <w:t xml:space="preserve"> test in the book. When the </w:t>
      </w:r>
      <w:proofErr w:type="spellStart"/>
      <w:r>
        <w:rPr>
          <w:rFonts w:ascii="Times New Roman" w:eastAsiaTheme="minorEastAsia" w:hAnsi="Times New Roman" w:cs="Times New Roman"/>
        </w:rPr>
        <w:t>Levene</w:t>
      </w:r>
      <w:proofErr w:type="spellEnd"/>
      <w:r>
        <w:rPr>
          <w:rFonts w:ascii="Times New Roman" w:eastAsiaTheme="minorEastAsia" w:hAnsi="Times New Roman" w:cs="Times New Roman"/>
        </w:rPr>
        <w:t xml:space="preserve"> test is performed using R (shown at the end of this document), the </w:t>
      </w:r>
    </w:p>
    <w:p w14:paraId="5333542C" w14:textId="13AB3446" w:rsidR="00EE2BFA" w:rsidRPr="00EE2BFA" w:rsidRDefault="00EE2BFA" w:rsidP="00EE2BFA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-value is 0.112, which agrees with the result in the book. </w:t>
      </w:r>
      <w:bookmarkStart w:id="1" w:name="_GoBack"/>
      <w:bookmarkEnd w:id="1"/>
    </w:p>
    <w:p w14:paraId="1DCBF86E" w14:textId="0C28B407" w:rsidR="008510A7" w:rsidRPr="007B59EE" w:rsidRDefault="008510A7" w:rsidP="00773B78">
      <w:pPr>
        <w:spacing w:line="360" w:lineRule="auto"/>
        <w:rPr>
          <w:rFonts w:ascii="Times New Roman" w:hAnsi="Times New Roman" w:cs="Times New Roman"/>
        </w:rPr>
      </w:pPr>
    </w:p>
    <w:p w14:paraId="108F1F00" w14:textId="62911CB6" w:rsidR="00773B78" w:rsidRPr="007B59EE" w:rsidRDefault="00773B78" w:rsidP="00773B78">
      <w:pPr>
        <w:spacing w:line="360" w:lineRule="auto"/>
        <w:rPr>
          <w:rFonts w:ascii="Times New Roman" w:hAnsi="Times New Roman" w:cs="Times New Roman"/>
        </w:rPr>
      </w:pPr>
      <w:r w:rsidRPr="007B59EE">
        <w:rPr>
          <w:rFonts w:ascii="Times New Roman" w:hAnsi="Times New Roman" w:cs="Times New Roman"/>
        </w:rPr>
        <w:t>SAS code:</w:t>
      </w:r>
    </w:p>
    <w:p w14:paraId="50D2160F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8000"/>
          <w:shd w:val="clear" w:color="auto" w:fill="FFFFFF"/>
        </w:rPr>
        <w:t>* data entries;</w:t>
      </w:r>
    </w:p>
    <w:p w14:paraId="26A51BA3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ex14_5;</w:t>
      </w:r>
    </w:p>
    <w:p w14:paraId="2721FC0E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A B C D;</w:t>
      </w:r>
    </w:p>
    <w:p w14:paraId="5DCF75A2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FF"/>
          <w:shd w:val="clear" w:color="auto" w:fill="FFFFFF"/>
        </w:rPr>
        <w:t>cards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AE0ABCD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422 521 437 582</w:t>
      </w:r>
    </w:p>
    <w:p w14:paraId="182BE384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431 545 422 639</w:t>
      </w:r>
    </w:p>
    <w:p w14:paraId="66C40529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784 600 473 735</w:t>
      </w:r>
    </w:p>
    <w:p w14:paraId="0906D74E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711 406 478 800</w:t>
      </w:r>
    </w:p>
    <w:p w14:paraId="667E83E8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641 563 397 853</w:t>
      </w:r>
    </w:p>
    <w:p w14:paraId="1E973A71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709 361 944 748</w:t>
      </w:r>
    </w:p>
    <w:p w14:paraId="2AA9CEC1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344 387 394 622</w:t>
      </w:r>
    </w:p>
    <w:p w14:paraId="4F6D8373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599 700 890 514</w:t>
      </w:r>
    </w:p>
    <w:p w14:paraId="3758BB9A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511 348 488 714</w:t>
      </w:r>
    </w:p>
    <w:p w14:paraId="6221E134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381 944 521 627</w:t>
      </w:r>
    </w:p>
    <w:p w14:paraId="48C97510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349 545 387 548</w:t>
      </w:r>
    </w:p>
    <w:p w14:paraId="739CB33D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387 337 633 644</w:t>
      </w:r>
    </w:p>
    <w:p w14:paraId="5D950F7D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394 427 627 736</w:t>
      </w:r>
    </w:p>
    <w:p w14:paraId="3A8010A4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lastRenderedPageBreak/>
        <w:t>621 771 444 528</w:t>
      </w:r>
    </w:p>
    <w:p w14:paraId="5E0B4270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328 752 1467 595</w:t>
      </w:r>
    </w:p>
    <w:p w14:paraId="71009AE0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636 810 828 572</w:t>
      </w:r>
    </w:p>
    <w:p w14:paraId="3F427B8F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388 406 644 627</w:t>
      </w:r>
    </w:p>
    <w:p w14:paraId="748B0446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901 537 1154 546</w:t>
      </w:r>
    </w:p>
    <w:p w14:paraId="142FDDC7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394 816 430 701</w:t>
      </w:r>
    </w:p>
    <w:p w14:paraId="0B5BE7F3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C0"/>
        </w:rPr>
      </w:pPr>
      <w:r w:rsidRPr="007B59EE">
        <w:rPr>
          <w:rFonts w:ascii="Courier New" w:hAnsi="Courier New" w:cs="Courier New"/>
          <w:color w:val="000000"/>
          <w:shd w:val="clear" w:color="auto" w:fill="FFFFC0"/>
        </w:rPr>
        <w:t>350 369 508 664</w:t>
      </w:r>
    </w:p>
    <w:p w14:paraId="5FDE01C8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2F751D0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0A7194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CB40C83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8000"/>
          <w:shd w:val="clear" w:color="auto" w:fill="FFFFFF"/>
        </w:rPr>
        <w:t>* convert data set into a flat table;</w:t>
      </w:r>
    </w:p>
    <w:p w14:paraId="6250DDF2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ex14_5flat;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ex14_5;</w:t>
      </w:r>
    </w:p>
    <w:p w14:paraId="535F7D61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method = </w:t>
      </w:r>
      <w:r w:rsidRPr="007B59EE">
        <w:rPr>
          <w:rFonts w:ascii="Courier New" w:hAnsi="Courier New" w:cs="Courier New"/>
          <w:color w:val="800080"/>
          <w:shd w:val="clear" w:color="auto" w:fill="FFFFFF"/>
        </w:rPr>
        <w:t>"A</w:t>
      </w:r>
      <w:proofErr w:type="gramStart"/>
      <w:r w:rsidRPr="007B59EE">
        <w:rPr>
          <w:rFonts w:ascii="Courier New" w:hAnsi="Courier New" w:cs="Courier New"/>
          <w:color w:val="800080"/>
          <w:shd w:val="clear" w:color="auto" w:fill="FFFFFF"/>
        </w:rPr>
        <w:t>"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Y=A;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159E4BB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method = </w:t>
      </w:r>
      <w:r w:rsidRPr="007B59EE">
        <w:rPr>
          <w:rFonts w:ascii="Courier New" w:hAnsi="Courier New" w:cs="Courier New"/>
          <w:color w:val="800080"/>
          <w:shd w:val="clear" w:color="auto" w:fill="FFFFFF"/>
        </w:rPr>
        <w:t>"B</w:t>
      </w:r>
      <w:proofErr w:type="gramStart"/>
      <w:r w:rsidRPr="007B59EE">
        <w:rPr>
          <w:rFonts w:ascii="Courier New" w:hAnsi="Courier New" w:cs="Courier New"/>
          <w:color w:val="800080"/>
          <w:shd w:val="clear" w:color="auto" w:fill="FFFFFF"/>
        </w:rPr>
        <w:t>"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Y=B;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40A8A264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method = </w:t>
      </w:r>
      <w:r w:rsidRPr="007B59EE">
        <w:rPr>
          <w:rFonts w:ascii="Courier New" w:hAnsi="Courier New" w:cs="Courier New"/>
          <w:color w:val="800080"/>
          <w:shd w:val="clear" w:color="auto" w:fill="FFFFFF"/>
        </w:rPr>
        <w:t>"C</w:t>
      </w:r>
      <w:proofErr w:type="gramStart"/>
      <w:r w:rsidRPr="007B59EE">
        <w:rPr>
          <w:rFonts w:ascii="Courier New" w:hAnsi="Courier New" w:cs="Courier New"/>
          <w:color w:val="800080"/>
          <w:shd w:val="clear" w:color="auto" w:fill="FFFFFF"/>
        </w:rPr>
        <w:t>"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Y=C;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06AA29B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method = </w:t>
      </w:r>
      <w:r w:rsidRPr="007B59EE">
        <w:rPr>
          <w:rFonts w:ascii="Courier New" w:hAnsi="Courier New" w:cs="Courier New"/>
          <w:color w:val="800080"/>
          <w:shd w:val="clear" w:color="auto" w:fill="FFFFFF"/>
        </w:rPr>
        <w:t>"D</w:t>
      </w:r>
      <w:proofErr w:type="gramStart"/>
      <w:r w:rsidRPr="007B59EE">
        <w:rPr>
          <w:rFonts w:ascii="Courier New" w:hAnsi="Courier New" w:cs="Courier New"/>
          <w:color w:val="800080"/>
          <w:shd w:val="clear" w:color="auto" w:fill="FFFFFF"/>
        </w:rPr>
        <w:t>"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Y=D;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ECEAB4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FF"/>
          <w:shd w:val="clear" w:color="auto" w:fill="FFFFFF"/>
        </w:rPr>
        <w:t>keep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Y method;</w:t>
      </w:r>
    </w:p>
    <w:p w14:paraId="5CF4BF6D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4608FBE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7772903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8000"/>
          <w:shd w:val="clear" w:color="auto" w:fill="FFFFFF"/>
        </w:rPr>
        <w:t>* run general linear model for ANOVA test;</w:t>
      </w:r>
    </w:p>
    <w:p w14:paraId="316D52C0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8000"/>
          <w:shd w:val="clear" w:color="auto" w:fill="FFFFFF"/>
        </w:rPr>
        <w:t>* run LSD test for mean comparisons;</w:t>
      </w:r>
    </w:p>
    <w:p w14:paraId="4A0C5090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8000"/>
          <w:shd w:val="clear" w:color="auto" w:fill="FFFFFF"/>
        </w:rPr>
        <w:t xml:space="preserve">* create data set of residuals named </w:t>
      </w:r>
      <w:proofErr w:type="spellStart"/>
      <w:r w:rsidRPr="007B59EE">
        <w:rPr>
          <w:rFonts w:ascii="Courier New" w:hAnsi="Courier New" w:cs="Courier New"/>
          <w:color w:val="008000"/>
          <w:shd w:val="clear" w:color="auto" w:fill="FFFFFF"/>
        </w:rPr>
        <w:t>resids</w:t>
      </w:r>
      <w:proofErr w:type="spellEnd"/>
      <w:r w:rsidRPr="007B59EE">
        <w:rPr>
          <w:rFonts w:ascii="Courier New" w:hAnsi="Courier New" w:cs="Courier New"/>
          <w:color w:val="008000"/>
          <w:shd w:val="clear" w:color="auto" w:fill="FFFFFF"/>
        </w:rPr>
        <w:t>;</w:t>
      </w:r>
    </w:p>
    <w:p w14:paraId="557B82B9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proofErr w:type="spellEnd"/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=ex14_5flat;</w:t>
      </w:r>
    </w:p>
    <w:p w14:paraId="7E52C7F3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FF"/>
          <w:shd w:val="clear" w:color="auto" w:fill="FFFFFF"/>
        </w:rPr>
        <w:t>class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method;</w:t>
      </w:r>
    </w:p>
    <w:p w14:paraId="48CD9FD3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FF"/>
          <w:shd w:val="clear" w:color="auto" w:fill="FFFFFF"/>
        </w:rPr>
        <w:t>model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Y=method;</w:t>
      </w:r>
    </w:p>
    <w:p w14:paraId="137946E2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FF"/>
          <w:shd w:val="clear" w:color="auto" w:fill="FFFFFF"/>
        </w:rPr>
        <w:t>means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method /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LSD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A10ECA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FF"/>
          <w:shd w:val="clear" w:color="auto" w:fill="FFFFFF"/>
        </w:rPr>
        <w:t>means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method / </w:t>
      </w:r>
      <w:proofErr w:type="spellStart"/>
      <w:r w:rsidRPr="007B59EE">
        <w:rPr>
          <w:rFonts w:ascii="Courier New" w:hAnsi="Courier New" w:cs="Courier New"/>
          <w:color w:val="0000FF"/>
          <w:shd w:val="clear" w:color="auto" w:fill="FFFFFF"/>
        </w:rPr>
        <w:t>hovtest</w:t>
      </w:r>
      <w:proofErr w:type="spellEnd"/>
      <w:r w:rsidRPr="007B59EE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B59EE">
        <w:rPr>
          <w:rFonts w:ascii="Courier New" w:hAnsi="Courier New" w:cs="Courier New"/>
          <w:color w:val="000000"/>
          <w:shd w:val="clear" w:color="auto" w:fill="FFFFFF"/>
        </w:rPr>
        <w:t>levene</w:t>
      </w:r>
      <w:proofErr w:type="spellEnd"/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3C1282E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out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B59EE">
        <w:rPr>
          <w:rFonts w:ascii="Courier New" w:hAnsi="Courier New" w:cs="Courier New"/>
          <w:color w:val="000000"/>
          <w:shd w:val="clear" w:color="auto" w:fill="FFFFFF"/>
        </w:rPr>
        <w:t>resids</w:t>
      </w:r>
      <w:proofErr w:type="spellEnd"/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r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=res;</w:t>
      </w:r>
    </w:p>
    <w:p w14:paraId="542F73E1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B7D72A7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6A44A6E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7C84F06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color w:val="008000"/>
          <w:shd w:val="clear" w:color="auto" w:fill="FFFFFF"/>
        </w:rPr>
        <w:t xml:space="preserve">* test for normality: </w:t>
      </w:r>
      <w:proofErr w:type="spellStart"/>
      <w:r w:rsidRPr="007B59EE">
        <w:rPr>
          <w:rFonts w:ascii="Courier New" w:hAnsi="Courier New" w:cs="Courier New"/>
          <w:color w:val="008000"/>
          <w:shd w:val="clear" w:color="auto" w:fill="FFFFFF"/>
        </w:rPr>
        <w:t>qq</w:t>
      </w:r>
      <w:proofErr w:type="spellEnd"/>
      <w:r w:rsidRPr="007B59EE">
        <w:rPr>
          <w:rFonts w:ascii="Courier New" w:hAnsi="Courier New" w:cs="Courier New"/>
          <w:color w:val="008000"/>
          <w:shd w:val="clear" w:color="auto" w:fill="FFFFFF"/>
        </w:rPr>
        <w:t xml:space="preserve">-plot, </w:t>
      </w:r>
      <w:proofErr w:type="spellStart"/>
      <w:r w:rsidRPr="007B59EE">
        <w:rPr>
          <w:rFonts w:ascii="Courier New" w:hAnsi="Courier New" w:cs="Courier New"/>
          <w:color w:val="008000"/>
          <w:shd w:val="clear" w:color="auto" w:fill="FFFFFF"/>
        </w:rPr>
        <w:t>shapiro-wilks</w:t>
      </w:r>
      <w:proofErr w:type="spellEnd"/>
      <w:r w:rsidRPr="007B59EE">
        <w:rPr>
          <w:rFonts w:ascii="Courier New" w:hAnsi="Courier New" w:cs="Courier New"/>
          <w:color w:val="008000"/>
          <w:shd w:val="clear" w:color="auto" w:fill="FFFFFF"/>
        </w:rPr>
        <w:t xml:space="preserve"> test;</w:t>
      </w:r>
    </w:p>
    <w:p w14:paraId="5A8C9D0D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normal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plot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B59EE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7B59EE">
        <w:rPr>
          <w:rFonts w:ascii="Courier New" w:hAnsi="Courier New" w:cs="Courier New"/>
          <w:color w:val="000000"/>
          <w:shd w:val="clear" w:color="auto" w:fill="FFFFFF"/>
        </w:rPr>
        <w:t>resids</w:t>
      </w:r>
      <w:proofErr w:type="spellEnd"/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F71EFEF" w14:textId="77777777" w:rsidR="00773B78" w:rsidRPr="007B59EE" w:rsidRDefault="00773B78" w:rsidP="00773B78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7B59EE">
        <w:rPr>
          <w:rFonts w:ascii="Courier New" w:hAnsi="Courier New" w:cs="Courier New"/>
          <w:color w:val="0000FF"/>
          <w:shd w:val="clear" w:color="auto" w:fill="FFFFFF"/>
        </w:rPr>
        <w:t>var</w:t>
      </w:r>
      <w:proofErr w:type="spellEnd"/>
      <w:r w:rsidRPr="007B59EE">
        <w:rPr>
          <w:rFonts w:ascii="Courier New" w:hAnsi="Courier New" w:cs="Courier New"/>
          <w:color w:val="000000"/>
          <w:shd w:val="clear" w:color="auto" w:fill="FFFFFF"/>
        </w:rPr>
        <w:t xml:space="preserve"> res;</w:t>
      </w:r>
    </w:p>
    <w:p w14:paraId="7407607C" w14:textId="310E9976" w:rsidR="00773B78" w:rsidRPr="007B59EE" w:rsidRDefault="00773B78" w:rsidP="00773B78">
      <w:pPr>
        <w:spacing w:line="36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7B59EE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B59E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23269C8" w14:textId="479C319D" w:rsidR="007B59EE" w:rsidRDefault="007B59EE" w:rsidP="00773B78">
      <w:pPr>
        <w:spacing w:line="36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979F941" w14:textId="079D67AC" w:rsidR="007B59EE" w:rsidRDefault="007B59EE" w:rsidP="00773B78">
      <w:pPr>
        <w:spacing w:line="36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R code:</w:t>
      </w:r>
    </w:p>
    <w:p w14:paraId="3C9EF093" w14:textId="77777777" w:rsidR="007B59EE" w:rsidRDefault="007B59EE" w:rsidP="007B59EE">
      <w:pPr>
        <w:pStyle w:val="Heading2"/>
      </w:pPr>
      <w:r>
        <w:t>R Markdown</w:t>
      </w:r>
    </w:p>
    <w:p w14:paraId="38800EFF" w14:textId="77777777" w:rsidR="007B59EE" w:rsidRDefault="007B59EE" w:rsidP="007B59EE">
      <w:pPr>
        <w:pStyle w:val="SourceCode"/>
      </w:pPr>
      <w:r>
        <w:rPr>
          <w:rStyle w:val="CommentTok"/>
        </w:rPr>
        <w:t># 14.5</w:t>
      </w:r>
      <w:r>
        <w:br/>
      </w:r>
      <w:r>
        <w:rPr>
          <w:rStyle w:val="NormalTok"/>
        </w:rPr>
        <w:t>ex14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read.delim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"~/Dropbox/Dropbox/STATS_6305/ex14-5.TXT"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StringTok"/>
        </w:rPr>
        <w:t>"'"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(ex14</w:t>
      </w:r>
      <w:r>
        <w:rPr>
          <w:rStyle w:val="FloatTok"/>
        </w:rPr>
        <w:t>.5</w:t>
      </w:r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mdat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stack</w:t>
      </w:r>
      <w:r>
        <w:rPr>
          <w:rStyle w:val="NormalTok"/>
        </w:rPr>
        <w:t>(</w:t>
      </w: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a.</w:t>
      </w:r>
      <w:r>
        <w:br/>
      </w:r>
      <w:r>
        <w:rPr>
          <w:rStyle w:val="CommentTok"/>
        </w:rPr>
        <w:lastRenderedPageBreak/>
        <w:t xml:space="preserve"># H0: mu(control) = mu = </w:t>
      </w:r>
      <w:proofErr w:type="spellStart"/>
      <w:r>
        <w:rPr>
          <w:rStyle w:val="CommentTok"/>
        </w:rPr>
        <w:t>mu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mu</w:t>
      </w:r>
      <w:proofErr w:type="spellEnd"/>
      <w:r>
        <w:br/>
      </w:r>
      <w:r>
        <w:rPr>
          <w:rStyle w:val="CommentTok"/>
        </w:rPr>
        <w:t xml:space="preserve"># Ha: One of the </w:t>
      </w:r>
      <w:proofErr w:type="spellStart"/>
      <w:r>
        <w:rPr>
          <w:rStyle w:val="CommentTok"/>
        </w:rPr>
        <w:t>mus</w:t>
      </w:r>
      <w:proofErr w:type="spellEnd"/>
      <w:r>
        <w:rPr>
          <w:rStyle w:val="CommentTok"/>
        </w:rPr>
        <w:t xml:space="preserve"> is different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mdat$values~mdat$ind</w:t>
      </w:r>
      <w:proofErr w:type="spellEnd"/>
      <w:r>
        <w:rPr>
          <w:rStyle w:val="NormalTok"/>
        </w:rPr>
        <w:t>)</w:t>
      </w:r>
    </w:p>
    <w:p w14:paraId="23CC0D14" w14:textId="77777777" w:rsidR="007B59EE" w:rsidRDefault="007B59EE" w:rsidP="007B59EE">
      <w:pPr>
        <w:pStyle w:val="FirstParagraph"/>
      </w:pPr>
      <w:r>
        <w:rPr>
          <w:noProof/>
        </w:rPr>
        <w:drawing>
          <wp:inline distT="0" distB="0" distL="0" distR="0" wp14:anchorId="68B8EE26" wp14:editId="19952011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c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E73D5" w14:textId="77777777" w:rsidR="007B59EE" w:rsidRDefault="007B59EE" w:rsidP="007B59EE">
      <w:pPr>
        <w:pStyle w:val="SourceCode"/>
      </w:pPr>
      <w:r>
        <w:rPr>
          <w:rStyle w:val="CommentTok"/>
        </w:rPr>
        <w:t># b. No, as can be seen from output below, the p-value is 0.118</w:t>
      </w:r>
      <w:r>
        <w:br/>
      </w:r>
      <w:r>
        <w:rPr>
          <w:rStyle w:val="NormalTok"/>
        </w:rPr>
        <w:t>result&lt;-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mdat$values~mdat$ind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(result)</w:t>
      </w:r>
    </w:p>
    <w:p w14:paraId="394E9BBB" w14:textId="77777777" w:rsidR="007B59EE" w:rsidRDefault="007B59EE" w:rsidP="007B59EE">
      <w:pPr>
        <w:pStyle w:val="SourceCode"/>
      </w:pPr>
      <w:r>
        <w:rPr>
          <w:rStyle w:val="VerbatimChar"/>
        </w:rPr>
        <w:t xml:space="preserve">##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mdat$ind</w:t>
      </w:r>
      <w:proofErr w:type="spellEnd"/>
      <w:r>
        <w:rPr>
          <w:rStyle w:val="VerbatimChar"/>
        </w:rPr>
        <w:t xml:space="preserve">     3  236991   78997    2.02  0.118</w:t>
      </w:r>
      <w:r>
        <w:br/>
      </w:r>
      <w:r>
        <w:rPr>
          <w:rStyle w:val="VerbatimChar"/>
        </w:rPr>
        <w:t>## Residuals   76 2971587   39100</w:t>
      </w:r>
    </w:p>
    <w:p w14:paraId="17B9173F" w14:textId="77777777" w:rsidR="007B59EE" w:rsidRDefault="007B59EE" w:rsidP="007B59EE">
      <w:pPr>
        <w:pStyle w:val="SourceCode"/>
      </w:pPr>
      <w:r>
        <w:rPr>
          <w:rStyle w:val="CommentTok"/>
        </w:rPr>
        <w:t xml:space="preserve"># c. None of the pairs have a significant difference at alpha = 0.05. However, if we were to consider alpha =0.15, which is reasonable, </w:t>
      </w:r>
      <w:proofErr w:type="gramStart"/>
      <w:r>
        <w:rPr>
          <w:rStyle w:val="CommentTok"/>
        </w:rPr>
        <w:t>than</w:t>
      </w:r>
      <w:proofErr w:type="gramEnd"/>
      <w:r>
        <w:rPr>
          <w:rStyle w:val="CommentTok"/>
        </w:rPr>
        <w:t xml:space="preserve"> the A-D pair would be significantly different.</w:t>
      </w:r>
      <w:r>
        <w:br/>
      </w:r>
      <w:r>
        <w:br/>
      </w:r>
      <w:proofErr w:type="spellStart"/>
      <w:r>
        <w:rPr>
          <w:rStyle w:val="KeywordTok"/>
        </w:rPr>
        <w:t>TukeyHSD</w:t>
      </w:r>
      <w:proofErr w:type="spellEnd"/>
      <w:r>
        <w:rPr>
          <w:rStyle w:val="NormalTok"/>
        </w:rPr>
        <w:t>(result)</w:t>
      </w:r>
    </w:p>
    <w:p w14:paraId="32BD9C36" w14:textId="77777777" w:rsidR="007B59EE" w:rsidRDefault="007B59EE" w:rsidP="007B59EE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</w:t>
      </w:r>
      <w:proofErr w:type="spellStart"/>
      <w:r>
        <w:rPr>
          <w:rStyle w:val="VerbatimChar"/>
        </w:rPr>
        <w:t>aov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mdat$values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mdat$ind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$`</w:t>
      </w:r>
      <w:proofErr w:type="spellStart"/>
      <w:r>
        <w:rPr>
          <w:rStyle w:val="VerbatimChar"/>
        </w:rPr>
        <w:t>mdat$ind</w:t>
      </w:r>
      <w:proofErr w:type="spellEnd"/>
      <w:r>
        <w:rPr>
          <w:rStyle w:val="VerbatimChar"/>
        </w:rPr>
        <w:t>`</w:t>
      </w:r>
      <w:r>
        <w:br/>
      </w:r>
      <w:r>
        <w:rPr>
          <w:rStyle w:val="VerbatimChar"/>
        </w:rPr>
        <w:t xml:space="preserve">##                     diff        </w:t>
      </w:r>
      <w:proofErr w:type="spellStart"/>
      <w:r>
        <w:rPr>
          <w:rStyle w:val="VerbatimChar"/>
        </w:rPr>
        <w:t>lwr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upr</w:t>
      </w:r>
      <w:proofErr w:type="spellEnd"/>
      <w:r>
        <w:rPr>
          <w:rStyle w:val="VerbatimChar"/>
        </w:rPr>
        <w:t xml:space="preserve">     p </w:t>
      </w:r>
      <w:proofErr w:type="spellStart"/>
      <w:r>
        <w:rPr>
          <w:rStyle w:val="VerbatimChar"/>
        </w:rPr>
        <w:t>adj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Plan..A</w:t>
      </w:r>
      <w:proofErr w:type="spellEnd"/>
      <w:r>
        <w:rPr>
          <w:rStyle w:val="VerbatimChar"/>
        </w:rPr>
        <w:t>-Plan...C -114.25 -278.50321  50.00321 0.2687517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Plan..B</w:t>
      </w:r>
      <w:proofErr w:type="spellEnd"/>
      <w:r>
        <w:rPr>
          <w:rStyle w:val="VerbatimChar"/>
        </w:rPr>
        <w:t>-Plan...C  -71.05 -235.30321  93.20321 0.6684064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Plan..D</w:t>
      </w:r>
      <w:proofErr w:type="spellEnd"/>
      <w:r>
        <w:rPr>
          <w:rStyle w:val="VerbatimChar"/>
        </w:rPr>
        <w:t>-Plan...C   21.45 -142.80321 185.70321 0.9860117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Plan..B-Plan..A</w:t>
      </w:r>
      <w:proofErr w:type="spellEnd"/>
      <w:r>
        <w:rPr>
          <w:rStyle w:val="VerbatimChar"/>
        </w:rPr>
        <w:t xml:space="preserve">    43.20 -121.05321 207.45321 0.9002825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Plan..D-Plan..A</w:t>
      </w:r>
      <w:proofErr w:type="spellEnd"/>
      <w:r>
        <w:rPr>
          <w:rStyle w:val="VerbatimChar"/>
        </w:rPr>
        <w:t xml:space="preserve">   135.70  -28.55321 299.95321 0.1409468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Plan..D-Plan..B</w:t>
      </w:r>
      <w:proofErr w:type="spellEnd"/>
      <w:r>
        <w:rPr>
          <w:rStyle w:val="VerbatimChar"/>
        </w:rPr>
        <w:t xml:space="preserve">    92.50  -71.75321 256.75321 0.4549244</w:t>
      </w:r>
    </w:p>
    <w:p w14:paraId="2F1E92AB" w14:textId="77777777" w:rsidR="007B59EE" w:rsidRDefault="007B59EE" w:rsidP="007B59EE">
      <w:pPr>
        <w:pStyle w:val="SourceCode"/>
      </w:pPr>
      <w:r>
        <w:rPr>
          <w:rStyle w:val="CommentTok"/>
        </w:rPr>
        <w:t>#14.6</w:t>
      </w:r>
      <w:r>
        <w:br/>
      </w:r>
      <w:r>
        <w:rPr>
          <w:rStyle w:val="CommentTok"/>
        </w:rPr>
        <w:t xml:space="preserve">#a. Yes, normality condition is violated: </w:t>
      </w:r>
      <w:r>
        <w:br/>
      </w:r>
      <w:r>
        <w:br/>
      </w:r>
      <w:r>
        <w:rPr>
          <w:rStyle w:val="NormalTok"/>
        </w:rPr>
        <w:t>r&lt;-</w:t>
      </w:r>
      <w:r>
        <w:rPr>
          <w:rStyle w:val="KeywordTok"/>
        </w:rPr>
        <w:t>residuals</w:t>
      </w:r>
      <w:r>
        <w:rPr>
          <w:rStyle w:val="NormalTok"/>
        </w:rPr>
        <w:t>(result)</w:t>
      </w:r>
      <w:r>
        <w:br/>
      </w:r>
      <w:proofErr w:type="spellStart"/>
      <w:r>
        <w:rPr>
          <w:rStyle w:val="NormalTok"/>
        </w:rPr>
        <w:t>rs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rstandard</w:t>
      </w:r>
      <w:proofErr w:type="spellEnd"/>
      <w:r>
        <w:rPr>
          <w:rStyle w:val="NormalTok"/>
        </w:rPr>
        <w:t>(result)</w:t>
      </w:r>
      <w:r>
        <w:br/>
      </w:r>
      <w:r>
        <w:br/>
      </w:r>
      <w:r>
        <w:rPr>
          <w:rStyle w:val="CommentTok"/>
        </w:rPr>
        <w:t># check the normality of residuals</w:t>
      </w:r>
      <w:r>
        <w:br/>
      </w:r>
      <w:proofErr w:type="spellStart"/>
      <w:proofErr w:type="gram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</w:t>
      </w:r>
      <w:proofErr w:type="spellEnd"/>
      <w:r>
        <w:rPr>
          <w:rStyle w:val="NormalTok"/>
        </w:rPr>
        <w:t>)</w:t>
      </w:r>
    </w:p>
    <w:p w14:paraId="42ED75CC" w14:textId="77777777" w:rsidR="007B59EE" w:rsidRDefault="007B59EE" w:rsidP="007B59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rs</w:t>
      </w:r>
      <w:proofErr w:type="spellEnd"/>
      <w:r>
        <w:br/>
      </w:r>
      <w:r>
        <w:rPr>
          <w:rStyle w:val="VerbatimChar"/>
        </w:rPr>
        <w:t>## W = 0.88326, p-value = 2.56e-06</w:t>
      </w:r>
    </w:p>
    <w:p w14:paraId="2ACCFE7C" w14:textId="77777777" w:rsidR="007B59EE" w:rsidRDefault="007B59EE" w:rsidP="007B59EE">
      <w:pPr>
        <w:pStyle w:val="SourceCode"/>
      </w:pPr>
      <w:r>
        <w:rPr>
          <w:rStyle w:val="CommentTok"/>
        </w:rPr>
        <w:t xml:space="preserve">#b.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154B99B1" w14:textId="77777777" w:rsidR="007B59EE" w:rsidRDefault="007B59EE" w:rsidP="007B59EE">
      <w:pPr>
        <w:pStyle w:val="FirstParagraph"/>
      </w:pPr>
      <w:r>
        <w:rPr>
          <w:noProof/>
        </w:rPr>
        <w:lastRenderedPageBreak/>
        <w:drawing>
          <wp:inline distT="0" distB="0" distL="0" distR="0" wp14:anchorId="08FBF41C" wp14:editId="44D09809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c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3C916" w14:textId="77777777" w:rsidR="007B59EE" w:rsidRDefault="007B59EE" w:rsidP="007B59EE">
      <w:pPr>
        <w:pStyle w:val="SourceCode"/>
      </w:pPr>
      <w:proofErr w:type="spellStart"/>
      <w:r>
        <w:rPr>
          <w:rStyle w:val="KeywordTok"/>
        </w:rPr>
        <w:t>leveneTest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mdat$values~mdat$ind</w:t>
      </w:r>
      <w:proofErr w:type="spellEnd"/>
      <w:r>
        <w:rPr>
          <w:rStyle w:val="NormalTok"/>
        </w:rPr>
        <w:t>)</w:t>
      </w:r>
    </w:p>
    <w:p w14:paraId="795603CA" w14:textId="77777777" w:rsidR="007B59EE" w:rsidRDefault="007B59EE" w:rsidP="007B59EE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Levene's</w:t>
      </w:r>
      <w:proofErr w:type="spellEnd"/>
      <w:r>
        <w:rPr>
          <w:rStyle w:val="VerbatimChar"/>
        </w:rPr>
        <w:t xml:space="preserve"> Test for Homogeneity of Variance (center = median)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group  3</w:t>
      </w:r>
      <w:proofErr w:type="gramEnd"/>
      <w:r>
        <w:rPr>
          <w:rStyle w:val="VerbatimChar"/>
        </w:rPr>
        <w:t xml:space="preserve">   2.062 0.1123</w:t>
      </w:r>
      <w:r>
        <w:br/>
      </w:r>
      <w:r>
        <w:rPr>
          <w:rStyle w:val="VerbatimChar"/>
        </w:rPr>
        <w:t>##       76</w:t>
      </w:r>
    </w:p>
    <w:p w14:paraId="73DC626D" w14:textId="77777777" w:rsidR="007B59EE" w:rsidRDefault="007B59EE" w:rsidP="007B59EE">
      <w:pPr>
        <w:pStyle w:val="SourceCode"/>
      </w:pPr>
      <w:r>
        <w:rPr>
          <w:rStyle w:val="CommentTok"/>
        </w:rPr>
        <w:t># Not enough significance to support Ha (not same variances) in this case</w:t>
      </w:r>
    </w:p>
    <w:p w14:paraId="575C3656" w14:textId="77777777" w:rsidR="007B59EE" w:rsidRPr="007B59EE" w:rsidRDefault="007B59EE" w:rsidP="00773B78">
      <w:pPr>
        <w:spacing w:line="36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E284208" w14:textId="77777777" w:rsidR="007B59EE" w:rsidRPr="007B59EE" w:rsidRDefault="007B59EE" w:rsidP="00773B78">
      <w:pPr>
        <w:spacing w:line="360" w:lineRule="auto"/>
        <w:rPr>
          <w:rFonts w:ascii="Times New Roman" w:hAnsi="Times New Roman" w:cs="Times New Roman"/>
        </w:rPr>
      </w:pPr>
    </w:p>
    <w:sectPr w:rsidR="007B59EE" w:rsidRPr="007B59EE" w:rsidSect="00DF358B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25AAF" w14:textId="77777777" w:rsidR="00943D06" w:rsidRDefault="00943D06" w:rsidP="00AA1266">
      <w:r>
        <w:separator/>
      </w:r>
    </w:p>
  </w:endnote>
  <w:endnote w:type="continuationSeparator" w:id="0">
    <w:p w14:paraId="3B6D8977" w14:textId="77777777" w:rsidR="00943D06" w:rsidRDefault="00943D06" w:rsidP="00AA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04B06" w14:textId="77777777" w:rsidR="00943D06" w:rsidRDefault="00943D06" w:rsidP="00AA1266">
      <w:r>
        <w:separator/>
      </w:r>
    </w:p>
  </w:footnote>
  <w:footnote w:type="continuationSeparator" w:id="0">
    <w:p w14:paraId="4482E2A4" w14:textId="77777777" w:rsidR="00943D06" w:rsidRDefault="00943D06" w:rsidP="00AA12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90452" w14:textId="77777777" w:rsidR="00AA1266" w:rsidRDefault="00AA1266" w:rsidP="0016216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B76774" w14:textId="77777777" w:rsidR="00AA1266" w:rsidRDefault="00AA1266" w:rsidP="00AA12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F7F97" w14:textId="380AF4BB" w:rsidR="00AA1266" w:rsidRPr="00AA1266" w:rsidRDefault="00AA1266" w:rsidP="0016216A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AA1266">
      <w:rPr>
        <w:rStyle w:val="PageNumber"/>
        <w:rFonts w:ascii="Times New Roman" w:hAnsi="Times New Roman" w:cs="Times New Roman"/>
      </w:rPr>
      <w:fldChar w:fldCharType="begin"/>
    </w:r>
    <w:r w:rsidRPr="00AA1266">
      <w:rPr>
        <w:rStyle w:val="PageNumber"/>
        <w:rFonts w:ascii="Times New Roman" w:hAnsi="Times New Roman" w:cs="Times New Roman"/>
      </w:rPr>
      <w:instrText xml:space="preserve">PAGE  </w:instrText>
    </w:r>
    <w:r w:rsidRPr="00AA1266">
      <w:rPr>
        <w:rStyle w:val="PageNumber"/>
        <w:rFonts w:ascii="Times New Roman" w:hAnsi="Times New Roman" w:cs="Times New Roman"/>
      </w:rPr>
      <w:fldChar w:fldCharType="separate"/>
    </w:r>
    <w:r w:rsidR="00EE2BFA">
      <w:rPr>
        <w:rStyle w:val="PageNumber"/>
        <w:rFonts w:ascii="Times New Roman" w:hAnsi="Times New Roman" w:cs="Times New Roman"/>
        <w:noProof/>
      </w:rPr>
      <w:t>4</w:t>
    </w:r>
    <w:r w:rsidRPr="00AA1266">
      <w:rPr>
        <w:rStyle w:val="PageNumber"/>
        <w:rFonts w:ascii="Times New Roman" w:hAnsi="Times New Roman" w:cs="Times New Roman"/>
      </w:rPr>
      <w:fldChar w:fldCharType="end"/>
    </w:r>
  </w:p>
  <w:p w14:paraId="733E875D" w14:textId="77777777" w:rsidR="00AA1266" w:rsidRPr="00AA1266" w:rsidRDefault="00AA1266" w:rsidP="00AA1266">
    <w:pPr>
      <w:pStyle w:val="Head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Lankin, </w:t>
    </w:r>
    <w:proofErr w:type="spellStart"/>
    <w:r>
      <w:rPr>
        <w:rFonts w:ascii="Times New Roman" w:hAnsi="Times New Roman" w:cs="Times New Roman"/>
      </w:rPr>
      <w:t>Larangeira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0586"/>
    <w:multiLevelType w:val="hybridMultilevel"/>
    <w:tmpl w:val="B3C666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E7C8E"/>
    <w:multiLevelType w:val="hybridMultilevel"/>
    <w:tmpl w:val="C414CFEC"/>
    <w:lvl w:ilvl="0" w:tplc="07D2488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D089C"/>
    <w:multiLevelType w:val="hybridMultilevel"/>
    <w:tmpl w:val="E9F646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66"/>
    <w:rsid w:val="00002BEA"/>
    <w:rsid w:val="00254CFB"/>
    <w:rsid w:val="004330FF"/>
    <w:rsid w:val="00451883"/>
    <w:rsid w:val="00487AA1"/>
    <w:rsid w:val="004B54F0"/>
    <w:rsid w:val="00541B6A"/>
    <w:rsid w:val="006D2A86"/>
    <w:rsid w:val="006F09FF"/>
    <w:rsid w:val="00773B78"/>
    <w:rsid w:val="007B59EE"/>
    <w:rsid w:val="008510A7"/>
    <w:rsid w:val="008F51F2"/>
    <w:rsid w:val="0092119B"/>
    <w:rsid w:val="00943D06"/>
    <w:rsid w:val="00A81113"/>
    <w:rsid w:val="00A96842"/>
    <w:rsid w:val="00A9774B"/>
    <w:rsid w:val="00AA1266"/>
    <w:rsid w:val="00AE6D0E"/>
    <w:rsid w:val="00AF5C6E"/>
    <w:rsid w:val="00B3441F"/>
    <w:rsid w:val="00D84BA3"/>
    <w:rsid w:val="00DF358B"/>
    <w:rsid w:val="00E57937"/>
    <w:rsid w:val="00EE2BFA"/>
    <w:rsid w:val="00F02C7F"/>
    <w:rsid w:val="00FA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5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266"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B59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266"/>
  </w:style>
  <w:style w:type="paragraph" w:styleId="Footer">
    <w:name w:val="footer"/>
    <w:basedOn w:val="Normal"/>
    <w:link w:val="FooterChar"/>
    <w:uiPriority w:val="99"/>
    <w:unhideWhenUsed/>
    <w:rsid w:val="00AA1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266"/>
  </w:style>
  <w:style w:type="character" w:styleId="PageNumber">
    <w:name w:val="page number"/>
    <w:basedOn w:val="DefaultParagraphFont"/>
    <w:uiPriority w:val="99"/>
    <w:semiHidden/>
    <w:unhideWhenUsed/>
    <w:rsid w:val="00AA1266"/>
  </w:style>
  <w:style w:type="paragraph" w:styleId="ListParagraph">
    <w:name w:val="List Paragraph"/>
    <w:basedOn w:val="Normal"/>
    <w:uiPriority w:val="34"/>
    <w:qFormat/>
    <w:rsid w:val="006F09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774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B59E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  <w:rsid w:val="007B59EE"/>
    <w:pPr>
      <w:spacing w:before="180" w:after="180"/>
    </w:pPr>
  </w:style>
  <w:style w:type="character" w:customStyle="1" w:styleId="VerbatimChar">
    <w:name w:val="Verbatim Char"/>
    <w:basedOn w:val="DefaultParagraphFont"/>
    <w:link w:val="SourceCode"/>
    <w:rsid w:val="007B59E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B59EE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B59EE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7B59EE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7B59E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B59EE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7B59E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B59EE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7B59EE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7B59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38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70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57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1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066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888</Words>
  <Characters>5063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Lankin</dc:creator>
  <cp:keywords/>
  <dc:description/>
  <cp:lastModifiedBy>Henry Lankin</cp:lastModifiedBy>
  <cp:revision>15</cp:revision>
  <dcterms:created xsi:type="dcterms:W3CDTF">2017-01-20T22:12:00Z</dcterms:created>
  <dcterms:modified xsi:type="dcterms:W3CDTF">2017-01-25T03:12:00Z</dcterms:modified>
</cp:coreProperties>
</file>