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D40E" w14:textId="6DF707C4" w:rsidR="00B76EB7" w:rsidRDefault="00F348F8">
      <w:pPr>
        <w:spacing w:after="240"/>
        <w:jc w:val="center"/>
      </w:pPr>
      <w:r>
        <w:rPr>
          <w:b/>
          <w:bCs/>
          <w:sz w:val="36"/>
          <w:szCs w:val="36"/>
        </w:rPr>
        <w:t>Projektplan / Angebot</w:t>
      </w:r>
    </w:p>
    <w:p w14:paraId="3F410623" w14:textId="77777777" w:rsidR="00B76EB7" w:rsidRDefault="00F348F8">
      <w:pPr>
        <w:spacing w:after="600"/>
        <w:jc w:val="center"/>
      </w:pPr>
      <w:r>
        <w:rPr>
          <w:sz w:val="28"/>
          <w:szCs w:val="28"/>
        </w:rPr>
        <w:t>Neugestaltung der Webpräsenz der Praxen Kretzschmar</w:t>
      </w:r>
    </w:p>
    <w:p w14:paraId="5424337C" w14:textId="033FB46F" w:rsidR="00F544FD" w:rsidRDefault="00F544FD">
      <w:pPr>
        <w:spacing w:after="120"/>
        <w:rPr>
          <w:b/>
          <w:bCs/>
        </w:rPr>
      </w:pPr>
      <w:r>
        <w:rPr>
          <w:b/>
          <w:bCs/>
        </w:rPr>
        <w:t>Autor: Herr Dr. H. Macartney</w:t>
      </w:r>
    </w:p>
    <w:p w14:paraId="2EF82F0E" w14:textId="1F7E94D9" w:rsidR="00F544FD" w:rsidRDefault="00F544FD">
      <w:pPr>
        <w:spacing w:after="120"/>
        <w:rPr>
          <w:b/>
          <w:bCs/>
        </w:rPr>
      </w:pPr>
      <w:r>
        <w:rPr>
          <w:b/>
          <w:bCs/>
        </w:rPr>
        <w:t>Firma: Beriott GmbH</w:t>
      </w:r>
    </w:p>
    <w:p w14:paraId="4A905377" w14:textId="3D09D32A" w:rsidR="00F544FD" w:rsidRDefault="006619A5">
      <w:pPr>
        <w:spacing w:after="120"/>
      </w:pPr>
      <w:r>
        <w:t>Alfred-Herrhausen-Allee 3-5</w:t>
      </w:r>
    </w:p>
    <w:p w14:paraId="641A6014" w14:textId="082AC436" w:rsidR="006619A5" w:rsidRDefault="006619A5">
      <w:pPr>
        <w:spacing w:after="120"/>
      </w:pPr>
      <w:r>
        <w:t>65760 Eschborn</w:t>
      </w:r>
    </w:p>
    <w:p w14:paraId="0A231291" w14:textId="77777777" w:rsidR="00F544FD" w:rsidRPr="00F544FD" w:rsidRDefault="00F544FD">
      <w:pPr>
        <w:spacing w:after="120"/>
      </w:pPr>
    </w:p>
    <w:p w14:paraId="3C953984" w14:textId="11F3E1A5" w:rsidR="00B76EB7" w:rsidRDefault="00F348F8">
      <w:pPr>
        <w:spacing w:after="120"/>
      </w:pPr>
      <w:r>
        <w:rPr>
          <w:b/>
          <w:bCs/>
        </w:rPr>
        <w:t>An:</w:t>
      </w:r>
    </w:p>
    <w:p w14:paraId="43CC5DC3" w14:textId="48A81D1E" w:rsidR="00B76EB7" w:rsidRPr="006619A5" w:rsidRDefault="00F348F8">
      <w:pPr>
        <w:spacing w:after="120"/>
        <w:rPr>
          <w:b/>
          <w:bCs/>
        </w:rPr>
      </w:pPr>
      <w:r w:rsidRPr="006619A5">
        <w:rPr>
          <w:b/>
          <w:bCs/>
        </w:rPr>
        <w:t xml:space="preserve">Frau </w:t>
      </w:r>
      <w:r w:rsidR="00F544FD" w:rsidRPr="006619A5">
        <w:rPr>
          <w:b/>
          <w:bCs/>
        </w:rPr>
        <w:t xml:space="preserve">B. </w:t>
      </w:r>
      <w:r w:rsidRPr="006619A5">
        <w:rPr>
          <w:b/>
          <w:bCs/>
        </w:rPr>
        <w:t>Kretzschmar</w:t>
      </w:r>
    </w:p>
    <w:p w14:paraId="1235CF65" w14:textId="79FC56DA" w:rsidR="00B76EB7" w:rsidRPr="006619A5" w:rsidRDefault="00F348F8">
      <w:pPr>
        <w:spacing w:after="120"/>
        <w:rPr>
          <w:b/>
          <w:bCs/>
        </w:rPr>
      </w:pPr>
      <w:r w:rsidRPr="006619A5">
        <w:rPr>
          <w:b/>
          <w:bCs/>
        </w:rPr>
        <w:t xml:space="preserve">Herr Dr. </w:t>
      </w:r>
      <w:r w:rsidR="00F544FD" w:rsidRPr="006619A5">
        <w:rPr>
          <w:b/>
          <w:bCs/>
        </w:rPr>
        <w:t xml:space="preserve">A. </w:t>
      </w:r>
      <w:r w:rsidRPr="006619A5">
        <w:rPr>
          <w:b/>
          <w:bCs/>
        </w:rPr>
        <w:t>Kretzschmar</w:t>
      </w:r>
    </w:p>
    <w:p w14:paraId="4132FFF1" w14:textId="06C534D7" w:rsidR="006619A5" w:rsidRDefault="006619A5">
      <w:pPr>
        <w:spacing w:after="120"/>
      </w:pPr>
      <w:r w:rsidRPr="006619A5">
        <w:t>Nußbaumstraße 5</w:t>
      </w:r>
    </w:p>
    <w:p w14:paraId="6FCF9247" w14:textId="3F1DEC76" w:rsidR="006619A5" w:rsidRDefault="006619A5">
      <w:pPr>
        <w:spacing w:after="120"/>
      </w:pPr>
      <w:r>
        <w:t>65187 Wiesbaden</w:t>
      </w:r>
    </w:p>
    <w:p w14:paraId="35620918" w14:textId="77777777" w:rsidR="00B76EB7" w:rsidRDefault="00B76EB7"/>
    <w:p w14:paraId="0D03A86D" w14:textId="77777777" w:rsidR="00B76EB7" w:rsidRDefault="00F348F8" w:rsidP="006619A5">
      <w:pPr>
        <w:spacing w:after="120"/>
        <w:jc w:val="right"/>
      </w:pPr>
      <w:r>
        <w:t>Datum: 04. Mai 2026</w:t>
      </w:r>
    </w:p>
    <w:p w14:paraId="606114BE" w14:textId="77777777" w:rsidR="00B76EB7" w:rsidRDefault="00B76EB7"/>
    <w:p w14:paraId="0765B13E" w14:textId="77777777" w:rsidR="00B76EB7" w:rsidRDefault="00B76EB7"/>
    <w:p w14:paraId="634D406F" w14:textId="77777777" w:rsidR="00B76EB7" w:rsidRDefault="00F348F8">
      <w:pPr>
        <w:pStyle w:val="Heading1"/>
      </w:pPr>
      <w:r>
        <w:t>1. Ausgangslage</w:t>
      </w:r>
    </w:p>
    <w:p w14:paraId="25ADC2E9" w14:textId="77777777" w:rsidR="00B76EB7" w:rsidRDefault="00F348F8">
      <w:pPr>
        <w:spacing w:after="120"/>
      </w:pPr>
      <w:r>
        <w:t>Beide Praxen verfügen derzeit über getrennte Webauftritte, die in technischer und gestalterischer Hinsicht den heutigen Anforderungen an eine moderne Praxis-Webseite nicht mehr genügen. Der vorliegende Vorschlag beschreibt die vollständige Neugestaltung der Webpräsenz für die Praxen von Frau Kretzschmar und Herrn Dr. Kretzschmar als gemeinsames Entwicklungsprojekt mit zwei eigenständigen Webseiten unter den bestehenden Domains.</w:t>
      </w:r>
    </w:p>
    <w:p w14:paraId="161B1D4B" w14:textId="77777777" w:rsidR="00B76EB7" w:rsidRDefault="00F348F8">
      <w:pPr>
        <w:pStyle w:val="Heading1"/>
      </w:pPr>
      <w:r>
        <w:t>2. Projektarchitektur</w:t>
      </w:r>
    </w:p>
    <w:p w14:paraId="293F8603" w14:textId="77777777" w:rsidR="00B76EB7" w:rsidRDefault="00F348F8">
      <w:pPr>
        <w:spacing w:after="120"/>
      </w:pPr>
      <w:r>
        <w:t>Die beiden Webseiten werden als zwei eigenständige WordPress-Installationen unter Beibehaltung der bestehenden Domains umgesetzt. Sie teilen sich jedoch ein gemeinsames technisches und gestalterisches Fundament — ein sogenanntes „Eltern-Theme" — und unterscheiden sich nur in praxisspezifischen Akzenten (Inhalte, Akzentfärbung, einzelne Bildmotive). Diese Architektur reduziert Wartungsaufwand und sichert ein einheitliches Erscheinungsbild bei rechtlich und betrieblich klar getrennten Praxen.</w:t>
      </w:r>
    </w:p>
    <w:p w14:paraId="0504EAAC" w14:textId="77777777" w:rsidR="00B76EB7" w:rsidRDefault="00F348F8">
      <w:pPr>
        <w:spacing w:after="120"/>
      </w:pPr>
      <w:r>
        <w:t>Die Trennung ist auch deshalb erforderlich, weil die Abrechnungsmodelle der beiden Praxen sich unterscheiden (Heilpraktikerin vs. Kassenzulassung) und die Aufsichtsbehörden eine eindeutige Unterscheidbarkeit erwarten.</w:t>
      </w:r>
    </w:p>
    <w:p w14:paraId="28AB8A33" w14:textId="3C92A51F" w:rsidR="00B76EB7" w:rsidRDefault="00F348F8">
      <w:pPr>
        <w:pStyle w:val="Heading1"/>
      </w:pPr>
      <w:r>
        <w:t>3. Methodik: Vereinfachter Lebenszyklus</w:t>
      </w:r>
    </w:p>
    <w:p w14:paraId="57E18577" w14:textId="02BCCC4F" w:rsidR="00B76EB7" w:rsidRDefault="00F348F8">
      <w:pPr>
        <w:spacing w:after="120"/>
      </w:pPr>
      <w:r>
        <w:t>Die Entwicklung erfolgt in Anlehnung an einen vereinfachten Software-Entwicklungszyklus (Software Development Life Cycle, SDLC). GAMP 5 ist ein</w:t>
      </w:r>
      <w:r w:rsidR="006619A5">
        <w:t>e Methode nach der V-Model, die</w:t>
      </w:r>
      <w:r>
        <w:t xml:space="preserve"> in der pharmazeutischen</w:t>
      </w:r>
      <w:r w:rsidR="006619A5">
        <w:t xml:space="preserve"> und Medical Device</w:t>
      </w:r>
      <w:r>
        <w:t xml:space="preserve"> Industrie</w:t>
      </w:r>
      <w:r w:rsidR="006619A5">
        <w:t>n</w:t>
      </w:r>
      <w:r>
        <w:t xml:space="preserve"> </w:t>
      </w:r>
      <w:r w:rsidR="006619A5">
        <w:t>verwendet wird</w:t>
      </w:r>
      <w:r>
        <w:t xml:space="preserve">. In angepasster </w:t>
      </w:r>
      <w:r>
        <w:lastRenderedPageBreak/>
        <w:t>Form wird er hier eingesetzt, um Nachvollziehbarkeit, Vollständigkeit und Qualität der Umsetzung sicherzustellen — ein Standard, der für eine Heilberuf-Praxis angemessen ist.</w:t>
      </w:r>
    </w:p>
    <w:p w14:paraId="01CA1641" w14:textId="2D72454A" w:rsidR="00B76EB7" w:rsidRDefault="00F348F8">
      <w:pPr>
        <w:spacing w:after="120"/>
      </w:pPr>
      <w:r>
        <w:rPr>
          <w:b/>
          <w:bCs/>
        </w:rPr>
        <w:t>Folgende Dokumente werden im Rahmen des Projekts erstellt und</w:t>
      </w:r>
      <w:r w:rsidR="006619A5">
        <w:rPr>
          <w:b/>
          <w:bCs/>
        </w:rPr>
        <w:t xml:space="preserve"> während der Entwicklungsphasen</w:t>
      </w:r>
      <w:r>
        <w:rPr>
          <w:b/>
          <w:bCs/>
        </w:rPr>
        <w:t xml:space="preserve"> gepflegt:</w:t>
      </w:r>
    </w:p>
    <w:p w14:paraId="40C45DEE" w14:textId="77777777" w:rsidR="00B76EB7" w:rsidRDefault="00F348F8">
      <w:pPr>
        <w:pStyle w:val="ListParagraph"/>
        <w:numPr>
          <w:ilvl w:val="0"/>
          <w:numId w:val="2"/>
        </w:numPr>
        <w:spacing w:after="60"/>
      </w:pPr>
      <w:r>
        <w:rPr>
          <w:b/>
          <w:bCs/>
        </w:rPr>
        <w:t xml:space="preserve">URS — User Requirements Specification: </w:t>
      </w:r>
      <w:r>
        <w:t>das Lastenheft. Dokumentiert, was die Webseiten aus Sicht der beiden Praxen leisten müssen.</w:t>
      </w:r>
    </w:p>
    <w:p w14:paraId="485454A5" w14:textId="77777777" w:rsidR="00B76EB7" w:rsidRDefault="00F348F8">
      <w:pPr>
        <w:pStyle w:val="ListParagraph"/>
        <w:numPr>
          <w:ilvl w:val="0"/>
          <w:numId w:val="2"/>
        </w:numPr>
        <w:spacing w:after="60"/>
      </w:pPr>
      <w:r>
        <w:rPr>
          <w:b/>
          <w:bCs/>
        </w:rPr>
        <w:t xml:space="preserve">RA — Risikoanalyse: </w:t>
      </w:r>
      <w:r>
        <w:t>systematische Bewertung von Projekt- und Betriebsrisiken (Datenschutz, Erreichbarkeit, SEO-Verlust, Migrationsrisiken).</w:t>
      </w:r>
    </w:p>
    <w:p w14:paraId="66401EF9" w14:textId="77777777" w:rsidR="00B76EB7" w:rsidRDefault="00F348F8">
      <w:pPr>
        <w:pStyle w:val="ListParagraph"/>
        <w:numPr>
          <w:ilvl w:val="0"/>
          <w:numId w:val="2"/>
        </w:numPr>
        <w:spacing w:after="60"/>
      </w:pPr>
      <w:r>
        <w:rPr>
          <w:b/>
          <w:bCs/>
        </w:rPr>
        <w:t xml:space="preserve">FRS — Functional Requirements Specification: </w:t>
      </w:r>
      <w:r>
        <w:t>das Pflichtenheft. Übersetzt die Anforderungen aus der URS in konkrete technische und gestalterische Vorgaben.</w:t>
      </w:r>
    </w:p>
    <w:p w14:paraId="44F118EA" w14:textId="0BE1B7EC" w:rsidR="00B76EB7" w:rsidRDefault="00F348F8">
      <w:pPr>
        <w:pStyle w:val="ListParagraph"/>
        <w:numPr>
          <w:ilvl w:val="0"/>
          <w:numId w:val="2"/>
        </w:numPr>
        <w:spacing w:after="60"/>
      </w:pPr>
      <w:r>
        <w:rPr>
          <w:b/>
          <w:bCs/>
        </w:rPr>
        <w:t xml:space="preserve">Test Plan: </w:t>
      </w:r>
      <w:r>
        <w:t>definiert die Prüfungen, mit denen die fertige Lösung gegen URS</w:t>
      </w:r>
      <w:r w:rsidR="006619A5">
        <w:t>, RA</w:t>
      </w:r>
      <w:r>
        <w:t xml:space="preserve"> und FRS abgeglichen wird.</w:t>
      </w:r>
    </w:p>
    <w:p w14:paraId="70559668" w14:textId="4240C3AA" w:rsidR="00B76EB7" w:rsidRDefault="00F348F8">
      <w:pPr>
        <w:pStyle w:val="ListParagraph"/>
        <w:numPr>
          <w:ilvl w:val="0"/>
          <w:numId w:val="2"/>
        </w:numPr>
        <w:spacing w:after="60"/>
      </w:pPr>
      <w:r>
        <w:rPr>
          <w:b/>
          <w:bCs/>
        </w:rPr>
        <w:t xml:space="preserve">RTM — Requirements Traceability Matrix: </w:t>
      </w:r>
      <w:r w:rsidR="006619A5" w:rsidRPr="006619A5">
        <w:t>die Rückverfolgbarkeitsmatrix</w:t>
      </w:r>
      <w:r w:rsidR="006619A5">
        <w:rPr>
          <w:b/>
          <w:bCs/>
        </w:rPr>
        <w:t xml:space="preserve"> </w:t>
      </w:r>
      <w:r>
        <w:t>verknüpft jede Anforderung mit ihrer Umsetzung und ihrem Testnachweis. Wird über den gesamten Projektverlauf gepflegt.</w:t>
      </w:r>
    </w:p>
    <w:p w14:paraId="1E7805F9" w14:textId="77777777" w:rsidR="00B76EB7" w:rsidRDefault="00F348F8">
      <w:pPr>
        <w:pStyle w:val="Heading1"/>
      </w:pPr>
      <w:r>
        <w:t>4. Bereits erbrachte Leistungen (Goodwill)</w:t>
      </w:r>
    </w:p>
    <w:p w14:paraId="7D89F466" w14:textId="77777777" w:rsidR="00B76EB7" w:rsidRDefault="00F348F8">
      <w:pPr>
        <w:spacing w:after="120"/>
      </w:pPr>
      <w:r>
        <w:t>Die folgenden Leistungen sind bereits erbracht oder werden im Rahmen dieses Projekts unentgeltlich erbracht und sind nicht Bestandteil der nachstehenden Honorarberechnung:</w:t>
      </w:r>
    </w:p>
    <w:p w14:paraId="3071F02E" w14:textId="2216105E" w:rsidR="00B76EB7" w:rsidRDefault="00F348F8">
      <w:pPr>
        <w:pStyle w:val="ListParagraph"/>
        <w:numPr>
          <w:ilvl w:val="0"/>
          <w:numId w:val="2"/>
        </w:numPr>
        <w:spacing w:after="60"/>
      </w:pPr>
      <w:r>
        <w:t xml:space="preserve">Strategische Voranalyse: Festlegung der Projektarchitektur (zwei Webseiten mit gemeinsamem Eltern-Theme), Auswahl des Technologie-Stacks (WordPress, </w:t>
      </w:r>
      <w:r w:rsidR="006619A5">
        <w:t xml:space="preserve">PHP, HTML, </w:t>
      </w:r>
      <w:r>
        <w:t>Tailwind 4, ACF Pro, Hostinger), Festlegung von Farbpalette und Typografie.</w:t>
      </w:r>
    </w:p>
    <w:p w14:paraId="1E17E99B" w14:textId="77777777" w:rsidR="00B76EB7" w:rsidRDefault="00F348F8">
      <w:pPr>
        <w:pStyle w:val="ListParagraph"/>
        <w:numPr>
          <w:ilvl w:val="0"/>
          <w:numId w:val="2"/>
        </w:numPr>
        <w:spacing w:after="60"/>
      </w:pPr>
      <w:r>
        <w:t>Aufbau der Entwicklungsumgebung und des gemeinsamen Eltern-Themes („praxis_base") einschließlich Tailwind-4-Build-Pipeline, ACF-Pro-Anbindung der Startseite und vollständiger Navigationsstruktur.</w:t>
      </w:r>
    </w:p>
    <w:p w14:paraId="1669B16F" w14:textId="77777777" w:rsidR="00B76EB7" w:rsidRDefault="00F348F8">
      <w:pPr>
        <w:pStyle w:val="ListParagraph"/>
        <w:numPr>
          <w:ilvl w:val="0"/>
          <w:numId w:val="2"/>
        </w:numPr>
        <w:spacing w:after="60"/>
      </w:pPr>
      <w:r>
        <w:t>Recherche und Planung der Domainübertragung von Strato zu Hostinger einschließlich der erforderlichen Voraussetzungen, Risiken und Ablaufdokumentation.</w:t>
      </w:r>
    </w:p>
    <w:p w14:paraId="6FC8A5CB" w14:textId="77777777" w:rsidR="00B76EB7" w:rsidRDefault="00F348F8">
      <w:pPr>
        <w:pStyle w:val="ListParagraph"/>
        <w:numPr>
          <w:ilvl w:val="0"/>
          <w:numId w:val="2"/>
        </w:numPr>
        <w:spacing w:after="60"/>
      </w:pPr>
      <w:r>
        <w:t>Vollständige Durchführung der Domainübertragung beider Domains von Strato zu Hostinger (planerisch und operativ), inklusive Abstimmung der DNS-Umstellung und Sicherstellung der ungestörten Funktion der bestehenden E-Mail-Systeme (Microsoft Outlook, Kassenärztliches System).</w:t>
      </w:r>
    </w:p>
    <w:p w14:paraId="7F8D5EF8" w14:textId="77777777" w:rsidR="00B76EB7" w:rsidRDefault="00F348F8">
      <w:pPr>
        <w:pStyle w:val="Heading1"/>
      </w:pPr>
      <w:r>
        <w:t>5. Arbeitspakete</w:t>
      </w:r>
    </w:p>
    <w:p w14:paraId="6D814474" w14:textId="406E2239" w:rsidR="00B76EB7" w:rsidRDefault="00F348F8">
      <w:pPr>
        <w:spacing w:after="120"/>
      </w:pPr>
      <w:r>
        <w:t xml:space="preserve">Die nachstehende Tabelle gliedert den verbleibenden Projektumfang in sieben Arbeitspakete. Die Gesamtdauer beträgt 18 </w:t>
      </w:r>
      <w:r w:rsidR="00AF18F5">
        <w:t>Kalendartage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5026"/>
        <w:gridCol w:w="1000"/>
      </w:tblGrid>
      <w:tr w:rsidR="00B76EB7" w14:paraId="6F82F7B7"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14:paraId="132C19CB" w14:textId="77777777" w:rsidR="00B76EB7" w:rsidRDefault="00F348F8">
            <w:r>
              <w:rPr>
                <w:b/>
                <w:bCs/>
                <w:color w:val="FFFFFF"/>
              </w:rPr>
              <w:t>Nr.</w:t>
            </w:r>
          </w:p>
        </w:tc>
        <w:tc>
          <w:tcPr>
            <w:tcW w:w="24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14:paraId="1DE639C5" w14:textId="77777777" w:rsidR="00B76EB7" w:rsidRDefault="00F348F8">
            <w:r>
              <w:rPr>
                <w:b/>
                <w:bCs/>
                <w:color w:val="FFFFFF"/>
              </w:rPr>
              <w:t>Arbeitspaket</w:t>
            </w:r>
          </w:p>
        </w:tc>
        <w:tc>
          <w:tcPr>
            <w:tcW w:w="5026"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14:paraId="2442F6D0" w14:textId="77777777" w:rsidR="00B76EB7" w:rsidRDefault="00F348F8">
            <w:r>
              <w:rPr>
                <w:b/>
                <w:bCs/>
                <w:color w:val="FFFFFF"/>
              </w:rPr>
              <w:t>Beschreibung der Arbeit</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100" w:type="dxa"/>
              <w:left w:w="140" w:type="dxa"/>
              <w:bottom w:w="100" w:type="dxa"/>
              <w:right w:w="140" w:type="dxa"/>
            </w:tcMar>
          </w:tcPr>
          <w:p w14:paraId="38033E8A" w14:textId="77777777" w:rsidR="00B76EB7" w:rsidRDefault="00F348F8">
            <w:r>
              <w:rPr>
                <w:b/>
                <w:bCs/>
                <w:color w:val="FFFFFF"/>
              </w:rPr>
              <w:t>Dauer (Tage)</w:t>
            </w:r>
          </w:p>
        </w:tc>
      </w:tr>
      <w:tr w:rsidR="00B76EB7" w14:paraId="74E49F0E"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66218B" w14:textId="77777777" w:rsidR="00B76EB7" w:rsidRDefault="00F348F8">
            <w:r>
              <w:t>1</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2180EC" w14:textId="77777777" w:rsidR="00B76EB7" w:rsidRDefault="00F348F8">
            <w:r>
              <w:rPr>
                <w:b/>
                <w:bCs/>
              </w:rPr>
              <w:t>SDLC-Dokumentation</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5BDD1D" w14:textId="77777777" w:rsidR="00B76EB7" w:rsidRDefault="00F348F8">
            <w:pPr>
              <w:spacing w:after="80"/>
            </w:pPr>
            <w:r>
              <w:rPr>
                <w:i/>
                <w:iCs/>
              </w:rPr>
              <w:t>Projektbegleitende Erstellung und Pflege aller GAMP-5-Dokumente.</w:t>
            </w:r>
          </w:p>
          <w:p w14:paraId="363E7348" w14:textId="77777777" w:rsidR="00B76EB7" w:rsidRDefault="00F348F8">
            <w:r>
              <w:t>URS (User Requirements Specification — Lastenheft), Risikoanalyse (RA), FRS (Functional Requirements Specification — Pflichtenheft), Test Plan sowie laufende Pflege der Requirements Traceability Matrix (RTM).</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D97184" w14:textId="77777777" w:rsidR="00B76EB7" w:rsidRDefault="00F348F8">
            <w:r>
              <w:t>2</w:t>
            </w:r>
          </w:p>
        </w:tc>
      </w:tr>
      <w:tr w:rsidR="00B76EB7" w14:paraId="3F0F6611"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B6CE95" w14:textId="77777777" w:rsidR="00B76EB7" w:rsidRDefault="00F348F8">
            <w:r>
              <w:lastRenderedPageBreak/>
              <w:t>2</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1FCC38" w14:textId="77777777" w:rsidR="00B76EB7" w:rsidRDefault="00F348F8">
            <w:r>
              <w:rPr>
                <w:b/>
                <w:bCs/>
              </w:rPr>
              <w:t>Erweiterung Praxis-Basistheme</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EA72FD" w14:textId="77777777" w:rsidR="00B76EB7" w:rsidRDefault="00F348F8">
            <w:pPr>
              <w:spacing w:after="80"/>
            </w:pPr>
            <w:r>
              <w:rPr>
                <w:i/>
                <w:iCs/>
              </w:rPr>
              <w:t>Aufbau aller weiteren Seitenvorlagen im gemeinsamen Eltern-Theme.</w:t>
            </w:r>
          </w:p>
          <w:p w14:paraId="684A1AF1" w14:textId="77777777" w:rsidR="00B76EB7" w:rsidRDefault="00F348F8">
            <w:r>
              <w:t>Vorlagen für Über mich, Leistungen, Praxis und Kontakt; mobile Navigation; ACF-Feldgruppen mit Repeater-Feldern für Qualifikationen, Leistungsdetails und Sprechzeiten; einheitliches Design-System für beide Webseiten.</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F870E1" w14:textId="77777777" w:rsidR="00B76EB7" w:rsidRDefault="00F348F8">
            <w:r>
              <w:t>5</w:t>
            </w:r>
          </w:p>
        </w:tc>
      </w:tr>
      <w:tr w:rsidR="00B76EB7" w14:paraId="5FF63AEB"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CB7D75" w14:textId="77777777" w:rsidR="00B76EB7" w:rsidRDefault="00F348F8">
            <w:r>
              <w:t>3</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98BED5" w14:textId="77777777" w:rsidR="00B76EB7" w:rsidRDefault="00F348F8">
            <w:r>
              <w:rPr>
                <w:b/>
                <w:bCs/>
              </w:rPr>
              <w:t>Webseite Frau Kretzschmar</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DDB63D" w14:textId="77777777" w:rsidR="00B76EB7" w:rsidRDefault="00F348F8">
            <w:pPr>
              <w:spacing w:after="80"/>
            </w:pPr>
            <w:r>
              <w:rPr>
                <w:i/>
                <w:iCs/>
              </w:rPr>
              <w:t>Inhaltliche und visuelle Fertigstellung der Webseite für Frau Kretzschmars Praxis.</w:t>
            </w:r>
          </w:p>
          <w:p w14:paraId="37A5193A" w14:textId="77777777" w:rsidR="00B76EB7" w:rsidRDefault="00F348F8">
            <w:r>
              <w:t>Anlage des praxisspezifischen Child-Themes mit eigener Akzentfärbung; Pflege aller Inhalte (Texte, Bilder, Qualifikationen, Therapieverfahren) über ACF; Verknüpfung der Navigationsstruktur; visuelle Korrekturen und Feinschliff.</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C5A275" w14:textId="77777777" w:rsidR="00B76EB7" w:rsidRDefault="00F348F8">
            <w:r>
              <w:t>2</w:t>
            </w:r>
          </w:p>
        </w:tc>
      </w:tr>
      <w:tr w:rsidR="00B76EB7" w14:paraId="731429E7"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3F301A" w14:textId="77777777" w:rsidR="00B76EB7" w:rsidRDefault="00F348F8">
            <w:r>
              <w:t>4</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250A0C" w14:textId="77777777" w:rsidR="00B76EB7" w:rsidRDefault="00F348F8">
            <w:r>
              <w:rPr>
                <w:b/>
                <w:bCs/>
              </w:rPr>
              <w:t>Webseite Herr Dr. Kretzschmar</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FF3578" w14:textId="77777777" w:rsidR="00B76EB7" w:rsidRDefault="00F348F8">
            <w:pPr>
              <w:spacing w:after="80"/>
            </w:pPr>
            <w:r>
              <w:rPr>
                <w:i/>
                <w:iCs/>
              </w:rPr>
              <w:t>Inhaltliche und visuelle Fertigstellung der Webseite für die Praxis von Herrn Dr. Kretzschmar.</w:t>
            </w:r>
          </w:p>
          <w:p w14:paraId="03B2FE89" w14:textId="77777777" w:rsidR="00B76EB7" w:rsidRDefault="00F348F8">
            <w:r>
              <w:t>Aufbau einer zweiten lokalen Entwicklungsumgebung; Anlage des zweiten Child-Themes mit eigener Akzentfärbung; Pflege aller Inhalte (Tiefenpsychologie, EMDR, Hypnotherapie, Psychoonkologie, Coaching, Kassenzulassung); Verknüpfung der Navigationsstruktur.</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DB7B41" w14:textId="77777777" w:rsidR="00B76EB7" w:rsidRDefault="00F348F8">
            <w:r>
              <w:t>3</w:t>
            </w:r>
          </w:p>
        </w:tc>
      </w:tr>
      <w:tr w:rsidR="00B76EB7" w14:paraId="450F0618"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987315" w14:textId="77777777" w:rsidR="00B76EB7" w:rsidRDefault="00F348F8">
            <w:r>
              <w:t>5</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83E9AF" w14:textId="77777777" w:rsidR="00B76EB7" w:rsidRDefault="00F348F8">
            <w:r>
              <w:rPr>
                <w:b/>
                <w:bCs/>
              </w:rPr>
              <w:t>DSGVO, Performance, Sicherheit</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A8BE7C" w14:textId="77777777" w:rsidR="00B76EB7" w:rsidRDefault="00F348F8">
            <w:pPr>
              <w:spacing w:after="80"/>
            </w:pPr>
            <w:r>
              <w:rPr>
                <w:i/>
                <w:iCs/>
              </w:rPr>
              <w:t>Vorbereitung beider Webseiten auf den produktiven Betrieb gemäß rechtlicher und technischer Anforderungen.</w:t>
            </w:r>
          </w:p>
          <w:p w14:paraId="35A061B5" w14:textId="77777777" w:rsidR="00B76EB7" w:rsidRDefault="00F348F8">
            <w:r>
              <w:t>Selbst-Hosting der Schriften; Cookie-Strategie; Bildoptimierung; Caching; Login-Härtung; Backup-Konfiguration; redaktionelle Vorbereitung der Pflichtseiten Impressum und Datenschutzerklärung. Die juristische Endprüfung dieser Texte liegt außerhalb des Leistungsumfangs.</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D11B3E" w14:textId="77777777" w:rsidR="00B76EB7" w:rsidRDefault="00F348F8">
            <w:r>
              <w:t>3</w:t>
            </w:r>
          </w:p>
        </w:tc>
      </w:tr>
      <w:tr w:rsidR="00B76EB7" w14:paraId="50E55325"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69A820" w14:textId="77777777" w:rsidR="00B76EB7" w:rsidRDefault="00F348F8">
            <w:r>
              <w:t>6</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63B290" w14:textId="77777777" w:rsidR="00B76EB7" w:rsidRDefault="00F348F8">
            <w:r>
              <w:rPr>
                <w:b/>
                <w:bCs/>
              </w:rPr>
              <w:t>Testdurchführung</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C5F730" w14:textId="77777777" w:rsidR="00B76EB7" w:rsidRDefault="00F348F8">
            <w:pPr>
              <w:spacing w:after="80"/>
            </w:pPr>
            <w:r>
              <w:rPr>
                <w:i/>
                <w:iCs/>
              </w:rPr>
              <w:t>Systematische Prüfung beider Webseiten gegen den im Test Plan definierten Prüfumfang.</w:t>
            </w:r>
          </w:p>
          <w:p w14:paraId="50A89ABE" w14:textId="77777777" w:rsidR="00B76EB7" w:rsidRDefault="00F348F8">
            <w:r>
              <w:t>Visuelle Konsistenz, Funktionsprüfung sämtlicher Seiten und Formulare, mobile Darstellung, DSGVO-Konformität, Performance-Audit (Lighthouse), abschließende Aktualisierung der Requirements Traceability Matrix.</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454E9A" w14:textId="77777777" w:rsidR="00B76EB7" w:rsidRDefault="00F348F8">
            <w:r>
              <w:t>2</w:t>
            </w:r>
          </w:p>
        </w:tc>
      </w:tr>
      <w:tr w:rsidR="00B76EB7" w14:paraId="3A9E2060"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B38D2F" w14:textId="77777777" w:rsidR="00B76EB7" w:rsidRDefault="00F348F8">
            <w:r>
              <w:t>7</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3BF646" w14:textId="77777777" w:rsidR="00B76EB7" w:rsidRDefault="00F348F8">
            <w:r>
              <w:rPr>
                <w:b/>
                <w:bCs/>
              </w:rPr>
              <w:t>Migration &amp; Übergabe</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63D017" w14:textId="77777777" w:rsidR="00B76EB7" w:rsidRDefault="00F348F8">
            <w:pPr>
              <w:spacing w:after="80"/>
            </w:pPr>
            <w:r>
              <w:rPr>
                <w:i/>
                <w:iCs/>
              </w:rPr>
              <w:t>Inbetriebnahme beider Webseiten auf Hostinger und Übergabe an die Praxen.</w:t>
            </w:r>
          </w:p>
          <w:p w14:paraId="6E32FB83" w14:textId="77777777" w:rsidR="00B76EB7" w:rsidRDefault="00F348F8">
            <w:r>
              <w:lastRenderedPageBreak/>
              <w:t>Bereitstellung beider Webseiten auf Hostinger; DNS-Umstellung in Abstimmung mit Strato; Smoke Tests; Erstellung einer kurzen Übergabe­dokumentation für die selbständige Pflege der Inhalte über wp-admin.</w:t>
            </w:r>
          </w:p>
        </w:tc>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E7C5DB" w14:textId="77777777" w:rsidR="00B76EB7" w:rsidRDefault="00F348F8">
            <w:r>
              <w:lastRenderedPageBreak/>
              <w:t>1</w:t>
            </w:r>
          </w:p>
        </w:tc>
      </w:tr>
      <w:tr w:rsidR="00B76EB7" w14:paraId="0423086E" w14:textId="77777777">
        <w:tc>
          <w:tcPr>
            <w:tcW w:w="6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5F4CD718" w14:textId="77777777" w:rsidR="00B76EB7" w:rsidRDefault="00B76EB7"/>
        </w:tc>
        <w:tc>
          <w:tcPr>
            <w:tcW w:w="24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21E493DB" w14:textId="77777777" w:rsidR="00B76EB7" w:rsidRDefault="00F348F8">
            <w:r>
              <w:rPr>
                <w:b/>
                <w:bCs/>
              </w:rPr>
              <w:t>Summe</w:t>
            </w:r>
          </w:p>
        </w:tc>
        <w:tc>
          <w:tcPr>
            <w:tcW w:w="5026"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5908EDC2" w14:textId="77777777" w:rsidR="00B76EB7" w:rsidRDefault="00B76EB7"/>
        </w:tc>
        <w:tc>
          <w:tcPr>
            <w:tcW w:w="1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469603F8" w14:textId="77777777" w:rsidR="00B76EB7" w:rsidRDefault="00F348F8">
            <w:r>
              <w:rPr>
                <w:b/>
                <w:bCs/>
              </w:rPr>
              <w:t>18</w:t>
            </w:r>
          </w:p>
        </w:tc>
      </w:tr>
    </w:tbl>
    <w:p w14:paraId="4F071470" w14:textId="77777777" w:rsidR="00B76EB7" w:rsidRDefault="00B76EB7"/>
    <w:p w14:paraId="5DA7FA88" w14:textId="77777777" w:rsidR="00B76EB7" w:rsidRDefault="00F348F8">
      <w:pPr>
        <w:spacing w:after="120"/>
      </w:pPr>
      <w:r>
        <w:rPr>
          <w:i/>
          <w:iCs/>
          <w:sz w:val="20"/>
          <w:szCs w:val="20"/>
        </w:rPr>
        <w:t>Die kursiv gesetzten Sätze in der Spalte „Beschreibung der Arbeit" fassen den Charakter des jeweiligen Arbeitspakets zusammen; der darunterstehende Text führt die enthaltenen Tätigkeiten im Detail aus.</w:t>
      </w:r>
    </w:p>
    <w:p w14:paraId="10431830" w14:textId="77777777" w:rsidR="00B76EB7" w:rsidRDefault="00F348F8">
      <w:pPr>
        <w:pStyle w:val="Heading1"/>
      </w:pPr>
      <w:r>
        <w:t>6. Empfohlener Ablauf</w:t>
      </w:r>
    </w:p>
    <w:p w14:paraId="7903A8AC" w14:textId="77777777" w:rsidR="00B76EB7" w:rsidRDefault="00F348F8">
      <w:pPr>
        <w:spacing w:after="120"/>
      </w:pPr>
      <w:r>
        <w:t>Der vorgeschlagene Ablauf folgt einem klassischen Wasserfall-Muster mit eingeschobenen Abstimmungs­schleifen:</w:t>
      </w:r>
    </w:p>
    <w:p w14:paraId="1C6ADA61" w14:textId="77777777" w:rsidR="00B76EB7" w:rsidRDefault="00F348F8">
      <w:pPr>
        <w:pStyle w:val="ListParagraph"/>
        <w:numPr>
          <w:ilvl w:val="0"/>
          <w:numId w:val="2"/>
        </w:numPr>
        <w:spacing w:after="60"/>
      </w:pPr>
      <w:r>
        <w:t>Tage 1–7: SDLC-Dokumentation und Erweiterung des Praxis-Basisthemes (Arbeitspakete 1 und 2).</w:t>
      </w:r>
    </w:p>
    <w:p w14:paraId="4A487382" w14:textId="77777777" w:rsidR="00B76EB7" w:rsidRDefault="00F348F8">
      <w:pPr>
        <w:pStyle w:val="ListParagraph"/>
        <w:numPr>
          <w:ilvl w:val="0"/>
          <w:numId w:val="2"/>
        </w:numPr>
        <w:spacing w:after="60"/>
      </w:pPr>
      <w:r>
        <w:t>Tage 8–12: Inhaltsintegration in beide Webseiten in enger Abstimmung mit den Praxen (Arbeitspakete 3 und 4).</w:t>
      </w:r>
    </w:p>
    <w:p w14:paraId="58842BE0" w14:textId="77777777" w:rsidR="00B76EB7" w:rsidRDefault="00F348F8">
      <w:pPr>
        <w:pStyle w:val="ListParagraph"/>
        <w:numPr>
          <w:ilvl w:val="0"/>
          <w:numId w:val="2"/>
        </w:numPr>
        <w:spacing w:after="60"/>
      </w:pPr>
      <w:r>
        <w:t>Tage 13–17: DSGVO-Härtung, Performance- und Sicherheitsmaßnahmen, Testdurchführung (Arbeitspakete 5 und 6).</w:t>
      </w:r>
    </w:p>
    <w:p w14:paraId="61940E8F" w14:textId="77777777" w:rsidR="00B76EB7" w:rsidRDefault="00F348F8">
      <w:pPr>
        <w:pStyle w:val="ListParagraph"/>
        <w:numPr>
          <w:ilvl w:val="0"/>
          <w:numId w:val="2"/>
        </w:numPr>
        <w:spacing w:after="60"/>
      </w:pPr>
      <w:r>
        <w:t>Tag 18: Migration auf Hostinger und Übergabe an die Praxen (Arbeitspaket 7).</w:t>
      </w:r>
    </w:p>
    <w:p w14:paraId="07FF6A28" w14:textId="3C333CDF" w:rsidR="00B76EB7" w:rsidRDefault="00F348F8">
      <w:pPr>
        <w:spacing w:after="120"/>
      </w:pPr>
      <w:r>
        <w:t xml:space="preserve">Die genannten </w:t>
      </w:r>
      <w:r w:rsidR="00AF18F5">
        <w:t>Kalendartage</w:t>
      </w:r>
      <w:r>
        <w:t xml:space="preserve"> bezeichnen die zeitliche Verteilung der insgesamt 18 </w:t>
      </w:r>
      <w:r w:rsidR="00AF18F5">
        <w:t>Kalendartage</w:t>
      </w:r>
      <w:r>
        <w:t xml:space="preserve"> und sind Richtwerte. Die endgültige Terminplanung erfolgt nach Auftragserteilung in Abstimmung mit den Praxen.</w:t>
      </w:r>
    </w:p>
    <w:p w14:paraId="6C982AB7" w14:textId="77777777" w:rsidR="00B76EB7" w:rsidRDefault="00F348F8">
      <w:pPr>
        <w:pStyle w:val="Heading1"/>
      </w:pPr>
      <w:r>
        <w:t>7. Mitwirkungspflichten der Praxen</w:t>
      </w:r>
    </w:p>
    <w:p w14:paraId="24AB9270" w14:textId="77777777" w:rsidR="00B76EB7" w:rsidRDefault="00F348F8">
      <w:pPr>
        <w:spacing w:after="120"/>
      </w:pPr>
      <w:r>
        <w:t>Für eine zügige und erfolgreiche Umsetzung sind die folgenden Mitwirkungsbeiträge der Praxen erforderlich:</w:t>
      </w:r>
    </w:p>
    <w:p w14:paraId="651D9200" w14:textId="77777777" w:rsidR="00B76EB7" w:rsidRDefault="00F348F8">
      <w:pPr>
        <w:pStyle w:val="ListParagraph"/>
        <w:numPr>
          <w:ilvl w:val="0"/>
          <w:numId w:val="2"/>
        </w:numPr>
        <w:spacing w:after="60"/>
      </w:pPr>
      <w:r>
        <w:t>Bereitstellung sämtlicher Inhalte (Texte, Bilder, Qualifikationen, Sprechzeiten, Kontaktdaten, etc.) für beide Webseiten in einer mit dem Auftragnehmer abgestimmten Form und innerhalb der vereinbarten Termine.</w:t>
      </w:r>
    </w:p>
    <w:p w14:paraId="3A76F67F" w14:textId="77777777" w:rsidR="00B76EB7" w:rsidRDefault="00F348F8">
      <w:pPr>
        <w:pStyle w:val="ListParagraph"/>
        <w:numPr>
          <w:ilvl w:val="0"/>
          <w:numId w:val="2"/>
        </w:numPr>
        <w:spacing w:after="60"/>
      </w:pPr>
      <w:r>
        <w:t>Inhaltliche Vorgaben für die Pflichtseiten Impressum und Datenschutzerklärung sowie die juristische Endprüfung dieser Texte (in Eigenregie oder durch eine Anwaltskanzlei).</w:t>
      </w:r>
    </w:p>
    <w:p w14:paraId="00DB4094" w14:textId="77777777" w:rsidR="00B76EB7" w:rsidRDefault="00F348F8">
      <w:pPr>
        <w:pStyle w:val="ListParagraph"/>
        <w:numPr>
          <w:ilvl w:val="0"/>
          <w:numId w:val="2"/>
        </w:numPr>
        <w:spacing w:after="60"/>
      </w:pPr>
      <w:r>
        <w:t>Zeitnahe Rückmeldungen auf die im Projekt vorgesehenen Abstimmungspunkte (Designprüfung, Inhaltsfreigabe, Testabnahme).</w:t>
      </w:r>
    </w:p>
    <w:p w14:paraId="76492A74" w14:textId="77777777" w:rsidR="00B76EB7" w:rsidRDefault="00F348F8">
      <w:pPr>
        <w:pStyle w:val="ListParagraph"/>
        <w:numPr>
          <w:ilvl w:val="0"/>
          <w:numId w:val="2"/>
        </w:numPr>
        <w:spacing w:after="60"/>
      </w:pPr>
      <w:r>
        <w:t>Bereitstellung der Zugangsdaten für die Hosting-Konten bei Strato und Hostinger.</w:t>
      </w:r>
    </w:p>
    <w:p w14:paraId="6FEEA949" w14:textId="77777777" w:rsidR="00B76EB7" w:rsidRDefault="00F348F8">
      <w:pPr>
        <w:pStyle w:val="Heading1"/>
      </w:pPr>
      <w:r>
        <w:t>8. Honorar und Konditionen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76EB7" w14:paraId="4C8807D8"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31E15892" w14:textId="77777777" w:rsidR="00B76EB7" w:rsidRDefault="00F348F8">
            <w:r>
              <w:rPr>
                <w:b/>
                <w:bCs/>
              </w:rPr>
              <w:t>Gesamthonorar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0FA70A" w14:textId="77777777" w:rsidR="00B76EB7" w:rsidRDefault="00F348F8">
            <w:r>
              <w:t>1.500,00 € (in Worten: eintausendfünfhundert Euro)</w:t>
            </w:r>
          </w:p>
        </w:tc>
      </w:tr>
      <w:tr w:rsidR="00B76EB7" w14:paraId="0878F317"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19A1C1D0" w14:textId="77777777" w:rsidR="00B76EB7" w:rsidRDefault="00F348F8">
            <w:r>
              <w:rPr>
                <w:b/>
                <w:bCs/>
              </w:rPr>
              <w:t>Projektdauer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9501F5" w14:textId="31DFCC4B" w:rsidR="00B76EB7" w:rsidRDefault="00F348F8">
            <w:r>
              <w:t xml:space="preserve">18 </w:t>
            </w:r>
            <w:r w:rsidR="00AF18F5">
              <w:t>Kalendartage</w:t>
            </w:r>
          </w:p>
        </w:tc>
      </w:tr>
      <w:tr w:rsidR="00B76EB7" w14:paraId="7886F8E6"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2312802A" w14:textId="77777777" w:rsidR="00B76EB7" w:rsidRDefault="00F348F8">
            <w:r>
              <w:rPr>
                <w:b/>
                <w:bCs/>
              </w:rPr>
              <w:lastRenderedPageBreak/>
              <w:t>Mehrwertsteuer</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CB97B0" w14:textId="77777777" w:rsidR="00B76EB7" w:rsidRDefault="00F348F8">
            <w:r>
              <w:t>Die Rechnung erfolgt gemäß § 19 UStG ohne Ausweis der Umsatzsteuer (Kleinunternehmerregelung) — sofern nicht ausdrücklich anders vereinbart.</w:t>
            </w:r>
          </w:p>
        </w:tc>
      </w:tr>
      <w:tr w:rsidR="00B76EB7" w14:paraId="622C9022"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6D079812" w14:textId="77777777" w:rsidR="00B76EB7" w:rsidRDefault="00F348F8">
            <w:r>
              <w:rPr>
                <w:b/>
                <w:bCs/>
              </w:rPr>
              <w:t>Zahlungsmodalität</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61E8CB" w14:textId="77777777" w:rsidR="00B76EB7" w:rsidRDefault="00F348F8">
            <w:r>
              <w:t>Nach Absprache. Empfohlen: 50 % bei Auftragserteilung, 50 % bei Abnahme.</w:t>
            </w:r>
          </w:p>
        </w:tc>
      </w:tr>
      <w:tr w:rsidR="00B76EB7" w14:paraId="3A6DD66D"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40" w:type="dxa"/>
              <w:bottom w:w="100" w:type="dxa"/>
              <w:right w:w="140" w:type="dxa"/>
            </w:tcMar>
          </w:tcPr>
          <w:p w14:paraId="62A240C4" w14:textId="77777777" w:rsidR="00B76EB7" w:rsidRDefault="00F348F8">
            <w:r>
              <w:rPr>
                <w:b/>
                <w:bCs/>
              </w:rPr>
              <w:t>Leistungsumfang</w:t>
            </w:r>
          </w:p>
        </w:tc>
        <w:tc>
          <w:tcPr>
            <w:tcW w:w="6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9B85EF" w14:textId="77777777" w:rsidR="00B76EB7" w:rsidRDefault="00F348F8">
            <w:r>
              <w:t>Wie in den Arbeitspaketen 1–7 beschrieben. Die in Abschnitt 4 genannten Goodwill-Leistungen sind nicht Teil der Berechnung.</w:t>
            </w:r>
          </w:p>
        </w:tc>
      </w:tr>
    </w:tbl>
    <w:p w14:paraId="22C7DAB5" w14:textId="77777777" w:rsidR="00B76EB7" w:rsidRDefault="00F348F8">
      <w:pPr>
        <w:pStyle w:val="Heading1"/>
      </w:pPr>
      <w:r>
        <w:t>9. Vorbehalte und offene Punkte</w:t>
      </w:r>
    </w:p>
    <w:p w14:paraId="681E13B0" w14:textId="77777777" w:rsidR="00B76EB7" w:rsidRDefault="00F348F8">
      <w:pPr>
        <w:pStyle w:val="ListParagraph"/>
        <w:numPr>
          <w:ilvl w:val="0"/>
          <w:numId w:val="2"/>
        </w:numPr>
        <w:spacing w:after="60"/>
      </w:pPr>
      <w:r>
        <w:t>Die juristische Endprüfung der Pflichtseiten Impressum und Datenschutzerklärung ist nicht im Leistungsumfang enthalten und obliegt den Praxen.</w:t>
      </w:r>
    </w:p>
    <w:p w14:paraId="64E64125" w14:textId="77777777" w:rsidR="00B76EB7" w:rsidRDefault="00F348F8">
      <w:pPr>
        <w:pStyle w:val="ListParagraph"/>
        <w:numPr>
          <w:ilvl w:val="0"/>
          <w:numId w:val="2"/>
        </w:numPr>
        <w:spacing w:after="60"/>
      </w:pPr>
      <w:r>
        <w:t>Wesentliche Änderungen am Leistungsumfang nach Beginn der Umsetzung (etwa zusätzliche Seiten, abweichende Designanforderungen oder neue Funktionen) werden gesondert abgestimmt und gegebenenfalls separat beauftragt.</w:t>
      </w:r>
    </w:p>
    <w:p w14:paraId="705E0C18" w14:textId="77777777" w:rsidR="00B76EB7" w:rsidRDefault="00F348F8">
      <w:pPr>
        <w:pStyle w:val="ListParagraph"/>
        <w:numPr>
          <w:ilvl w:val="0"/>
          <w:numId w:val="2"/>
        </w:numPr>
        <w:spacing w:after="60"/>
      </w:pPr>
      <w:r>
        <w:t>Verzögerungen, die durch nicht zeitnah bereitgestellte Inhalte oder ausbleibende Rückmeldungen entstehen, verlängern die Projektdauer entsprechend.</w:t>
      </w:r>
    </w:p>
    <w:p w14:paraId="6302E4E2" w14:textId="77777777" w:rsidR="00B76EB7" w:rsidRDefault="00F348F8">
      <w:pPr>
        <w:pStyle w:val="ListParagraph"/>
        <w:numPr>
          <w:ilvl w:val="0"/>
          <w:numId w:val="2"/>
        </w:numPr>
        <w:spacing w:after="60"/>
      </w:pPr>
      <w:r>
        <w:t>Die laufenden Kosten für Hosting (Hostinger), Domain-Registrierung (nach Übertragung) sowie eventuelle Software-Lizenzen (z. B. ACF-Pro-Lizenzverlängerung) sind nicht Teil dieses Honorars und werden direkt von den Praxen getragen.</w:t>
      </w:r>
    </w:p>
    <w:p w14:paraId="0113AF29" w14:textId="77777777" w:rsidR="00B76EB7" w:rsidRDefault="00F348F8">
      <w:pPr>
        <w:pStyle w:val="Heading1"/>
      </w:pPr>
      <w:r>
        <w:t>10. Schlussabsatz</w:t>
      </w:r>
    </w:p>
    <w:p w14:paraId="6B337170" w14:textId="77777777" w:rsidR="00B76EB7" w:rsidRDefault="00F348F8">
      <w:pPr>
        <w:spacing w:after="120"/>
      </w:pPr>
      <w:r>
        <w:t>Mit dem vorliegenden Vorschlag wird der vollständige Umfang des verbleibenden Projekts in transparenter Form abgebildet. Über eine Auftragserteilung in der vorgeschlagenen Form würde ich mich freuen. Für Rückfragen, Anpassungswünsche oder ein persönliches Gespräch stehe ich gerne zur Verfügung.</w:t>
      </w:r>
    </w:p>
    <w:p w14:paraId="2F93C2B6" w14:textId="77777777" w:rsidR="00B76EB7" w:rsidRDefault="00B76EB7"/>
    <w:p w14:paraId="52A18A12" w14:textId="77777777" w:rsidR="00B76EB7" w:rsidRDefault="00B76EB7"/>
    <w:p w14:paraId="1A3AB918" w14:textId="77777777" w:rsidR="00B76EB7" w:rsidRDefault="00F348F8">
      <w:pPr>
        <w:spacing w:after="120"/>
      </w:pPr>
      <w:r>
        <w:t>Mit freundlichen Grüßen</w:t>
      </w:r>
    </w:p>
    <w:p w14:paraId="59DB9E6A" w14:textId="77777777" w:rsidR="00B76EB7" w:rsidRDefault="00B76EB7"/>
    <w:p w14:paraId="59593A66" w14:textId="77777777" w:rsidR="00B76EB7" w:rsidRDefault="00B76EB7"/>
    <w:p w14:paraId="4F22387D" w14:textId="1CA0046F" w:rsidR="00B76EB7" w:rsidRDefault="00AF18F5">
      <w:pPr>
        <w:spacing w:after="120"/>
      </w:pPr>
      <w:r>
        <w:t>Dr. Henry Macartney</w:t>
      </w:r>
    </w:p>
    <w:sectPr w:rsidR="00B76EB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6CBB" w14:textId="77777777" w:rsidR="00843DDB" w:rsidRDefault="00843DDB">
      <w:r>
        <w:separator/>
      </w:r>
    </w:p>
  </w:endnote>
  <w:endnote w:type="continuationSeparator" w:id="0">
    <w:p w14:paraId="2989E72C" w14:textId="77777777" w:rsidR="00843DDB" w:rsidRDefault="00843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AF40" w14:textId="77777777" w:rsidR="00B76EB7" w:rsidRDefault="00F348F8">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F544FD">
      <w:rPr>
        <w:noProof/>
        <w:color w:val="888888"/>
        <w:sz w:val="18"/>
        <w:szCs w:val="18"/>
      </w:rPr>
      <w:t>1</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F544F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DB5B" w14:textId="77777777" w:rsidR="00843DDB" w:rsidRDefault="00843DDB">
      <w:r>
        <w:separator/>
      </w:r>
    </w:p>
  </w:footnote>
  <w:footnote w:type="continuationSeparator" w:id="0">
    <w:p w14:paraId="365F990A" w14:textId="77777777" w:rsidR="00843DDB" w:rsidRDefault="00843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B8FC" w14:textId="0A5CE0EB" w:rsidR="00B76EB7" w:rsidRDefault="00F348F8">
    <w:pPr>
      <w:jc w:val="right"/>
    </w:pPr>
    <w:r>
      <w:rPr>
        <w:color w:val="888888"/>
        <w:sz w:val="18"/>
        <w:szCs w:val="18"/>
      </w:rPr>
      <w:t>Angebot</w:t>
    </w:r>
    <w:r>
      <w:rPr>
        <w:color w:val="888888"/>
        <w:sz w:val="18"/>
        <w:szCs w:val="18"/>
      </w:rPr>
      <w:t xml:space="preserve"> · Praxen Kretzschmar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82BF8"/>
    <w:multiLevelType w:val="hybridMultilevel"/>
    <w:tmpl w:val="0AA23BBA"/>
    <w:lvl w:ilvl="0" w:tplc="B978E03C">
      <w:start w:val="1"/>
      <w:numFmt w:val="bullet"/>
      <w:lvlText w:val="•"/>
      <w:lvlJc w:val="left"/>
      <w:pPr>
        <w:ind w:left="720" w:hanging="360"/>
      </w:pPr>
    </w:lvl>
    <w:lvl w:ilvl="1" w:tplc="F20C80F6">
      <w:numFmt w:val="decimal"/>
      <w:lvlText w:val=""/>
      <w:lvlJc w:val="left"/>
    </w:lvl>
    <w:lvl w:ilvl="2" w:tplc="C7744132">
      <w:numFmt w:val="decimal"/>
      <w:lvlText w:val=""/>
      <w:lvlJc w:val="left"/>
    </w:lvl>
    <w:lvl w:ilvl="3" w:tplc="88FE07B6">
      <w:numFmt w:val="decimal"/>
      <w:lvlText w:val=""/>
      <w:lvlJc w:val="left"/>
    </w:lvl>
    <w:lvl w:ilvl="4" w:tplc="46C8DA3E">
      <w:numFmt w:val="decimal"/>
      <w:lvlText w:val=""/>
      <w:lvlJc w:val="left"/>
    </w:lvl>
    <w:lvl w:ilvl="5" w:tplc="01C8A872">
      <w:numFmt w:val="decimal"/>
      <w:lvlText w:val=""/>
      <w:lvlJc w:val="left"/>
    </w:lvl>
    <w:lvl w:ilvl="6" w:tplc="C1765158">
      <w:numFmt w:val="decimal"/>
      <w:lvlText w:val=""/>
      <w:lvlJc w:val="left"/>
    </w:lvl>
    <w:lvl w:ilvl="7" w:tplc="37F2A384">
      <w:numFmt w:val="decimal"/>
      <w:lvlText w:val=""/>
      <w:lvlJc w:val="left"/>
    </w:lvl>
    <w:lvl w:ilvl="8" w:tplc="82F0A964">
      <w:numFmt w:val="decimal"/>
      <w:lvlText w:val=""/>
      <w:lvlJc w:val="left"/>
    </w:lvl>
  </w:abstractNum>
  <w:abstractNum w:abstractNumId="1" w15:restartNumberingAfterBreak="0">
    <w:nsid w:val="5C7F320C"/>
    <w:multiLevelType w:val="hybridMultilevel"/>
    <w:tmpl w:val="8642FF36"/>
    <w:lvl w:ilvl="0" w:tplc="4942F712">
      <w:start w:val="1"/>
      <w:numFmt w:val="bullet"/>
      <w:lvlText w:val="●"/>
      <w:lvlJc w:val="left"/>
      <w:pPr>
        <w:ind w:left="720" w:hanging="360"/>
      </w:pPr>
    </w:lvl>
    <w:lvl w:ilvl="1" w:tplc="379A8A06">
      <w:start w:val="1"/>
      <w:numFmt w:val="bullet"/>
      <w:lvlText w:val="○"/>
      <w:lvlJc w:val="left"/>
      <w:pPr>
        <w:ind w:left="1440" w:hanging="360"/>
      </w:pPr>
    </w:lvl>
    <w:lvl w:ilvl="2" w:tplc="694E5E78">
      <w:start w:val="1"/>
      <w:numFmt w:val="bullet"/>
      <w:lvlText w:val="■"/>
      <w:lvlJc w:val="left"/>
      <w:pPr>
        <w:ind w:left="2160" w:hanging="360"/>
      </w:pPr>
    </w:lvl>
    <w:lvl w:ilvl="3" w:tplc="82F2EE70">
      <w:start w:val="1"/>
      <w:numFmt w:val="bullet"/>
      <w:lvlText w:val="●"/>
      <w:lvlJc w:val="left"/>
      <w:pPr>
        <w:ind w:left="2880" w:hanging="360"/>
      </w:pPr>
    </w:lvl>
    <w:lvl w:ilvl="4" w:tplc="FFE8FC88">
      <w:start w:val="1"/>
      <w:numFmt w:val="bullet"/>
      <w:lvlText w:val="○"/>
      <w:lvlJc w:val="left"/>
      <w:pPr>
        <w:ind w:left="3600" w:hanging="360"/>
      </w:pPr>
    </w:lvl>
    <w:lvl w:ilvl="5" w:tplc="73F6465A">
      <w:start w:val="1"/>
      <w:numFmt w:val="bullet"/>
      <w:lvlText w:val="■"/>
      <w:lvlJc w:val="left"/>
      <w:pPr>
        <w:ind w:left="4320" w:hanging="360"/>
      </w:pPr>
    </w:lvl>
    <w:lvl w:ilvl="6" w:tplc="64CC80FE">
      <w:start w:val="1"/>
      <w:numFmt w:val="bullet"/>
      <w:lvlText w:val="●"/>
      <w:lvlJc w:val="left"/>
      <w:pPr>
        <w:ind w:left="5040" w:hanging="360"/>
      </w:pPr>
    </w:lvl>
    <w:lvl w:ilvl="7" w:tplc="3258E406">
      <w:start w:val="1"/>
      <w:numFmt w:val="bullet"/>
      <w:lvlText w:val="●"/>
      <w:lvlJc w:val="left"/>
      <w:pPr>
        <w:ind w:left="5760" w:hanging="360"/>
      </w:pPr>
    </w:lvl>
    <w:lvl w:ilvl="8" w:tplc="5762BA12">
      <w:start w:val="1"/>
      <w:numFmt w:val="bullet"/>
      <w:lvlText w:val="●"/>
      <w:lvlJc w:val="left"/>
      <w:pPr>
        <w:ind w:left="6480" w:hanging="360"/>
      </w:pPr>
    </w:lvl>
  </w:abstractNum>
  <w:num w:numId="1" w16cid:durableId="1412432814">
    <w:abstractNumId w:val="1"/>
    <w:lvlOverride w:ilvl="0">
      <w:startOverride w:val="1"/>
    </w:lvlOverride>
  </w:num>
  <w:num w:numId="2" w16cid:durableId="2087919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EB7"/>
    <w:rsid w:val="002B1A89"/>
    <w:rsid w:val="00323B81"/>
    <w:rsid w:val="006619A5"/>
    <w:rsid w:val="00843DDB"/>
    <w:rsid w:val="00AF18F5"/>
    <w:rsid w:val="00B76EB7"/>
    <w:rsid w:val="00F348F8"/>
    <w:rsid w:val="00F544FD"/>
    <w:rsid w:val="00FD79B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4D5A2BF"/>
  <w15:docId w15:val="{146042B8-630E-AA41-80DE-FE2AAFED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semiHidden/>
    <w:unhideWhenUsed/>
    <w:qFormat/>
    <w:pPr>
      <w:spacing w:before="240" w:after="16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48F8"/>
    <w:pPr>
      <w:tabs>
        <w:tab w:val="center" w:pos="4513"/>
        <w:tab w:val="right" w:pos="9026"/>
      </w:tabs>
    </w:pPr>
  </w:style>
  <w:style w:type="character" w:customStyle="1" w:styleId="HeaderChar">
    <w:name w:val="Header Char"/>
    <w:basedOn w:val="DefaultParagraphFont"/>
    <w:link w:val="Header"/>
    <w:uiPriority w:val="99"/>
    <w:rsid w:val="00F348F8"/>
  </w:style>
  <w:style w:type="paragraph" w:styleId="Footer">
    <w:name w:val="footer"/>
    <w:basedOn w:val="Normal"/>
    <w:link w:val="FooterChar"/>
    <w:uiPriority w:val="99"/>
    <w:unhideWhenUsed/>
    <w:rsid w:val="00F348F8"/>
    <w:pPr>
      <w:tabs>
        <w:tab w:val="center" w:pos="4513"/>
        <w:tab w:val="right" w:pos="9026"/>
      </w:tabs>
    </w:pPr>
  </w:style>
  <w:style w:type="character" w:customStyle="1" w:styleId="FooterChar">
    <w:name w:val="Footer Char"/>
    <w:basedOn w:val="DefaultParagraphFont"/>
    <w:link w:val="Footer"/>
    <w:uiPriority w:val="99"/>
    <w:rsid w:val="00F3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Projektvorschlag — Neugestaltung der Webpräsenz Praxen Kretzschmar</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Projektvorschlag — Neugestaltung der Webpräsenz Praxen Kretzschmar</dc:title>
  <dc:creator>Henry Macartney</dc:creator>
  <cp:lastModifiedBy>Henry Macartney</cp:lastModifiedBy>
  <cp:revision>3</cp:revision>
  <dcterms:created xsi:type="dcterms:W3CDTF">2026-05-04T17:55:00Z</dcterms:created>
  <dcterms:modified xsi:type="dcterms:W3CDTF">2026-05-05T05:48:00Z</dcterms:modified>
</cp:coreProperties>
</file>