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8"/>
          <w:szCs w:val="28"/>
        </w:rPr>
      </w:pPr>
      <w:r w:rsidDel="00000000" w:rsidR="00000000" w:rsidRPr="00000000">
        <w:rPr>
          <w:color w:val="222222"/>
          <w:sz w:val="28"/>
          <w:szCs w:val="28"/>
          <w:highlight w:val="white"/>
          <w:rtl w:val="0"/>
        </w:rPr>
        <w:t xml:space="preserve">Proposal for Pilot Deployment of “AI Necklace for Child Safety” in Iraq: A Rights-Based, Offline Technology for Children with Disabilities in Fragile and Displacement-Affected Settings  </w:t>
      </w:r>
      <w:r w:rsidDel="00000000" w:rsidR="00000000" w:rsidRPr="00000000">
        <w:rPr>
          <w:rtl w:val="0"/>
        </w:rPr>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Dear Ambassador,</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This message concerns a non-commercial, humanitarian pilot initiative that may align with Norway’s regional priorities in Africa—particularly your commitments to disability inclusion, digital innovation, and child protection in fragile and displacement-affected settings.</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With this in mind, I am pleased to share further details of a rights-based technology initiative and kindly request that it be directed to the appropriate officer or section within the Embassy responsible for development cooperation, humanitarian innovation, or inclusive programming.</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My name is Jeon Gyu-min, and I serve as Project Coordinator of the AI Necklace for Child Safety Initiative, an independent, non-governmental effort based in the Republic of Korea. </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Our initiative is grounded in an ethics-driven and participatory approach to inclusive technology and seeks to support the daily functioning and safety of children with developmental and physical disabilities, especially those living in humanitarian, refugee, or resource-constrained environments.</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This is a non-profit humanitarian technology project featuring an AI-powered necklace that protects the safety and autonomy of children with developmental disabilities—entirely without internet connectivity. The device can be locally assembled and piloted in low-resource settings such as refugee camps for approximately USD 1,000, and it is ethically designed to collect no personal data.</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This proposal may be of interest in the context of Norway’s longstanding cooperation with Ethiopia in humanitarian protection, disability rights, and inclusive education. Norway has been a key partner in supporting resilience among internally displaced populations, promoting rights-based assistance through organizations such as the Norwegian Refugee Council (NRC), and investing in digital access for marginalized groups. Ethiopia, with its regional significance and humanitarian complexity, remains a focal point for innovation in disability-inclusive service delivery and community-based protection models across the Horn of Africa.</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Despite growing investments, many children with disabilities in Ethiopia—particularly in conflict-affected regions, informal settlements, and refugee-hosting areas—continue to face stigma, limited mobility, and exclusion from assistive services. </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In response, our initiative proposes the pilot deployment of the AI Necklace for Child Safety: a low-cost, fully offline wearable device designed to enhance the safety and daily autonomy of children with developmental and physical disabilities in low-connectivity and resource-scarce settings.</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The device delivers real-time verbal prompts to assist with daily routines and communicates with caregivers through a paired offline mobile interface during instances of distress or irregular behavior. It collects no personal data, functions entirely without internet connectivity, and complies with the highest international standards for data protection and ethical AI, including the GDPR, COPPA, and Council of Europe guidelines on children's rights in digital environments.</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This dossier outlines a fully deployable MVP prototype, which can be field-tested for approximately USD 1,000. I am personally prepared to cover this implementation cost in full for the Ethiopia pilot. The device’s modular and locally adaptable design enables decentralized assembly and maintenance—creating income opportunities for community caregivers, displaced technicians, and unemployed youth. </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In this way, the initiative supports both children’s rights and community resilience. It also aligns with UN SDGs 3, 9, and 10, the African Union’s Digital Transformation Strategy, and Norway’s development priorities in ethical innovation and locally driven humanitarian solutions.</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For local collaboration, we have identified the following potential partners in Ethiopia:</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Ethiopian Center for Disability and Development (ECDD), a national NGO committed to promoting inclusive education, employment, and assistive services for persons with disabilities.</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Jesuit Refugee Service (JRS) Ethiopia, a faith-based organization with a strong track record of community-based psychosocial support and education programs for refugee and internally displaced children, including those with disabilities.</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Both organizations emphasize locally anchored, rights-based approaches consistent with Norway’s values in international development and the spirit of this initiative.</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This is a self-funded, non-commercial pilot initiative developed entirely outside of government and submitted for international public benefit. I serve as both the founder and the technical lead. A copy of this proposal has also been shared with the relevant thematic unit at the SIDA headquarters, in the interest of exploring both regional and global coordination.</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To assist your review, I have prepared a 260-page technical dossier and a 2-page executive summary. I would be pleased to share the summary first and can provide the full dossier in secure, non-editable PDF/A format upon request. The files contain no embedded links, commercial content, or active scripts.</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If the Embassy sees alignment or interest, I would welcome the opportunity to provide further documentation, respond to any inquiries, or participate in a virtual consultation. We believe this pilot offers a practical, low-risk opportunity for Norway to demonstrate global leadership in inclusive innovation while improving safety and autonomy for children with disabilities in Ethiopia and beyond.</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Thank you very much for your kind consideration.</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Warm regards,</w:t>
        <w:br w:type="textWrapping"/>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Email: gyumin.jeon.childsafe@gmail.com</w:t>
        <w:br w:type="textWrapping"/>
        <w:t xml:space="preserve"> Backup: jekymin2@naver.com</w:t>
      </w:r>
    </w:p>
    <w:p w:rsidR="00000000" w:rsidDel="00000000" w:rsidP="00000000" w:rsidRDefault="00000000" w:rsidRPr="00000000" w14:paraId="00000017">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