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Proposal – AI Necklace for Child Safety (Rights-Based Refugee Self-Reliance Model)</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Dear Ambassador [Surname],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In recognition of [Country]’s leadership in humanitarian diplomacy, disability inclusion, and ethical innovation, I wish to share a rights-based initiative from the Republic of Korea that directly aligns with these priorities. The “AI Safety Necklace” is a non-commercial, non-governmental solution designed to operate entirely offline, providing children with developmental or physical disabilities simple, real-time verbal guidance to avoid immediate hazards — even in crisis-affected or resource-limited environments where no connectivity is available. Fully aligned with the UN Convention on the Rights of the Child (UNCRC) and the Convention on the Rights of Persons with Disabilities (CRPD), it is technically feasible, ethically grounded, and deployable at minimal cost.</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Every day, children in displacement settings or underserved communities face life-threatening risks without a reliable way to call for help. This proposal addresses that gap with a device that requires no internet, collects no personal data, and is designed for ease of use by both children and caregivers. All inference runs offline, and safeguards — including child-protection protocols and risk-mitigation measures — are built into the deployment model. Final compliance validation would be conducted alongside implementing partners within your system.</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Designed to align with GDPR; no personal data is intended to be collected. An initial pilot can be demonstrated at no cost to your mission, funded by the undersigned, with the option to scale through local assembly and caregiver training. Potential counterparts may include [specific aid agency or NGO] and [Red Cross/Red Crescent or equivalent], with scope for coordination through regional mechanisms and, where applicable, EU dialogues on child protection and disability rights.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With your kind permission, I would be honored to share the full 12-page concept note for internal circulation and to provide a five-minute virtual overview at your convenience. I would be grateful for any initial feedback or an indication of relevant counterparts in your network.</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Executive summary and technical dossier are available upon request. For a public overview, please see mcorpai.org.</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With sincere thanks for your consideration, and in the hope that we might safeguard vulnerable children through ethical technology around the clock.</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Respectfully,</w:t>
        <w:br w:type="textWrapping"/>
        <w:t xml:space="preserve"> [Your Full Name]</w:t>
        <w:br w:type="textWrapping"/>
        <w:t xml:space="preserve"> Project Coordinator and Founder –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