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26"/>
          <w:szCs w:val="26"/>
        </w:rPr>
      </w:pPr>
      <w:r w:rsidDel="00000000" w:rsidR="00000000" w:rsidRPr="00000000">
        <w:rPr>
          <w:b w:val="1"/>
          <w:sz w:val="26"/>
          <w:szCs w:val="26"/>
          <w:rtl w:val="0"/>
        </w:rPr>
        <w:t xml:space="preserve">Subject: Proposal: 44KB Offline AI to Safeguard Children with Disabilities in Connectivity-Constrained Settings</w:t>
      </w:r>
    </w:p>
    <w:p w:rsidR="00000000" w:rsidDel="00000000" w:rsidP="00000000" w:rsidRDefault="00000000" w:rsidRPr="00000000" w14:paraId="00000002">
      <w:pPr>
        <w:spacing w:after="240" w:before="240" w:lineRule="auto"/>
        <w:jc w:val="both"/>
        <w:rPr>
          <w:sz w:val="26"/>
          <w:szCs w:val="26"/>
        </w:rPr>
      </w:pPr>
      <w:r w:rsidDel="00000000" w:rsidR="00000000" w:rsidRPr="00000000">
        <w:rPr>
          <w:sz w:val="26"/>
          <w:szCs w:val="26"/>
          <w:rtl w:val="0"/>
        </w:rPr>
        <w:t xml:space="preserve">Your Excellency Ambassador [Full Name],</w:t>
        <w:br w:type="textWrapping"/>
        <w:t xml:space="preserve"> Ambassador of Canada to the Republic of Korea,</w:t>
      </w:r>
    </w:p>
    <w:p w:rsidR="00000000" w:rsidDel="00000000" w:rsidP="00000000" w:rsidRDefault="00000000" w:rsidRPr="00000000" w14:paraId="00000003">
      <w:pPr>
        <w:spacing w:after="240" w:before="240" w:lineRule="auto"/>
        <w:jc w:val="both"/>
        <w:rPr>
          <w:sz w:val="26"/>
          <w:szCs w:val="26"/>
        </w:rPr>
      </w:pPr>
      <w:r w:rsidDel="00000000" w:rsidR="00000000" w:rsidRPr="00000000">
        <w:rPr>
          <w:sz w:val="26"/>
          <w:szCs w:val="26"/>
          <w:rtl w:val="0"/>
        </w:rPr>
        <w:t xml:space="preserve">With the highest respect, I write to share a non-commercial, rights-aligned initiative that aligns with Canada’s leadership in child protection and responsible digital innovation. Our team has developed an ultra-lightweight artificial intelligence designed for environments where connectivity is unreliable or deliberately restricted. The system runs entirely on-device within a single 44KB HTML file.</w:t>
      </w:r>
    </w:p>
    <w:p w:rsidR="00000000" w:rsidDel="00000000" w:rsidP="00000000" w:rsidRDefault="00000000" w:rsidRPr="00000000" w14:paraId="00000004">
      <w:pPr>
        <w:spacing w:after="240" w:before="240" w:lineRule="auto"/>
        <w:jc w:val="both"/>
        <w:rPr>
          <w:sz w:val="26"/>
          <w:szCs w:val="26"/>
        </w:rPr>
      </w:pPr>
      <w:r w:rsidDel="00000000" w:rsidR="00000000" w:rsidRPr="00000000">
        <w:rPr>
          <w:sz w:val="26"/>
          <w:szCs w:val="26"/>
          <w:rtl w:val="0"/>
        </w:rPr>
        <w:t xml:space="preserve">Most AI solutions depend on servers, stable networks, and extensive data pipelines that are rarely available in conflict-affected, displacement, or post-disaster contexts. This model is purpose-built for precisely those conditions. All inference occurs locally in the browser with no network calls, allowing it to function during outages, censorship, or shutdowns. Repurposed low-power smartphones powered by small solar chargers can host the tool and be maintained directly by local actors.</w:t>
      </w:r>
    </w:p>
    <w:p w:rsidR="00000000" w:rsidDel="00000000" w:rsidP="00000000" w:rsidRDefault="00000000" w:rsidRPr="00000000" w14:paraId="00000005">
      <w:pPr>
        <w:spacing w:after="240" w:before="240" w:lineRule="auto"/>
        <w:jc w:val="both"/>
        <w:rPr>
          <w:sz w:val="26"/>
          <w:szCs w:val="26"/>
        </w:rPr>
      </w:pPr>
      <w:r w:rsidDel="00000000" w:rsidR="00000000" w:rsidRPr="00000000">
        <w:rPr>
          <w:sz w:val="26"/>
          <w:szCs w:val="26"/>
          <w:rtl w:val="0"/>
        </w:rPr>
        <w:t xml:space="preserve">The design combines technical minimalism with rigorous safeguards. By default, it is engineered not to collect, transmit, or retain personal data, thereby reducing risk through fully offline computation. Deployment is accompanied by governance guidance, training outlines, and a template Data Protection Impact Assessment so that disability organizations, National Societies, and education partners can integrate the tool into existing safeguarding frameworks. The central proposition is that effective protection can be delivered without surveillance.</w:t>
      </w:r>
    </w:p>
    <w:p w:rsidR="00000000" w:rsidDel="00000000" w:rsidP="00000000" w:rsidRDefault="00000000" w:rsidRPr="00000000" w14:paraId="00000006">
      <w:pPr>
        <w:spacing w:after="240" w:before="240" w:lineRule="auto"/>
        <w:jc w:val="both"/>
        <w:rPr>
          <w:sz w:val="26"/>
          <w:szCs w:val="26"/>
        </w:rPr>
      </w:pPr>
      <w:r w:rsidDel="00000000" w:rsidR="00000000" w:rsidRPr="00000000">
        <w:rPr>
          <w:sz w:val="26"/>
          <w:szCs w:val="26"/>
          <w:rtl w:val="0"/>
        </w:rPr>
        <w:t xml:space="preserve">Normative alignment has guided the build from the outset. The model follows GDPR privacy-by-design and data-minimization principles and is consistent with the UN Convention on the Rights of the Child and the Convention on the Rights of Persons with Disabilities. It demonstrates that artificial intelligence can be inclusive, protective, and rights-based without costly infrastructure.</w:t>
      </w:r>
    </w:p>
    <w:p w:rsidR="00000000" w:rsidDel="00000000" w:rsidP="00000000" w:rsidRDefault="00000000" w:rsidRPr="00000000" w14:paraId="00000007">
      <w:pPr>
        <w:spacing w:after="240" w:before="240" w:lineRule="auto"/>
        <w:jc w:val="both"/>
        <w:rPr>
          <w:sz w:val="26"/>
          <w:szCs w:val="26"/>
        </w:rPr>
      </w:pPr>
      <w:r w:rsidDel="00000000" w:rsidR="00000000" w:rsidRPr="00000000">
        <w:rPr>
          <w:sz w:val="26"/>
          <w:szCs w:val="26"/>
          <w:rtl w:val="0"/>
        </w:rPr>
        <w:t xml:space="preserve">Readiness is practical and verifiable. A working version has been validated on repurposed smartphones under minimal-power conditions. The single-document architecture is supported by maintained version history to enable traceability, monitoring, and independent review by academic, humanitarian, and regulatory observers. This represents an operational model, moving beyond concept toward immediate applicability.</w:t>
      </w:r>
    </w:p>
    <w:p w:rsidR="00000000" w:rsidDel="00000000" w:rsidP="00000000" w:rsidRDefault="00000000" w:rsidRPr="00000000" w14:paraId="00000008">
      <w:pPr>
        <w:spacing w:after="240" w:before="240" w:lineRule="auto"/>
        <w:jc w:val="both"/>
        <w:rPr>
          <w:sz w:val="26"/>
          <w:szCs w:val="26"/>
        </w:rPr>
      </w:pPr>
      <w:r w:rsidDel="00000000" w:rsidR="00000000" w:rsidRPr="00000000">
        <w:rPr>
          <w:sz w:val="26"/>
          <w:szCs w:val="26"/>
          <w:rtl w:val="0"/>
        </w:rPr>
        <w:t xml:space="preserve">We respectfully propose an intentionally modest pilot to demonstrate feasibility and generate field learning, without financial or operational obligations for the Embassy. The initiative complements Global Affairs Canada’s Feminist International Assistance Policy, Canada’s longstanding commitments to child protection and disability inclusion, and Canada’s leadership in responsible and inclusive digital cooperation. It could also reinforce Canada-funded programs in humanitarian protection and inclusive education.</w:t>
      </w:r>
    </w:p>
    <w:p w:rsidR="00000000" w:rsidDel="00000000" w:rsidP="00000000" w:rsidRDefault="00000000" w:rsidRPr="00000000" w14:paraId="00000009">
      <w:pPr>
        <w:spacing w:after="240" w:before="240" w:lineRule="auto"/>
        <w:jc w:val="both"/>
        <w:rPr>
          <w:sz w:val="26"/>
          <w:szCs w:val="26"/>
        </w:rPr>
      </w:pPr>
      <w:r w:rsidDel="00000000" w:rsidR="00000000" w:rsidRPr="00000000">
        <w:rPr>
          <w:sz w:val="26"/>
          <w:szCs w:val="26"/>
          <w:rtl w:val="0"/>
        </w:rPr>
        <w:t xml:space="preserve">If agreeable, I would be grateful for a brief virtual demonstration of no more than 15 minutes, or alternatively a written exchange with a designated focal point. Supporting documents—a one-page overview, a 12-page summary, and an access-controlled 260-page technical dossier—are available upon request. An introductory page is also available at mcorpai.org.</w:t>
      </w:r>
    </w:p>
    <w:p w:rsidR="00000000" w:rsidDel="00000000" w:rsidP="00000000" w:rsidRDefault="00000000" w:rsidRPr="00000000" w14:paraId="0000000A">
      <w:pPr>
        <w:spacing w:after="240" w:before="240" w:lineRule="auto"/>
        <w:jc w:val="both"/>
        <w:rPr>
          <w:sz w:val="26"/>
          <w:szCs w:val="26"/>
        </w:rPr>
      </w:pPr>
      <w:r w:rsidDel="00000000" w:rsidR="00000000" w:rsidRPr="00000000">
        <w:rPr>
          <w:sz w:val="26"/>
          <w:szCs w:val="26"/>
          <w:rtl w:val="0"/>
        </w:rPr>
        <w:t xml:space="preserve">Please accept, Your Excellency, the assurances of my highest consideration.</w:t>
      </w:r>
    </w:p>
    <w:p w:rsidR="00000000" w:rsidDel="00000000" w:rsidP="00000000" w:rsidRDefault="00000000" w:rsidRPr="00000000" w14:paraId="0000000B">
      <w:pPr>
        <w:spacing w:after="240" w:before="240" w:lineRule="auto"/>
        <w:jc w:val="both"/>
        <w:rPr>
          <w:sz w:val="26"/>
          <w:szCs w:val="26"/>
        </w:rPr>
      </w:pPr>
      <w:r w:rsidDel="00000000" w:rsidR="00000000" w:rsidRPr="00000000">
        <w:rPr>
          <w:sz w:val="26"/>
          <w:szCs w:val="26"/>
          <w:rtl w:val="0"/>
        </w:rPr>
        <w:t xml:space="preserve">Sincerely,</w:t>
        <w:br w:type="textWrapping"/>
        <w:t xml:space="preserve">Morgan J.</w:t>
        <w:br w:type="textWrapping"/>
        <w:t xml:space="preserve">Project Director, AI Necklace for Child Safety Initiative</w:t>
        <w:br w:type="textWrapping"/>
        <w:t xml:space="preserve">Email: contact@mcorpai.org</w:t>
        <w:br w:type="textWrapping"/>
        <w:t xml:space="preserve">Website: mcorpai.org</w:t>
        <w:br w:type="textWrapping"/>
        <w:t xml:space="preserve">Enclosure: One-Page Brief.PDF</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