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— Pre-test Submission</w:t>
      </w:r>
    </w:p>
    <w:p>
      <w:pPr>
        <w:pStyle w:val="Heading2"/>
      </w:pPr>
      <w:r>
        <w:t>CNCF / KubeEdge —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—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—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—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—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—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—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—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—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—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—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—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—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—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—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—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—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—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—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—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— no stubs, no monkey-patching.</w:t>
      </w:r>
    </w:p>
    <w:p>
      <w:pPr>
        <w:pStyle w:val="Heading3"/>
      </w:pPr>
      <w:r>
        <w:t>E1 —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pPr>
        <w:pStyle w:val="Heading3"/>
      </w:pPr>
      <w:r>
        <w:t>E2 —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—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pPr>
        <w:pStyle w:val="Heading3"/>
      </w:pPr>
      <w:r>
        <w:t>E3 —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—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—</w:t>
      </w:r>
    </w:p>
    <w:p>
      <w:r>
        <w:t>the path —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—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—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—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—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— a demonstrated regression in #558 that none</w:t>
      </w:r>
    </w:p>
    <w:p>
      <w:r>
        <w:t>of its three existing reviewers found —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—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—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—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—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—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—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—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—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— one function, on the path —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—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—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—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— `__all__` is not read by anything (applies to #651 and #642)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—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— `parse_kwargs` is unreachable (applies to #598 and #702) —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—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—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—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—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—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pPr>
        <w:pStyle w:val="Heading4"/>
      </w:pPr>
      <w:r>
        <w:t>R4b —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—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—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pPr>
        <w:pStyle w:val="Heading3"/>
      </w:pPr>
      <w:r>
        <w:t>R5 —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—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—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—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—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—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—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—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Not executed, and why.</w:t>
      </w:r>
      <w:r>
        <w:t xml:space="preserve"> No end-to-end </w:t>
      </w:r>
      <w:r>
        <w:rPr>
          <w:rFonts w:ascii="Consolas" w:hAnsi="Consolas"/>
          <w:sz w:val="18"/>
        </w:rPr>
        <w:t>ianvs -f benchmarkingjob.yaml</w:t>
      </w:r>
      <w:r>
        <w:t xml:space="preserve"> run is claimed</w:t>
      </w:r>
    </w:p>
    <w:p>
      <w:r>
        <w:t>for any affected Example.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—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—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—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—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—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—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—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—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—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—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—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—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—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—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—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—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—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—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—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—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—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— advisory —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—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—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— and the intuitive one —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— a resolver that reports what *would* be resolved without importing anything —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—</w:t>
      </w:r>
    </w:p>
    <w:p>
      <w:r>
        <w:t>both are well covered by other candidates.</w:t>
      </w:r>
    </w:p>
    <w:p>
      <w:r>
        <w:br w:type="page"/>
      </w:r>
    </w:p>
    <w:p>
      <w:pPr>
        <w:pStyle w:val="Heading1"/>
      </w:pPr>
      <w:r>
        <w:t>Task 4 —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—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—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—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—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—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—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— collisions present but recoverability intact —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—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—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—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—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— the full G0–G5 sweep is static analysis plus four short subprocess</w:t>
      </w:r>
    </w:p>
    <w:p>
      <w:r>
        <w:t>tests —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—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—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—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—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—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—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r>
        <w:br w:type="page"/>
      </w:r>
    </w:p>
    <w:p>
      <w:pPr>
        <w:pStyle w:val="Heading1"/>
      </w:pPr>
      <w:r>
        <w:t>Bonus —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—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—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—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—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—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—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— retiring two Examples —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—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—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—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—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—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—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—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—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—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—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—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—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—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—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—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—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—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r>
        <w:br w:type="page"/>
      </w:r>
    </w:p>
    <w:p>
      <w:pPr>
        <w:pStyle w:val="Heading1"/>
      </w:pPr>
      <w:r>
        <w:t>Appendix —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—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—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—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—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—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—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—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—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—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— description only, no coding effort.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—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—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—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—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—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—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—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—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—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—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—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—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—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—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—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—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—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—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—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—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—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—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—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— parentheses without a comma, so a</w:t>
      </w:r>
    </w:p>
    <w:p>
      <w:r>
        <w:t>string rather than a tuple —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—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—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