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452"/>
        <w:tblGridChange w:id="0">
          <w:tblGrid>
            <w:gridCol w:w="164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b05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1"/>
                <w:iCs w:val="1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IDENTIFICACIÓN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400"/>
        <w:gridCol w:w="4826"/>
        <w:gridCol w:w="3400"/>
        <w:gridCol w:w="4826"/>
        <w:tblGridChange w:id="0">
          <w:tblGrid>
            <w:gridCol w:w="3400"/>
            <w:gridCol w:w="4826"/>
            <w:gridCol w:w="3400"/>
            <w:gridCol w:w="4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Humanidades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 del modelo pedagógico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Construcción de acuerdos pedagógicos.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Sensibilización y motivación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Construcción y comprensión del aprendizaje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Aplicación, apropiación y consolidación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Cierre y proyección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452"/>
        <w:tblGridChange w:id="0">
          <w:tblGrid>
            <w:gridCol w:w="164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Referentes de calidad del MEN aplicables al área (nombre el documento/ cite versión/año)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6430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86"/>
        <w:gridCol w:w="3286"/>
        <w:gridCol w:w="3286"/>
        <w:gridCol w:w="3286"/>
        <w:gridCol w:w="3286"/>
        <w:tblGridChange w:id="0">
          <w:tblGrid>
            <w:gridCol w:w="3286"/>
            <w:gridCol w:w="3286"/>
            <w:gridCol w:w="3286"/>
            <w:gridCol w:w="3286"/>
            <w:gridCol w:w="3286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Lineamientos curriculares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Estándares Básicos de Competencias (EBC)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Derechos Básicos de Aprendizaje (DBA)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Orientaciones pedagógicas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70c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Otros referentes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Idiomas Extranjeros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1999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="276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Lenguas Extranjeras: inglés</w:t>
            </w:r>
            <w:r w:rsidDel="00000000" w:rsidR="00000000" w:rsidRPr="00000000">
              <w:rPr>
                <w:rtl w:val="0"/>
              </w:rPr>
              <w:t xml:space="preserve"> (Formar en lenguas extranjeras: ¡el reto! - Guía N.° 22)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2006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DBA de Inglés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—(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Orientaciones y Principios Pedagógicos del Currículo Sugerido de Inglés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Currículo Sugerido de Inglés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Mallas de Aprendizaje de Inglés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200"/>
        <w:gridCol w:w="12252"/>
        <w:tblGridChange w:id="0">
          <w:tblGrid>
            <w:gridCol w:w="4200"/>
            <w:gridCol w:w="12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nd86a1212gtl" w:id="0"/>
            <w:bookmarkEnd w:id="0"/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Enfoque y articulación con el modelo pedagógico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 por competencias. Relación con el modelo institucional (concepto “Nuevos Patios”, enfoque por competencias y lógica de ciclos).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Formación por competencias comunicativas en lenguas extranjeras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(enfoque pragmático, sociolingüístico y comunicativo del MEN / MCER). Haciendo uso de entornos digitales, redes, uso interactivo de TIC e IA, escenarios virtuales y nuevos lenguajes globales.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Aporte a la línea transversal de Tecnología e Innovación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Pensamiento computacional, competencias digitales, ciudadanía digital, STEAM/robótica e introducción a la IA que el área desarrolla (1° a 9. °).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Formulando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prompts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en inglés (Creación de secuencias de instrucciones , comandos y diagramas para dar indicaciones simples o complejas en inglés (ej.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imperatives, sequence adverbs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), el diseño de proyectos interdisciplinares (STEAM)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Aporte del área al perfil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Rasgos del perfil de egreso a los que contribuye el área.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Formando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comunicador global, crítico y autónomo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capaz de expresarse de manera asertiva en inglés  (alcanzando el nivel meta B1). Utiliza el idioma para acceder a la información, la tecnología y la innovación con sentido ético, valorando la diversidad cultural y poniendo sus competencias comunicativas al servicio de la sociedad como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buen cristiano y honesto ciudadano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comprometiéndose con su entorno.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452"/>
        <w:tblGridChange w:id="0">
          <w:tblGrid>
            <w:gridCol w:w="164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b05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MALLA CURRICULAR DE GRADO:  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DÉCIMO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IHS: 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 HORAS 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DOCENTE: 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NURY RIVERA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200"/>
        <w:gridCol w:w="12252"/>
        <w:tblGridChange w:id="0">
          <w:tblGrid>
            <w:gridCol w:w="4200"/>
            <w:gridCol w:w="12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Meta anual del área/asignatura para el 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Meta anual para el desarrollo del currículo del área en el grado (SEMS).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finalizar el año lectivo, el 80% o más de los estudiantes de grado 10.° comprenderán y producirán textos orales y escritos en inglés de mediana complejidad sobre temas cotidianos, globales, tecnológicos y de interés general (alcanzando un nivel B1.1 según el MCER). Expresarán opiniones, razones y planes futuros utilizando de manera precisa estructuras gramaticales intermedias, léxico contextualizado e interacción básica con herramientas digitales e inteligencia artificial en la resolución de tareas.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452"/>
        <w:tblGridChange w:id="0">
          <w:tblGrid>
            <w:gridCol w:w="164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PERÍODO: 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PRIMERO    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200"/>
        <w:gridCol w:w="12252"/>
        <w:tblGridChange w:id="0">
          <w:tblGrid>
            <w:gridCol w:w="4200"/>
            <w:gridCol w:w="12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Competencia/s del período (máximo 2 integradoras)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Argumenta y comunica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manera oral y escrita situaciones hipotéticas, deseos, dilemas morales y lamentos o arrepentimientos sobre el pasado (regrets), aplicando con precisión el segundo y tercer condicional (unreal present and past) y afianzando las estructuras comunicativas del nivel A2.2 hacia la consolidación B1.1, con el fin de proponer soluciones éticas y reflexivas frente a problemáticas socioambientales de su entorno local y global a través de entornos digitales.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60"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452"/>
        <w:tblGridChange w:id="0">
          <w:tblGrid>
            <w:gridCol w:w="164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Desarrollo de competencias (núcleo: desempeños y evidencias)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00"/>
        <w:gridCol w:w="7852"/>
        <w:gridCol w:w="5400"/>
        <w:tblGridChange w:id="0">
          <w:tblGrid>
            <w:gridCol w:w="3200"/>
            <w:gridCol w:w="7852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Dimensión del saber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76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ffff"/>
                <w:rtl w:val="0"/>
              </w:rPr>
              <w:t xml:space="preserve">Desempeño esperado (aprendizaje)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Evidencias de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1f4e79"/>
                <w:rtl w:val="0"/>
              </w:rPr>
              <w:t xml:space="preserve">Conceptual</w:t>
            </w: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 (Saber)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Saber: comprende y explica…</w:t>
            </w:r>
          </w:p>
          <w:p w:rsidR="00000000" w:rsidDel="00000000" w:rsidP="00000000" w:rsidRDefault="00000000" w:rsidRPr="00000000" w14:paraId="0000003D">
            <w:pPr>
              <w:spacing w:after="0" w:line="276" w:lineRule="auto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  <w:t xml:space="preserve">Comprende y explica la estructura gramatical, el uso y las funciones comunicativas del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segundo y tercer condicional (unreal present y regrets), así como el vocabulario referente a deseos, dilemas morales y problemáticas socioambientales</w:t>
            </w:r>
            <w:r w:rsidDel="00000000" w:rsidR="00000000" w:rsidRPr="00000000">
              <w:rPr>
                <w:rtl w:val="0"/>
              </w:rPr>
              <w:t xml:space="preserve"> en el marco de la nivelación A2.2 - B1.1.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Descriptores/indicadores observables.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Clasifica e identifica correctamente la estructura del segundo y tercer condicional en lecturas y textos de nivel A2.2-B1.1.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Reconoce el vocabulario técnico e intencionalidad comunicativa en enunciados sobre dilemas éticos y el cuidado socioambiental.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="276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1f4e79"/>
                <w:rtl w:val="0"/>
              </w:rPr>
              <w:t xml:space="preserve">Procedimental</w:t>
            </w: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(Saber hacer)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Acción(es) que evidencian el saber.</w:t>
            </w:r>
          </w:p>
          <w:p w:rsidR="00000000" w:rsidDel="00000000" w:rsidP="00000000" w:rsidRDefault="00000000" w:rsidRPr="00000000" w14:paraId="00000045">
            <w:pPr>
              <w:spacing w:after="0" w:line="276" w:lineRule="auto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  <w:t xml:space="preserve">Redacta textos argumentativos breves y realiza exposiciones orales empleando con precisión el segundo y tercer condicional para plantear situaciones hipotéticas, deseos, lamentos y alternativas frente a dilemas morales del entorno mediante entornos digitales.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 que el estudiante PUEDE hacer: observable y medible, en positivo (no lo que se le dificulta).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Diseña una presentación o publicación digital (infografía, video o ensayo breve) en la que expone reflexiones e hipótesis sobre una problemática ambiental.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Mantiene diálogos y debates en inglés planteando hipótesis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If I had..., I would...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 y alternativas de solución éticas frente a situaciones cotidianas.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line="276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1f4e79"/>
                <w:rtl w:val="0"/>
              </w:rPr>
              <w:t xml:space="preserve">Actitudinal</w:t>
            </w: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(Saber ser y convivir) — sello salesiano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Acción(es) que se evidencian en el ser y en el convivir.</w:t>
            </w:r>
          </w:p>
          <w:p w:rsidR="00000000" w:rsidDel="00000000" w:rsidP="00000000" w:rsidRDefault="00000000" w:rsidRPr="00000000" w14:paraId="0000004C">
            <w:pPr>
              <w:spacing w:after="0" w:line="276" w:lineRule="auto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  <w:t xml:space="preserve">Demuestra empatía, sentido ético y compromiso ambiental al reflexionar sobre dilemas morales de su comunidad, participando de forma asertiva, respetuosa y colaborativa en las actividades comunicativas en inglés.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 que el estudiante PUEDE hacer: observable y medible, en positivo (no lo que se le dificulta).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Escucha activamente y respeta las posturas de sus compañeros durante los debates sobre situaciones hipotéticas y dilemas éticos.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Propone de manera propositiva y solidaria acciones orientadas al bien común y a la responsabilidad social en las producciones en lengua extranjera.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1f4e79"/>
                <w:rtl w:val="0"/>
              </w:rPr>
              <w:t xml:space="preserve">Integración de saberes</w:t>
            </w: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(síntesis competencial)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Acción(es) que evidencian la integración de saberes.</w:t>
            </w:r>
          </w:p>
          <w:p w:rsidR="00000000" w:rsidDel="00000000" w:rsidP="00000000" w:rsidRDefault="00000000" w:rsidRPr="00000000" w14:paraId="00000053">
            <w:pPr>
              <w:spacing w:after="0" w:line="276" w:lineRule="auto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  <w:t xml:space="preserve">Integra los conocimientos lingüísticos (nivelación B1.1 y condicionales 2. ° y 3. °), la producción oral/escrita y la conciencia ética para argumentar y proponer soluciones a problemáticas socioambientales en proyectos colaborativos sustentados en medios digitales.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 que el estudiante PUEDE hacer: observable y medible, en positivo (no lo que se le dificulta).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Crea y presenta en equipo un proyecto digital (p. ej. foro, podcast o campaña digital en inglés) que integra la reflexión sobre dilemas morales, el uso correcto de los condicionales y propuestas éticas concretas de impacto local o global.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60"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452"/>
        <w:tblGridChange w:id="0">
          <w:tblGrid>
            <w:gridCol w:w="164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Estrategias, recursos y articulación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484"/>
        <w:gridCol w:w="5484"/>
        <w:gridCol w:w="5484"/>
        <w:tblGridChange w:id="0">
          <w:tblGrid>
            <w:gridCol w:w="5484"/>
            <w:gridCol w:w="5484"/>
            <w:gridCol w:w="54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Estrategias didácticas y mediación (modelo pedagógico + TIC/IA)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Recursos y ambientes de aprendizaje (“Nuevos Patios”)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70c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Articulación: proyectos transversales / sello salesiano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Metodologías coherentes con el modelo; incorpore mediación tecnológica e IA cuando aporte al aprendizaje.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Aprendizaje Basado en Tareas y Proyectos (TBL / PBL) con Enfoque STEAM: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Diseño e investigación colaborativa donde los estudiantes aplican conceptos de ciencia y sostenibilidad para resolver dilemas éticos y proponer prototipos o soluciones a problemáticas socioambientales descritas en inglés.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Simulación y debates guiados: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Creación de escenarios hipotéticos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Role-playing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sobre la adopción de medidas éticas, científicas y ecológicas.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Mediación con Inteligencia Artificial (Prompt Engineering en inglés):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Uso ético de asistentes virtuales (ej. ChatGPT, Gemini) para ensayar diálogos, solicitar corrección de condicionales y generar escenarios interactivos de dilemas éticos.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Actividades de asociación léxica y nivelación A2.2-B1.1 en plataformas interactivas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Quizizz, Kahoot, Duolingo for Schools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físicos y digitales, plataformas, laboratorios, ambientes.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físicos: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Aula de clase adaptada para trabajo colaborativo, guías de aprendizaje, textos de lectura de nivel A2.2-B1.1.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y entornos digitales ("Nuevos Patios"):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Plataforma institucional, laboratorios virtuales de idiomas, herramientas de diseño digital y visual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Canva, Padlet, Genially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para la expresión artística de proyectos STEAM, e IA de voz/texto para la práctica oral y escrita.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Ambientes de aprendizaje: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Escenarios interactivos de intercambio comunicativo, trabajo en parejas/equipos y uso de recursos multimedia globales (videos breves sobre ciencia e innovación, noticias socioambientales en inglés, podcasts).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Proyectos transversales (PRAE, Educación Financiera, Cátedra de la Paz, competencias ciudadanas, TIC/IA) y su articulación; </w:t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relación con la formación salesiana.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 Ambiental Escolar (PRAE) y Metodología STEAM: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Integración del método científico y el pensamiento tecnológico con el idioma inglés para crear campañas ecológicas expresadas mediante el segundo y tercer condicional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we used renewable energy..., If we had designed better systems...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Cátedra de la Paz y Competencias Ciudadanas: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Discusión de dilemas morales y ética en el desarrollo científico-tecnológico, fomentando el diálogo respetuoso, la argumentación asertiva y la solución pacífica de conflictos.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Sello Salesiano (Sistema Preventivo):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Aplicación de la razón, la religión y la amabilidad en el trato cotidiano, el trabajo en equipo STEAM y el uso responsable de la tecnología; valoración del error comunicativo como oportunidad de crecimiento dentro de un ambiente de acompañamiento y confianza.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60"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452"/>
        <w:tblGridChange w:id="0">
          <w:tblGrid>
            <w:gridCol w:w="164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Evaluación por niveles de desempeño (SIEE — Decreto 1290)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left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Los cuatro niveles se aplican UNA sola vez, a la competencia integrada del período (referente: la fila «Integración de saberes» del punto 3.). Es una rúbrica única de 1×4: NO se nivela cada dimensión del saber por separado.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600"/>
        <w:gridCol w:w="3213"/>
        <w:gridCol w:w="3213"/>
        <w:gridCol w:w="3213"/>
        <w:gridCol w:w="3213"/>
        <w:tblGridChange w:id="0">
          <w:tblGrid>
            <w:gridCol w:w="3600"/>
            <w:gridCol w:w="3213"/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 integrada del período (referente de nivelación)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76" w:lineRule="auto"/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ffff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76" w:lineRule="auto"/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ffff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76" w:lineRule="auto"/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ffff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76" w:lineRule="auto"/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ffff"/>
                <w:rtl w:val="0"/>
              </w:rPr>
              <w:t xml:space="preserve">Superior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Retome la competencia del período. Cada descriptor de nivel expresa, en positivo y de forma integrada (los tres saberes), lo que el estudiante logra.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con apoyo explícito la estructura del 2.º y 3.er condicional y vocabulario sobre dilemas morales y problemas ambientales en textos sencillos, participando en actividades digitales guiadas.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 el 2.º y 3.er condicional para expresar hipótesis, deseos y regrets sobre dilemas socioambientales mediante herramientas digitales básicas, trabajando con respeto en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Argumenta con fluidez usando el 2.º y 3.er condicional para proponer soluciones a dilemas morales y ambientales, comunicándose con precisión en entornos digitales y sentido ético salesiano.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Debate con autonomía y nivel B1.1 situaciones hipotéticas y regrets sobre dilemas complejos; lidera proyectos digitales e innovadores (STEAM) que impactan positivamente su entorno.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60"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452"/>
        <w:tblGridChange w:id="0">
          <w:tblGrid>
            <w:gridCol w:w="164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b05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PLAN DE MEJORAMIENTO ACADÉMICO Y ATENCIÓN A LA DIVERSIDAD (sólo se describe al finalizar la malla de aprendizaje “una sola vez”)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00"/>
        <w:gridCol w:w="8000"/>
        <w:gridCol w:w="5252"/>
        <w:tblGridChange w:id="0">
          <w:tblGrid>
            <w:gridCol w:w="3200"/>
            <w:gridCol w:w="8000"/>
            <w:gridCol w:w="5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Procedimiento (actividades, estrategias y recursos)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Tiempo / 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Superación de dificultades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Actividades, estrategias y recursos para el aprendizaje.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Planes de mejoramiento: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Guías breves de nivelación enfocadas en corrección de errores gramaticales y consolidación del léxico.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Semana 1 y/o 2 del periodo inmediatamente siguiente (acorde a la IHS)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Profundización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Ampliación de los aprendizajes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Actividades, estrategias y recursos para el aprendizaje.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Socialización, aclaración de dudas e implementación de los saberes a través de actividades contextualizadas haciendo uso de herramientas físicas y tecnológicas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Semana 1 y/o 2 del periodo siguiente (acorde a la IHS)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8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Flexibilización / DUA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Atención a estudiantes con necesidades educativas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Actividades, estrategias y recursos para el aprendizaje.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Planes de mejoramiento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 los ajustes correspondientes y ampliación razonable del tiempo de entrega y uso de apoyos digitales.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Semana 1 y/o 2 del periodo siguiente (acorde a la IHS)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60"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6473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491"/>
        <w:gridCol w:w="5491"/>
        <w:gridCol w:w="5491"/>
        <w:tblGridChange w:id="0">
          <w:tblGrid>
            <w:gridCol w:w="5491"/>
            <w:gridCol w:w="5491"/>
            <w:gridCol w:w="549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Elaboró (docente / equipo de área)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Revisó (líder de área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Avaló (Consejo Académico/coordinación académica)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/ fecha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/ fecha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Acta N.° / fecha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60"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452"/>
        <w:tblGridChange w:id="0">
          <w:tblGrid>
            <w:gridCol w:w="164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60" w:line="276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6452.0" w:type="dxa"/>
        <w:jc w:val="left"/>
        <w:tblInd w:w="-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113"/>
        <w:gridCol w:w="4113"/>
        <w:gridCol w:w="4113"/>
        <w:gridCol w:w="4113"/>
        <w:tblGridChange w:id="0">
          <w:tblGrid>
            <w:gridCol w:w="4113"/>
            <w:gridCol w:w="4113"/>
            <w:gridCol w:w="4113"/>
            <w:gridCol w:w="41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Equipo de trabajo CMA/EICIT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left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8720" w:orient="landscape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Aptos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1"/>
      <w:tblW w:w="16377.0" w:type="dxa"/>
      <w:jc w:val="left"/>
      <w:tblInd w:w="-13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76"/>
      <w:gridCol w:w="6096"/>
      <w:gridCol w:w="5953"/>
      <w:gridCol w:w="3052"/>
      <w:tblGridChange w:id="0">
        <w:tblGrid>
          <w:gridCol w:w="1276"/>
          <w:gridCol w:w="6096"/>
          <w:gridCol w:w="5953"/>
          <w:gridCol w:w="3052"/>
        </w:tblGrid>
      </w:tblGridChange>
    </w:tblGrid>
    <w:tr>
      <w:trPr>
        <w:cantSplit w:val="0"/>
        <w:trHeight w:val="57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643947" cy="708341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947" cy="7083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COLEGIO MARIA AUXILIADORA SOACHA</w:t>
          </w:r>
        </w:p>
      </w:tc>
      <w:tc>
        <w:tcPr/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SISTEMA GESTIÓN DE CALIDAD </w:t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GESTIÓN PROCESO ACADÉMICO PEDAGÓGICO</w:t>
          </w:r>
        </w:p>
      </w:tc>
      <w:tc>
        <w:tcPr/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FECHA: 6/10/26</w:t>
          </w:r>
        </w:p>
      </w:tc>
    </w:tr>
    <w:tr>
      <w:trPr>
        <w:cantSplit w:val="0"/>
        <w:trHeight w:val="311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COORDINACIÓN ACADÉMICA</w:t>
          </w:r>
        </w:p>
      </w:tc>
      <w:tc>
        <w:tcPr>
          <w:vMerge w:val="restart"/>
        </w:tcPr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hanging="321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MALLA DE APRENDIZAJE</w:t>
          </w:r>
        </w:p>
      </w:tc>
      <w:tc>
        <w:tcPr>
          <w:vMerge w:val="restart"/>
        </w:tcPr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VERSIÓN:1.0</w:t>
          </w:r>
        </w:p>
      </w:tc>
    </w:tr>
    <w:tr>
      <w:trPr>
        <w:cantSplit w:val="0"/>
        <w:trHeight w:val="241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EDUCADORES</w:t>
          </w:r>
        </w:p>
      </w:tc>
      <w:tc>
        <w:tcPr>
          <w:vMerge w:val="continue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19"/>
        <w:szCs w:val="19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  <w:lang w:val="es-CO"/>
      </w:rPr>
    </w:rPrDefault>
    <w:pPrDefault>
      <w:pPr>
        <w:spacing w:after="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" w:before="0" w:line="36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" w:before="0" w:line="36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" w:before="0" w:line="36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" w:before="0" w:line="36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" w:before="0" w:line="36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" w:before="0" w:line="36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" w:before="0" w:line="36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EicitIns" w:customStyle="1">
    <w:name w:val="EicitIns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5D76E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D76EE"/>
  </w:style>
  <w:style w:type="paragraph" w:styleId="Piedepgina">
    <w:name w:val="footer"/>
    <w:basedOn w:val="Normal"/>
    <w:link w:val="PiedepginaCar"/>
    <w:uiPriority w:val="99"/>
    <w:unhideWhenUsed w:val="1"/>
    <w:rsid w:val="005D76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D76EE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B533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B5331"/>
    <w:rPr>
      <w:rFonts w:ascii="Tahoma" w:cs="Tahoma" w:hAnsi="Tahoma"/>
      <w:sz w:val="16"/>
      <w:szCs w:val="16"/>
    </w:rPr>
  </w:style>
  <w:style w:type="table" w:styleId="TableNormal" w:customStyle="1">
    <w:name w:val="Table Normal"/>
    <w:uiPriority w:val="2"/>
    <w:semiHidden w:val="1"/>
    <w:unhideWhenUsed w:val="1"/>
    <w:qFormat w:val="1"/>
    <w:rsid w:val="002B5331"/>
    <w:pPr>
      <w:widowControl w:val="0"/>
      <w:autoSpaceDE w:val="0"/>
      <w:autoSpaceDN w:val="0"/>
      <w:spacing w:after="0" w:line="240" w:lineRule="auto"/>
    </w:pPr>
    <w:rPr>
      <w:rFonts w:asciiTheme="minorHAnsi" w:cstheme="minorBidi" w:eastAsiaTheme="minorHAnsi" w:hAnsiTheme="minorHAnsi"/>
      <w:color w:val="auto"/>
      <w:lang w:eastAsia="en-US"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Paragraph" w:customStyle="1">
    <w:name w:val="Table Paragraph"/>
    <w:basedOn w:val="Normal"/>
    <w:uiPriority w:val="1"/>
    <w:qFormat w:val="1"/>
    <w:rsid w:val="002B5331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color w:val="auto"/>
      <w:lang w:eastAsia="en-US" w:val="es-ES"/>
    </w:rPr>
  </w:style>
  <w:style w:type="paragraph" w:styleId="NormalWeb">
    <w:name w:val="Normal (Web)"/>
    <w:basedOn w:val="Normal"/>
    <w:uiPriority w:val="99"/>
    <w:unhideWhenUsed w:val="1"/>
    <w:rsid w:val="003F147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  <w:lang w:eastAsia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pPr>
      <w:widowControl w:val="0"/>
      <w:spacing w:after="0" w:line="240" w:lineRule="auto"/>
    </w:pPr>
    <w:rPr>
      <w:rFonts w:ascii="Aptos" w:cs="Aptos" w:eastAsia="Aptos" w:hAnsi="Aptos"/>
      <w:color w:val="00000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u9fnQYoVy+BLeJ7VzhF9XFA7A==">CgMxLjAyDmgubmQ4NmExMjEyZ3RsOAByITF5RGVocjIzY0xJSUpueWI4elR0NUpLekNkNUducDZKQg==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2026-10-06T23:36:00Z</dcterms:created>
  <dc:creator>EICIT IA</dc:creator>
</cp:coreProperties>
</file>