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576439960"/>
        <w:docPartObj>
          <w:docPartGallery w:val="Cover Pages"/>
          <w:docPartUnique/>
        </w:docPartObj>
      </w:sdtPr>
      <w:sdtEndPr>
        <w:rPr>
          <w:rFonts w:ascii="Candara" w:hAnsi="Candara"/>
          <w:lang w:val="es-ES_tradnl"/>
        </w:rPr>
      </w:sdtEndPr>
      <w:sdtContent>
        <w:p w14:paraId="346012B3" w14:textId="77777777" w:rsidR="00E767CA" w:rsidRDefault="00E767CA">
          <w:r>
            <w:rPr>
              <w:noProof/>
            </w:rPr>
            <mc:AlternateContent>
              <mc:Choice Requires="wpg">
                <w:drawing>
                  <wp:anchor distT="0" distB="0" distL="114300" distR="114300" simplePos="0" relativeHeight="251659264" behindDoc="1" locked="0" layoutInCell="1" allowOverlap="1" wp14:anchorId="00F567E1" wp14:editId="32A1CAF6">
                    <wp:simplePos x="0" y="0"/>
                    <wp:positionH relativeFrom="page">
                      <wp:posOffset>-42863</wp:posOffset>
                    </wp:positionH>
                    <wp:positionV relativeFrom="page">
                      <wp:posOffset>14288</wp:posOffset>
                    </wp:positionV>
                    <wp:extent cx="7850213" cy="10019280"/>
                    <wp:effectExtent l="0" t="0" r="0" b="1270"/>
                    <wp:wrapNone/>
                    <wp:docPr id="193" name="Grupo 16"/>
                    <wp:cNvGraphicFramePr/>
                    <a:graphic xmlns:a="http://schemas.openxmlformats.org/drawingml/2006/main">
                      <a:graphicData uri="http://schemas.microsoft.com/office/word/2010/wordprocessingGroup">
                        <wpg:wgp>
                          <wpg:cNvGrpSpPr/>
                          <wpg:grpSpPr>
                            <a:xfrm>
                              <a:off x="0" y="0"/>
                              <a:ext cx="7850213" cy="10019280"/>
                              <a:chOff x="-174456" y="-116624"/>
                              <a:chExt cx="7039272" cy="9239958"/>
                            </a:xfrm>
                          </wpg:grpSpPr>
                          <wps:wsp>
                            <wps:cNvPr id="194" name="Rectángulo 194"/>
                            <wps:cNvSpPr/>
                            <wps:spPr>
                              <a:xfrm>
                                <a:off x="-174456" y="-116624"/>
                                <a:ext cx="7032360" cy="148817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FB68BB" w14:textId="77777777" w:rsidR="00DD167D" w:rsidRPr="00DD167D" w:rsidRDefault="00DD167D" w:rsidP="00DD167D">
                                  <w:pPr>
                                    <w:jc w:val="center"/>
                                    <w:rPr>
                                      <w:rFonts w:ascii="Candara" w:hAnsi="Candara"/>
                                      <w:b/>
                                      <w:bCs/>
                                      <w:sz w:val="52"/>
                                      <w:szCs w:val="52"/>
                                    </w:rPr>
                                  </w:pPr>
                                  <w:r>
                                    <w:rPr>
                                      <w:rFonts w:ascii="Candara" w:hAnsi="Candara"/>
                                      <w:b/>
                                      <w:bCs/>
                                      <w:sz w:val="52"/>
                                      <w:szCs w:val="52"/>
                                    </w:rPr>
                                    <w:t xml:space="preserve">Acompañamiento de EICIT </w:t>
                                  </w:r>
                                </w:p>
                                <w:p w14:paraId="3EEDB8EE" w14:textId="77777777" w:rsidR="00DD167D" w:rsidRPr="00DD167D" w:rsidRDefault="00DD167D" w:rsidP="00DD167D">
                                  <w:pPr>
                                    <w:jc w:val="center"/>
                                    <w:rPr>
                                      <w:rFonts w:ascii="Candara" w:hAnsi="Candara"/>
                                      <w:b/>
                                      <w:bCs/>
                                      <w:sz w:val="52"/>
                                      <w:szCs w:val="52"/>
                                    </w:rPr>
                                  </w:pPr>
                                  <w:r>
                                    <w:rPr>
                                      <w:rFonts w:ascii="Candara" w:hAnsi="Candara"/>
                                      <w:b/>
                                      <w:bCs/>
                                      <w:sz w:val="52"/>
                                      <w:szCs w:val="52"/>
                                    </w:rPr>
                                    <w:t>a la actualización del PEI del Colegio María Auxiliadora de Soacha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174455" y="4094134"/>
                                <a:ext cx="703214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012E4B" w14:textId="77777777" w:rsidR="00E767CA" w:rsidRPr="00DD167D" w:rsidRDefault="00DD167D">
                                  <w:pPr>
                                    <w:pStyle w:val="Sinespaciado"/>
                                    <w:spacing w:before="120"/>
                                    <w:jc w:val="center"/>
                                    <w:rPr>
                                      <w:rFonts w:ascii="Candara" w:hAnsi="Candara"/>
                                      <w:b/>
                                      <w:bCs/>
                                      <w:color w:val="FFFFFF" w:themeColor="background1"/>
                                      <w:sz w:val="36"/>
                                      <w:szCs w:val="36"/>
                                      <w:lang w:val="es-ES_tradnl"/>
                                    </w:rPr>
                                  </w:pPr>
                                  <w:r>
                                    <w:rPr>
                                      <w:rFonts w:ascii="Candara" w:hAnsi="Candara"/>
                                      <w:b/>
                                      <w:bCs/>
                                      <w:color w:val="FFFFFF" w:themeColor="background1"/>
                                      <w:sz w:val="36"/>
                                      <w:szCs w:val="36"/>
                                      <w:lang w:val="es-ES_tradnl"/>
                                    </w:rPr>
                                    <w:t>Documento Técnico</w:t>
                                  </w:r>
                                </w:p>
                                <w:p w14:paraId="3F59F0E7" w14:textId="77777777" w:rsidR="00E767CA" w:rsidRPr="00850F4D" w:rsidRDefault="00E767CA" w:rsidP="00850F4D">
                                  <w:pPr>
                                    <w:pStyle w:val="Sinespaciado"/>
                                    <w:jc w:val="center"/>
                                    <w:rPr>
                                      <w:rFonts w:ascii="Candara" w:hAnsi="Candara"/>
                                      <w:b/>
                                      <w:bCs/>
                                      <w:color w:val="FFFFFF" w:themeColor="background1"/>
                                      <w:sz w:val="28"/>
                                      <w:szCs w:val="24"/>
                                      <w:lang w:val="es-ES_tradnl"/>
                                    </w:rPr>
                                  </w:pPr>
                                  <w:r>
                                    <w:rPr>
                                      <w:rFonts w:ascii="Candara" w:hAnsi="Candara"/>
                                      <w:b/>
                                      <w:bCs/>
                                      <w:color w:val="FFFFFF" w:themeColor="background1"/>
                                      <w:sz w:val="28"/>
                                      <w:szCs w:val="24"/>
                                    </w:rPr>
                                    <w:t>  </w:t>
                                  </w:r>
                                  <w:sdt>
                                    <w:sdtPr>
                                      <w:rPr>
                                        <w:rFonts w:ascii="Candara" w:hAnsi="Candara"/>
                                        <w:b/>
                                        <w:bCs/>
                                        <w:color w:val="FFFFFF" w:themeColor="background1"/>
                                        <w:sz w:val="28"/>
                                        <w:szCs w:val="24"/>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rFonts w:ascii="Candara" w:hAnsi="Candara"/>
                                          <w:b/>
                                          <w:bCs/>
                                          <w:color w:val="FFFFFF" w:themeColor="background1"/>
                                          <w:sz w:val="28"/>
                                          <w:szCs w:val="24"/>
                                        </w:rPr>
                                        <w:t xml:space="preserve">     </w:t>
                                      </w:r>
                                    </w:sdtContent>
                                  </w:sdt>
                                  <w:r>
                                    <w:rPr>
                                      <w:rFonts w:ascii="Candara" w:hAnsi="Candara" w:cs="Segoe UI"/>
                                      <w:b/>
                                      <w:bCs/>
                                      <w:color w:val="FFFFFF" w:themeColor="background1"/>
                                      <w:sz w:val="28"/>
                                      <w:lang w:val="es-ES_tradnl"/>
                                    </w:rPr>
                                    <w:t xml:space="preserve"> </w:t>
                                  </w:r>
                                  <w:r>
                                    <w:rPr>
                                      <w:rFonts w:ascii="Candara" w:hAnsi="Candara"/>
                                      <w:b/>
                                      <w:bCs/>
                                      <w:color w:val="FFFFFF" w:themeColor="background1"/>
                                      <w:sz w:val="28"/>
                                      <w:szCs w:val="24"/>
                                      <w:lang w:val="es-ES_tradnl"/>
                                    </w:rPr>
                                    <w:t>Carrera 7 #15-10 Soacha (Cundinamarca) Teléfono 6017211601</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16" y="1371563"/>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A388E3" w14:textId="77777777" w:rsidR="00E767CA" w:rsidRPr="00DD167D" w:rsidRDefault="00A07444">
                                  <w:pPr>
                                    <w:pStyle w:val="Sinespaciado"/>
                                    <w:jc w:val="center"/>
                                    <w:rPr>
                                      <w:rFonts w:ascii="Candara" w:eastAsiaTheme="majorEastAsia" w:hAnsi="Candara" w:cstheme="majorBidi"/>
                                      <w:b/>
                                      <w:bCs/>
                                      <w:caps/>
                                      <w:color w:val="156082" w:themeColor="accent1"/>
                                      <w:sz w:val="72"/>
                                      <w:szCs w:val="72"/>
                                    </w:rPr>
                                  </w:pPr>
                                  <w:r>
                                    <w:rPr>
                                      <w:rFonts w:ascii="Candara" w:eastAsiaTheme="majorEastAsia" w:hAnsi="Candara" w:cstheme="majorBidi"/>
                                      <w:b/>
                                      <w:bCs/>
                                      <w:caps/>
                                      <w:color w:val="156082" w:themeColor="accent1"/>
                                      <w:sz w:val="72"/>
                                      <w:szCs w:val="72"/>
                                    </w:rPr>
                                    <w:t>MODELO PEDAGÓGICO</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0F567E1" id="Grupo 16" o:spid="_x0000_s1026" style="position:absolute;margin-left:-3.4pt;margin-top:1.15pt;width:618.15pt;height:788.9pt;z-index:-251657216;mso-position-horizontal-relative:page;mso-position-vertical-relative:page" coordorigin="-1744,-1166" coordsize="70392,9239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38jL7wMAAPoOAAAOAAAAZHJzL2Uyb0RvYy54bWzsV91u2zYUvh/QdyB4n1jUn20hSpGlSzAg aIOmQ69pirKFSSRH0rHTt9mz7MV2SEqKnbo/cIu2wxoEMikeHh5+PPzOp7Pn265F91ybRooSk9MI Iy6YrBqxLPEfb65OZhgZS0VFWyl4iR+4wc/Pn/1ytlEFj+VKthXXCJwIU2xUiVfWqmIyMWzFO2pO peICBmupO2qhq5eTStMNeO/aSRxF+WQjdaW0ZNwYePsiDOJz77+uObOv6tpwi9oSQ2zWP7V/Ltxz cn5Gi6WmatWwPgx6RBQdbQQsOrp6QS1Fa92856prmJZG1vaUyW4i67ph3O8BdkOiJ7u51nKt/F6W xWapRpgA2ic4He2Wvby/1upO3WpAYqOWgIXvub1sa925X4gSbT1kDyNkfGsRg5fTWRbFJMGIwRiJ IjKPZz2qbAXQu4knZJqmWY4RmJwQkudxGnBnq98GN1Eyj6dxcDOPk/k8mzmbyRDFZC+2jYJsMY+A mC8D5G5FFfc4mwIAudWoqWA38xQjQTvI2teQR//8LZbrViL32mPlbUfkTGEAxAOwfXD3I4RREic5 JKeHMJ3NyDTZ2zstlDb2mssOuUaJNYTjs43e3xgbYBpMXARGtk111bSt77irxC9bje4pXALKGBeW 9AvsWbbC2QvpZgan7g0gP+zNt+xDy51dK17zGoCCA459MP7Ovr+Qj2FFKx7WzyL4G1YfQvMH7R06 6xrWH32Tj/kOUfb2bir3V36cHH168jjDryyFHSd3jZD6kIN2hK8O9gNIARqHkt0utn2SLGT1ABml ZeAeo9hVA6d4Q429pRrIBk4eCNS+gkfdyk2JZd/CaCX1u0PvnT2kPIxitAHyKrH5a001x6j9XcBl mJM0dWznO2k2jaGjd0cWuyNi3V1KSA0CVK2Ybzp72w7NWsvuLfDshVsVhqhgsHaJmdVD59IGUgWm ZvziwpsBwylqb8SdYs65A9hl6ZvtW6pVn8oWbsFLOVxAWjzJ6GDrZgp5sbaybny6O4gDrj30QAaO vr4JK2SHWSE7ghXAFXBiGs1TkvScuMsKxB2iYwXg2DlUu5+sMDDOf5cVQmkZcuV7kIPnA0iswA7T hGSP9DCM7fADWB5NEIv/IT2Azgmi4XJNKy0RFD5Hck445MOxg8hwwgHZ7a8S6qevxr64HpYQ+YwE 9USSKclyrw6g1vXaKZ9lM1dTPVOAiIL/fe30VfXDYvkB7YCgcuVJFkruUxExVOZerjzu1bcOSIrP qNyH9cJnTPzWeqH6c4Dso3rBM0M8pMj3Z4ZeRATdsE8M/dDRvPCDCQf/cQEfWF6G9h+D7gtut++F xuMn6/m/AAAA//8DAFBLAwQUAAYACAAAACEAkkcxfeQAAAAPAQAADwAAAGRycy9kb3ducmV2Lnht bEyPT2vCQBDF74V+h2WE3nSTSMTGbETsn5MUqoXibUzGJJidDdk1id++66lehhke783vpetRN6Kn ztaGFYSzAARxboqaSwU/h4/pEoR1yAU2hknBjSyss+enFJPCDPxN/d6VwoewTVBB5VybSGnzijTa mWmJvXY2nUbnz66URYeDD9eNjIJgITXW7D9U2NK2ovyyv2oFnwMOm3n43u8u5+3teIi/fnchKfUy Gd9WfmxWIByN7t8B9w6eHzIPdjJXLqxoFEwXHt8piOYg7nIUvcYgTn6Ll0EIMkvlY4/sDwAA//8D AFBLAQItABQABgAIAAAAIQC2gziS/gAAAOEBAAATAAAAAAAAAAAAAAAAAAAAAABbQ29udGVudF9U eXBlc10ueG1sUEsBAi0AFAAGAAgAAAAhADj9If/WAAAAlAEAAAsAAAAAAAAAAAAAAAAALwEAAF9y ZWxzLy5yZWxzUEsBAi0AFAAGAAgAAAAhADLfyMvvAwAA+g4AAA4AAAAAAAAAAAAAAAAALgIAAGRy cy9lMm9Eb2MueG1sUEsBAi0AFAAGAAgAAAAhAJJHMX3kAAAADwEAAA8AAAAAAAAAAAAAAAAASQYA AGRycy9kb3ducmV2LnhtbFBLBQYAAAAABAAEAPMAAABaBwAAAAA= ">
                    <v:rect id="Rectángulo 194" o:spid="_x0000_s1027" style="position:absolute;left:-1744;top:-1166;width:70323;height:148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UjD6ygAAAOEAAAAPAAAAZHJzL2Rvd25yZXYueG1sRI9Na8JA EIbvhf6HZQq91U2LHzVmI6GhYAUP2ggeh+yYhGZn0+xW03/vCoKXYYaX9xmeZDmYVpyod41lBa+j CARxaXXDlYLi+/PlHYTzyBpby6Tgnxws08eHBGNtz7yl085XIkDYxaig9r6LpXRlTQbdyHbEITva 3qAPZ19J3eM5wE0r36JoKg02HD7U2NFHTeXP7s8omGRuu8826+xrfMjzTVfMouJ3ptTz05AvwsgW IDwN/t64IVY6OMzHcDUKG8j0AgAA//8DAFBLAQItABQABgAIAAAAIQDb4fbL7gAAAIUBAAATAAAA AAAAAAAAAAAAAAAAAABbQ29udGVudF9UeXBlc10ueG1sUEsBAi0AFAAGAAgAAAAhAFr0LFu/AAAA FQEAAAsAAAAAAAAAAAAAAAAAHwEAAF9yZWxzLy5yZWxzUEsBAi0AFAAGAAgAAAAhAKRSMPrKAAAA 4QAAAA8AAAAAAAAAAAAAAAAABwIAAGRycy9kb3ducmV2LnhtbFBLBQYAAAAAAwADALcAAAD+AgAA AAA= " fillcolor="#156082 [3204]" stroked="f" strokeweight="1.5pt">
                      <v:textbox>
                        <w:txbxContent>
                          <w:p w14:paraId="29B00773" w14:textId="77777777" w:rsidR="00DD167D" w:rsidRPr="00DD167D" w:rsidRDefault="00DD167D" w:rsidP="00DD167D">
                            <w:pPr>
                              <w:jc w:val="center"/>
                              <w:rPr>
                                <w:rFonts w:ascii="Candara" w:hAnsi="Candara"/>
                                <w:b/>
                                <w:bCs/>
                                <w:sz w:val="52"/>
                                <w:szCs w:val="52"/>
                              </w:rPr>
                            </w:pPr>
                            <w:r>
                              <w:rPr>
                                <w:rFonts w:ascii="Candara" w:hAnsi="Candara"/>
                                <w:b/>
                                <w:bCs/>
                                <w:sz w:val="52"/>
                                <w:szCs w:val="52"/>
                              </w:rPr>
                              <w:t xml:space="preserve">Acompañamiento de EICIT </w:t>
                            </w:r>
                          </w:p>
                          <w:p w14:paraId="611AA197" w14:textId="77777777" w:rsidR="00DD167D" w:rsidRPr="00DD167D" w:rsidRDefault="00DD167D" w:rsidP="00DD167D">
                            <w:pPr>
                              <w:jc w:val="center"/>
                              <w:rPr>
                                <w:rFonts w:ascii="Candara" w:hAnsi="Candara"/>
                                <w:b/>
                                <w:bCs/>
                                <w:sz w:val="52"/>
                                <w:szCs w:val="52"/>
                              </w:rPr>
                            </w:pPr>
                            <w:r>
                              <w:rPr>
                                <w:rFonts w:ascii="Candara" w:hAnsi="Candara"/>
                                <w:b/>
                                <w:bCs/>
                                <w:sz w:val="52"/>
                                <w:szCs w:val="52"/>
                              </w:rPr>
                              <w:t>a la actualización del PEI del Colegio María Auxiliadora de Soacha</w:t>
                            </w:r>
                          </w:p>
                        </w:txbxContent>
                      </v:textbox>
                    </v:rect>
                    <v:rect id="Rectángulo 195" o:spid="_x0000_s1028" style="position:absolute;left:-1744;top:40941;width:70320;height:50292;visibility:visible;mso-wrap-style:square;v-text-anchor:bottom"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h7xgxwAAAOEAAAAPAAAAZHJzL2Rvd25yZXYueG1sRI/LisJA EEX3A/5DU8Lsxo6Cr2grPkYYF+LbdZEuk2C6OqRbzfy9LQzMpqjick9xxtPaFOJBlcstK2i3IhDE idU5pwpOx9XXAITzyBoLy6TglxxMJ42PMcbaPnlPj4NPRYCwi1FB5n0ZS+mSjAy6li2JQ3a1lUEf ziqVusJngJtCdqKoJw3mHD5kWNIio+R2uBsFuJ33dkV6vmxOkr/rtaT+anlX6rNZL0dhzEYgPNX+ v/GH+NHBYdiFt1HYQE5eAAAA//8DAFBLAQItABQABgAIAAAAIQDb4fbL7gAAAIUBAAATAAAAAAAA AAAAAAAAAAAAAABbQ29udGVudF9UeXBlc10ueG1sUEsBAi0AFAAGAAgAAAAhAFr0LFu/AAAAFQEA AAsAAAAAAAAAAAAAAAAAHwEAAF9yZWxzLy5yZWxzUEsBAi0AFAAGAAgAAAAhAE2HvGDHAAAA4QAA AA8AAAAAAAAAAAAAAAAABwIAAGRycy9kb3ducmV2LnhtbFBLBQYAAAAAAwADALcAAAD7AgAAAAA= " fillcolor="#156082 [3204]" stroked="f" strokeweight="1.5pt">
                      <v:textbox inset="36pt,57.6pt,36pt,36pt">
                        <w:txbxContent>
                          <w:p w14:paraId="41C6AF82" w14:textId="77777777" w:rsidR="00E767CA" w:rsidRPr="00DD167D" w:rsidRDefault="00DD167D">
                            <w:pPr>
                              <w:pStyle w:val="Sinespaciado"/>
                              <w:spacing w:before="120"/>
                              <w:jc w:val="center"/>
                              <w:rPr>
                                <w:rFonts w:ascii="Candara" w:hAnsi="Candara"/>
                                <w:b/>
                                <w:bCs/>
                                <w:color w:val="FFFFFF" w:themeColor="background1"/>
                                <w:sz w:val="36"/>
                                <w:szCs w:val="36"/>
                                <w:lang w:val="es-ES_tradnl"/>
                              </w:rPr>
                            </w:pPr>
                            <w:r>
                              <w:rPr>
                                <w:rFonts w:ascii="Candara" w:hAnsi="Candara"/>
                                <w:b/>
                                <w:bCs/>
                                <w:color w:val="FFFFFF" w:themeColor="background1"/>
                                <w:sz w:val="36"/>
                                <w:szCs w:val="36"/>
                                <w:lang w:val="es-ES_tradnl"/>
                              </w:rPr>
                              <w:t>Documento Técnico</w:t>
                            </w:r>
                          </w:p>
                          <w:p w14:paraId="7E47E152" w14:textId="77777777" w:rsidR="00E767CA" w:rsidRPr="00850F4D" w:rsidRDefault="00E767CA" w:rsidP="00850F4D">
                            <w:pPr>
                              <w:pStyle w:val="Sinespaciado"/>
                              <w:jc w:val="center"/>
                              <w:rPr>
                                <w:rFonts w:ascii="Candara" w:hAnsi="Candara"/>
                                <w:b/>
                                <w:bCs/>
                                <w:color w:val="FFFFFF" w:themeColor="background1"/>
                                <w:sz w:val="28"/>
                                <w:szCs w:val="24"/>
                                <w:lang w:val="es-ES_tradnl"/>
                              </w:rPr>
                            </w:pPr>
                            <w:r>
                              <w:rPr>
                                <w:rFonts w:ascii="Candara" w:hAnsi="Candara"/>
                                <w:b/>
                                <w:bCs/>
                                <w:color w:val="FFFFFF" w:themeColor="background1"/>
                                <w:sz w:val="28"/>
                                <w:szCs w:val="24"/>
                              </w:rPr>
                              <w:t>  </w:t>
                            </w:r>
                            <w:sdt>
                              <w:sdtPr>
                                <w:rPr>
                                  <w:rFonts w:ascii="Candara" w:hAnsi="Candara"/>
                                  <w:b/>
                                  <w:bCs/>
                                  <w:color w:val="FFFFFF" w:themeColor="background1"/>
                                  <w:sz w:val="28"/>
                                  <w:szCs w:val="24"/>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rFonts w:ascii="Candara" w:hAnsi="Candara"/>
                                    <w:b/>
                                    <w:bCs/>
                                    <w:color w:val="FFFFFF" w:themeColor="background1"/>
                                    <w:sz w:val="28"/>
                                    <w:szCs w:val="24"/>
                                  </w:rPr>
                                  <w:t xml:space="preserve">     </w:t>
                                </w:r>
                              </w:sdtContent>
                            </w:sdt>
                            <w:r>
                              <w:rPr>
                                <w:rFonts w:ascii="Candara" w:hAnsi="Candara" w:cs="Segoe UI"/>
                                <w:b/>
                                <w:bCs/>
                                <w:color w:val="FFFFFF" w:themeColor="background1"/>
                                <w:sz w:val="28"/>
                                <w:lang w:val="es-ES_tradnl"/>
                              </w:rPr>
                              <w:t xml:space="preserve"> </w:t>
                            </w:r>
                            <w:r>
                              <w:rPr>
                                <w:rFonts w:ascii="Candara" w:hAnsi="Candara"/>
                                <w:b/>
                                <w:bCs/>
                                <w:color w:val="FFFFFF" w:themeColor="background1"/>
                                <w:sz w:val="28"/>
                                <w:szCs w:val="24"/>
                                <w:lang w:val="es-ES_tradnl"/>
                              </w:rPr>
                              <w:t>Carrera 7 #15-10 Soacha (Cundinamarca) Teléfono 6017211601</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5;width:68580;height:27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jO9HygAAAOEAAAAPAAAAZHJzL2Rvd25yZXYueG1sRI9Na8JA EIbvhf6HZQq9FN3UgNXoJlSltB79APE2ZMdsMDsbs6um/75bKPQyzPDyPsMzL3rbiBt1vnas4HWY gCAuna65UrDffQwmIHxA1tg4JgXf5KHIHx/mmGl35w3dtqESEcI+QwUmhDaT0peGLPqha4ljdnKd xRDPrpK6w3uE20aOkmQsLdYcPxhsaWmoPG+vVsF0ETbpy+GYtp8Xu8Lqut6lb0elnp/61SyO9xmI QH34b/whvnR0mI7h1yhuIPMfAAAA//8DAFBLAQItABQABgAIAAAAIQDb4fbL7gAAAIUBAAATAAAA AAAAAAAAAAAAAAAAAABbQ29udGVudF9UeXBlc10ueG1sUEsBAi0AFAAGAAgAAAAhAFr0LFu/AAAA FQEAAAsAAAAAAAAAAAAAAAAAHwEAAF9yZWxzLy5yZWxzUEsBAi0AFAAGAAgAAAAhAEiM70fKAAAA 4QAAAA8AAAAAAAAAAAAAAAAABwIAAGRycy9kb3ducmV2LnhtbFBLBQYAAAAAAwADALcAAAD+AgAA AAA= " fillcolor="white [3212]" stroked="f" strokeweight=".5pt">
                      <v:textbox inset="36pt,7.2pt,36pt,7.2pt">
                        <w:txbxContent>
                          <w:p w14:paraId="478C1510" w14:textId="5989D283" w:rsidR="00E767CA" w:rsidRPr="00DD167D" w:rsidRDefault="00A07444">
                            <w:pPr>
                              <w:pStyle w:val="Sinespaciado"/>
                              <w:jc w:val="center"/>
                              <w:rPr>
                                <w:rFonts w:ascii="Candara" w:eastAsiaTheme="majorEastAsia" w:hAnsi="Candara" w:cstheme="majorBidi"/>
                                <w:b/>
                                <w:bCs/>
                                <w:caps/>
                                <w:color w:val="156082" w:themeColor="accent1"/>
                                <w:sz w:val="72"/>
                                <w:szCs w:val="72"/>
                              </w:rPr>
                            </w:pPr>
                            <w:r>
                              <w:rPr>
                                <w:rFonts w:ascii="Candara" w:eastAsiaTheme="majorEastAsia" w:hAnsi="Candara" w:cstheme="majorBidi"/>
                                <w:b/>
                                <w:bCs/>
                                <w:caps/>
                                <w:color w:val="156082" w:themeColor="accent1"/>
                                <w:sz w:val="72"/>
                                <w:szCs w:val="72"/>
                              </w:rPr>
                              <w:t>MODELO PEDAGÓGICO</w:t>
                            </w:r>
                          </w:p>
                        </w:txbxContent>
                      </v:textbox>
                    </v:shape>
                    <w10:wrap anchorx="page" anchory="page"/>
                  </v:group>
                </w:pict>
              </mc:Fallback>
            </mc:AlternateContent>
          </w:r>
        </w:p>
        <w:p w14:paraId="64BA3A03" w14:textId="77777777" w:rsidR="00E767CA" w:rsidRDefault="00850F4D" w:rsidP="00390F98">
          <w:pPr>
            <w:rPr>
              <w:rFonts w:ascii="Candara" w:hAnsi="Candara"/>
              <w:lang w:val="es-ES_tradnl"/>
            </w:rPr>
          </w:pPr>
          <w:r>
            <w:rPr>
              <w:rFonts w:ascii="Roboto Bk" w:hAnsi="Roboto Bk"/>
              <w:b/>
              <w:bCs/>
              <w:noProof/>
              <w:sz w:val="44"/>
              <w:szCs w:val="40"/>
            </w:rPr>
            <w:drawing>
              <wp:anchor distT="0" distB="0" distL="114300" distR="114300" simplePos="0" relativeHeight="251661312" behindDoc="0" locked="0" layoutInCell="1" allowOverlap="1" wp14:anchorId="54D69123" wp14:editId="60A20437">
                <wp:simplePos x="0" y="0"/>
                <wp:positionH relativeFrom="column">
                  <wp:posOffset>97344</wp:posOffset>
                </wp:positionH>
                <wp:positionV relativeFrom="paragraph">
                  <wp:posOffset>4173139</wp:posOffset>
                </wp:positionV>
                <wp:extent cx="5612130" cy="2161540"/>
                <wp:effectExtent l="0" t="0" r="1270" b="0"/>
                <wp:wrapThrough wrapText="bothSides">
                  <wp:wrapPolygon edited="0">
                    <wp:start x="13051" y="0"/>
                    <wp:lineTo x="0" y="0"/>
                    <wp:lineTo x="0" y="12564"/>
                    <wp:lineTo x="9092" y="14214"/>
                    <wp:lineTo x="10802" y="14214"/>
                    <wp:lineTo x="0" y="14848"/>
                    <wp:lineTo x="0" y="17006"/>
                    <wp:lineTo x="147" y="17133"/>
                    <wp:lineTo x="782" y="17387"/>
                    <wp:lineTo x="21409" y="17387"/>
                    <wp:lineTo x="21556" y="17006"/>
                    <wp:lineTo x="21556" y="15991"/>
                    <wp:lineTo x="21507" y="14975"/>
                    <wp:lineTo x="10802" y="14214"/>
                    <wp:lineTo x="12269" y="14214"/>
                    <wp:lineTo x="19992" y="12564"/>
                    <wp:lineTo x="20041" y="4061"/>
                    <wp:lineTo x="21556" y="2031"/>
                    <wp:lineTo x="21556" y="0"/>
                    <wp:lineTo x="14322" y="0"/>
                    <wp:lineTo x="13051" y="0"/>
                  </wp:wrapPolygon>
                </wp:wrapThrough>
                <wp:docPr id="17213901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0181" name="Imagen 17213901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161540"/>
                        </a:xfrm>
                        <a:prstGeom prst="rect">
                          <a:avLst/>
                        </a:prstGeom>
                      </pic:spPr>
                    </pic:pic>
                  </a:graphicData>
                </a:graphic>
                <wp14:sizeRelH relativeFrom="page">
                  <wp14:pctWidth>0</wp14:pctWidth>
                </wp14:sizeRelH>
                <wp14:sizeRelV relativeFrom="page">
                  <wp14:pctHeight>0</wp14:pctHeight>
                </wp14:sizeRelV>
              </wp:anchor>
            </w:drawing>
          </w:r>
          <w:r>
            <w:rPr>
              <w:rFonts w:ascii="Candara" w:hAnsi="Candara"/>
              <w:lang w:val="es-ES_tradnl"/>
            </w:rPr>
            <w:br w:type="page"/>
          </w:r>
        </w:p>
      </w:sdtContent>
    </w:sdt>
    <w:p w14:paraId="57506EE3" w14:textId="77777777" w:rsidR="00E767CA" w:rsidRDefault="00E767CA" w:rsidP="00E767CA">
      <w:pPr>
        <w:spacing w:before="120"/>
        <w:jc w:val="both"/>
        <w:rPr>
          <w:rFonts w:ascii="Candara" w:hAnsi="Candara"/>
          <w:lang w:val="es-ES_tradnl"/>
        </w:rPr>
        <w:sectPr w:rsidR="00E767CA" w:rsidSect="00E767CA">
          <w:footerReference w:type="even" r:id="rId9"/>
          <w:footerReference w:type="default" r:id="rId10"/>
          <w:pgSz w:w="12240" w:h="15840"/>
          <w:pgMar w:top="1417" w:right="1701" w:bottom="1417" w:left="1701" w:header="708" w:footer="708" w:gutter="0"/>
          <w:pgNumType w:start="0"/>
          <w:cols w:space="708"/>
          <w:titlePg/>
          <w:docGrid w:linePitch="360"/>
        </w:sectPr>
      </w:pPr>
    </w:p>
    <w:p w14:paraId="43BAE696" w14:textId="77777777" w:rsidR="00E767CA" w:rsidRDefault="00E767CA" w:rsidP="00E767CA">
      <w:pPr>
        <w:spacing w:before="120"/>
        <w:jc w:val="both"/>
        <w:rPr>
          <w:rFonts w:ascii="Candara" w:hAnsi="Candara"/>
          <w:lang w:val="es-ES_tradnl"/>
        </w:rPr>
      </w:pPr>
    </w:p>
    <w:p w14:paraId="742CE673" w14:textId="77777777" w:rsidR="00DD167D" w:rsidRDefault="00DD167D" w:rsidP="00E767CA">
      <w:pPr>
        <w:spacing w:before="120"/>
        <w:jc w:val="both"/>
        <w:rPr>
          <w:rFonts w:ascii="Candara" w:hAnsi="Candara"/>
          <w:lang w:val="es-ES_tradnl"/>
        </w:rPr>
      </w:pPr>
    </w:p>
    <w:sdt>
      <w:sdtPr>
        <w:rPr>
          <w:rFonts w:asciiTheme="minorHAnsi" w:eastAsiaTheme="minorHAnsi" w:hAnsiTheme="minorHAnsi" w:cstheme="minorBidi"/>
          <w:b w:val="0"/>
          <w:bCs w:val="0"/>
          <w:color w:val="auto"/>
          <w:kern w:val="2"/>
          <w:sz w:val="24"/>
          <w:szCs w:val="24"/>
          <w:lang w:val="es-ES" w:eastAsia="en-US"/>
          <w14:ligatures w14:val="standardContextual"/>
        </w:rPr>
        <w:id w:val="862483474"/>
        <w:docPartObj>
          <w:docPartGallery w:val="Table of Contents"/>
          <w:docPartUnique/>
        </w:docPartObj>
      </w:sdtPr>
      <w:sdtEndPr>
        <w:rPr>
          <w:noProof/>
          <w:lang w:val="es-CO"/>
        </w:rPr>
      </w:sdtEndPr>
      <w:sdtContent>
        <w:p w14:paraId="7991C16F" w14:textId="77777777" w:rsidR="00A07444" w:rsidRDefault="00A07444">
          <w:pPr>
            <w:pStyle w:val="TtuloTDC"/>
          </w:pPr>
          <w:r>
            <w:rPr>
              <w:lang w:val="es-ES"/>
            </w:rPr>
            <w:t>Tabla de contenido</w:t>
          </w:r>
        </w:p>
        <w:p w14:paraId="67B6C2AC" w14:textId="77777777" w:rsidR="00A07444" w:rsidRDefault="00A07444">
          <w:pPr>
            <w:pStyle w:val="TDC1"/>
            <w:tabs>
              <w:tab w:val="right" w:leader="dot" w:pos="8990"/>
            </w:tabs>
            <w:rPr>
              <w:noProof/>
            </w:rPr>
          </w:pPr>
          <w:r>
            <w:rPr>
              <w:b w:val="0"/>
              <w:bCs w:val="0"/>
            </w:rPr>
            <w:fldChar w:fldCharType="begin"/>
          </w:r>
          <w:r>
            <w:instrText>TOC \o "1-3" \h \z \u</w:instrText>
          </w:r>
          <w:r>
            <w:rPr>
              <w:b w:val="0"/>
              <w:bCs w:val="0"/>
            </w:rPr>
            <w:fldChar w:fldCharType="separate"/>
          </w:r>
          <w:hyperlink w:anchor="_Toc240268088" w:history="1">
            <w:r>
              <w:rPr>
                <w:rStyle w:val="Hipervnculo"/>
                <w:noProof/>
              </w:rPr>
              <w:t>Nota de método</w:t>
            </w:r>
            <w:r>
              <w:rPr>
                <w:noProof/>
                <w:webHidden/>
              </w:rPr>
              <w:tab/>
            </w:r>
            <w:r>
              <w:rPr>
                <w:noProof/>
                <w:webHidden/>
              </w:rPr>
              <w:fldChar w:fldCharType="begin"/>
            </w:r>
            <w:r>
              <w:rPr>
                <w:noProof/>
                <w:webHidden/>
              </w:rPr>
              <w:instrText xml:space="preserve"> PAGEREF _Toc240268088 \h </w:instrText>
            </w:r>
            <w:r>
              <w:rPr>
                <w:noProof/>
                <w:webHidden/>
              </w:rPr>
            </w:r>
            <w:r>
              <w:rPr>
                <w:noProof/>
                <w:webHidden/>
              </w:rPr>
              <w:fldChar w:fldCharType="separate"/>
            </w:r>
            <w:r>
              <w:rPr>
                <w:noProof/>
                <w:webHidden/>
              </w:rPr>
              <w:t>2</w:t>
            </w:r>
            <w:r>
              <w:rPr>
                <w:noProof/>
                <w:webHidden/>
              </w:rPr>
              <w:fldChar w:fldCharType="end"/>
            </w:r>
          </w:hyperlink>
        </w:p>
        <w:p w14:paraId="69572A5B" w14:textId="77777777" w:rsidR="00A07444" w:rsidRDefault="00A07444">
          <w:pPr>
            <w:pStyle w:val="TDC1"/>
            <w:tabs>
              <w:tab w:val="right" w:leader="dot" w:pos="8990"/>
            </w:tabs>
            <w:rPr>
              <w:noProof/>
            </w:rPr>
          </w:pPr>
          <w:hyperlink w:anchor="_Toc240268089" w:history="1">
            <w:r>
              <w:rPr>
                <w:rStyle w:val="Hipervnculo"/>
                <w:noProof/>
              </w:rPr>
              <w:t>1. Introducción general</w:t>
            </w:r>
            <w:r>
              <w:rPr>
                <w:noProof/>
                <w:webHidden/>
              </w:rPr>
              <w:tab/>
            </w:r>
            <w:r>
              <w:rPr>
                <w:noProof/>
                <w:webHidden/>
              </w:rPr>
              <w:fldChar w:fldCharType="begin"/>
            </w:r>
            <w:r>
              <w:rPr>
                <w:noProof/>
                <w:webHidden/>
              </w:rPr>
              <w:instrText xml:space="preserve"> PAGEREF _Toc240268089 \h </w:instrText>
            </w:r>
            <w:r>
              <w:rPr>
                <w:noProof/>
                <w:webHidden/>
              </w:rPr>
            </w:r>
            <w:r>
              <w:rPr>
                <w:noProof/>
                <w:webHidden/>
              </w:rPr>
              <w:fldChar w:fldCharType="separate"/>
            </w:r>
            <w:r>
              <w:rPr>
                <w:noProof/>
                <w:webHidden/>
              </w:rPr>
              <w:t>3</w:t>
            </w:r>
            <w:r>
              <w:rPr>
                <w:noProof/>
                <w:webHidden/>
              </w:rPr>
              <w:fldChar w:fldCharType="end"/>
            </w:r>
          </w:hyperlink>
        </w:p>
        <w:p w14:paraId="5000D826" w14:textId="77777777" w:rsidR="00A07444" w:rsidRDefault="00A07444">
          <w:pPr>
            <w:pStyle w:val="TDC1"/>
            <w:tabs>
              <w:tab w:val="right" w:leader="dot" w:pos="8990"/>
            </w:tabs>
            <w:rPr>
              <w:noProof/>
            </w:rPr>
          </w:pPr>
          <w:hyperlink w:anchor="_Toc240268090" w:history="1">
            <w:r>
              <w:rPr>
                <w:rStyle w:val="Hipervnculo"/>
                <w:noProof/>
              </w:rPr>
              <w:t>2. Fundamentos del modelo pedagógico</w:t>
            </w:r>
            <w:r>
              <w:rPr>
                <w:noProof/>
                <w:webHidden/>
              </w:rPr>
              <w:tab/>
            </w:r>
            <w:r>
              <w:rPr>
                <w:noProof/>
                <w:webHidden/>
              </w:rPr>
              <w:fldChar w:fldCharType="begin"/>
            </w:r>
            <w:r>
              <w:rPr>
                <w:noProof/>
                <w:webHidden/>
              </w:rPr>
              <w:instrText xml:space="preserve"> PAGEREF _Toc240268090 \h </w:instrText>
            </w:r>
            <w:r>
              <w:rPr>
                <w:noProof/>
                <w:webHidden/>
              </w:rPr>
            </w:r>
            <w:r>
              <w:rPr>
                <w:noProof/>
                <w:webHidden/>
              </w:rPr>
              <w:fldChar w:fldCharType="separate"/>
            </w:r>
            <w:r>
              <w:rPr>
                <w:noProof/>
                <w:webHidden/>
              </w:rPr>
              <w:t>3</w:t>
            </w:r>
            <w:r>
              <w:rPr>
                <w:noProof/>
                <w:webHidden/>
              </w:rPr>
              <w:fldChar w:fldCharType="end"/>
            </w:r>
          </w:hyperlink>
        </w:p>
        <w:p w14:paraId="4B7103A5" w14:textId="77777777" w:rsidR="00A07444" w:rsidRDefault="00A07444">
          <w:pPr>
            <w:pStyle w:val="TDC2"/>
            <w:tabs>
              <w:tab w:val="right" w:leader="dot" w:pos="8990"/>
            </w:tabs>
            <w:rPr>
              <w:noProof/>
            </w:rPr>
          </w:pPr>
          <w:hyperlink w:anchor="_Toc240268091" w:history="1">
            <w:r>
              <w:rPr>
                <w:rStyle w:val="Hipervnculo"/>
                <w:noProof/>
              </w:rPr>
              <w:t>2.1. Fundamento antropológico</w:t>
            </w:r>
            <w:r>
              <w:rPr>
                <w:noProof/>
                <w:webHidden/>
              </w:rPr>
              <w:tab/>
            </w:r>
            <w:r>
              <w:rPr>
                <w:noProof/>
                <w:webHidden/>
              </w:rPr>
              <w:fldChar w:fldCharType="begin"/>
            </w:r>
            <w:r>
              <w:rPr>
                <w:noProof/>
                <w:webHidden/>
              </w:rPr>
              <w:instrText xml:space="preserve"> PAGEREF _Toc240268091 \h </w:instrText>
            </w:r>
            <w:r>
              <w:rPr>
                <w:noProof/>
                <w:webHidden/>
              </w:rPr>
            </w:r>
            <w:r>
              <w:rPr>
                <w:noProof/>
                <w:webHidden/>
              </w:rPr>
              <w:fldChar w:fldCharType="separate"/>
            </w:r>
            <w:r>
              <w:rPr>
                <w:noProof/>
                <w:webHidden/>
              </w:rPr>
              <w:t>3</w:t>
            </w:r>
            <w:r>
              <w:rPr>
                <w:noProof/>
                <w:webHidden/>
              </w:rPr>
              <w:fldChar w:fldCharType="end"/>
            </w:r>
          </w:hyperlink>
        </w:p>
        <w:p w14:paraId="49A5A29D" w14:textId="77777777" w:rsidR="00A07444" w:rsidRDefault="00A07444">
          <w:pPr>
            <w:pStyle w:val="TDC2"/>
            <w:tabs>
              <w:tab w:val="right" w:leader="dot" w:pos="8990"/>
            </w:tabs>
            <w:rPr>
              <w:noProof/>
            </w:rPr>
          </w:pPr>
          <w:hyperlink w:anchor="_Toc240268092" w:history="1">
            <w:r>
              <w:rPr>
                <w:rStyle w:val="Hipervnculo"/>
                <w:noProof/>
              </w:rPr>
              <w:t>2.2. Fundamento epistemológico</w:t>
            </w:r>
            <w:r>
              <w:rPr>
                <w:noProof/>
                <w:webHidden/>
              </w:rPr>
              <w:tab/>
            </w:r>
            <w:r>
              <w:rPr>
                <w:noProof/>
                <w:webHidden/>
              </w:rPr>
              <w:fldChar w:fldCharType="begin"/>
            </w:r>
            <w:r>
              <w:rPr>
                <w:noProof/>
                <w:webHidden/>
              </w:rPr>
              <w:instrText xml:space="preserve"> PAGEREF _Toc240268092 \h </w:instrText>
            </w:r>
            <w:r>
              <w:rPr>
                <w:noProof/>
                <w:webHidden/>
              </w:rPr>
            </w:r>
            <w:r>
              <w:rPr>
                <w:noProof/>
                <w:webHidden/>
              </w:rPr>
              <w:fldChar w:fldCharType="separate"/>
            </w:r>
            <w:r>
              <w:rPr>
                <w:noProof/>
                <w:webHidden/>
              </w:rPr>
              <w:t>3</w:t>
            </w:r>
            <w:r>
              <w:rPr>
                <w:noProof/>
                <w:webHidden/>
              </w:rPr>
              <w:fldChar w:fldCharType="end"/>
            </w:r>
          </w:hyperlink>
        </w:p>
        <w:p w14:paraId="725C3A6C" w14:textId="77777777" w:rsidR="00A07444" w:rsidRDefault="00A07444">
          <w:pPr>
            <w:pStyle w:val="TDC2"/>
            <w:tabs>
              <w:tab w:val="right" w:leader="dot" w:pos="8990"/>
            </w:tabs>
            <w:rPr>
              <w:noProof/>
            </w:rPr>
          </w:pPr>
          <w:hyperlink w:anchor="_Toc240268093" w:history="1">
            <w:r>
              <w:rPr>
                <w:rStyle w:val="Hipervnculo"/>
                <w:noProof/>
              </w:rPr>
              <w:t>2.3. Fundamento psicopedagógico</w:t>
            </w:r>
            <w:r>
              <w:rPr>
                <w:noProof/>
                <w:webHidden/>
              </w:rPr>
              <w:tab/>
            </w:r>
            <w:r>
              <w:rPr>
                <w:noProof/>
                <w:webHidden/>
              </w:rPr>
              <w:fldChar w:fldCharType="begin"/>
            </w:r>
            <w:r>
              <w:rPr>
                <w:noProof/>
                <w:webHidden/>
              </w:rPr>
              <w:instrText xml:space="preserve"> PAGEREF _Toc240268093 \h </w:instrText>
            </w:r>
            <w:r>
              <w:rPr>
                <w:noProof/>
                <w:webHidden/>
              </w:rPr>
            </w:r>
            <w:r>
              <w:rPr>
                <w:noProof/>
                <w:webHidden/>
              </w:rPr>
              <w:fldChar w:fldCharType="separate"/>
            </w:r>
            <w:r>
              <w:rPr>
                <w:noProof/>
                <w:webHidden/>
              </w:rPr>
              <w:t>4</w:t>
            </w:r>
            <w:r>
              <w:rPr>
                <w:noProof/>
                <w:webHidden/>
              </w:rPr>
              <w:fldChar w:fldCharType="end"/>
            </w:r>
          </w:hyperlink>
        </w:p>
        <w:p w14:paraId="573A35D2" w14:textId="77777777" w:rsidR="00A07444" w:rsidRDefault="00A07444">
          <w:pPr>
            <w:pStyle w:val="TDC2"/>
            <w:tabs>
              <w:tab w:val="right" w:leader="dot" w:pos="8990"/>
            </w:tabs>
            <w:rPr>
              <w:noProof/>
            </w:rPr>
          </w:pPr>
          <w:hyperlink w:anchor="_Toc240268094" w:history="1">
            <w:r>
              <w:rPr>
                <w:rStyle w:val="Hipervnculo"/>
                <w:noProof/>
              </w:rPr>
              <w:t>2.4. Fundamento sociológico</w:t>
            </w:r>
            <w:r>
              <w:rPr>
                <w:noProof/>
                <w:webHidden/>
              </w:rPr>
              <w:tab/>
            </w:r>
            <w:r>
              <w:rPr>
                <w:noProof/>
                <w:webHidden/>
              </w:rPr>
              <w:fldChar w:fldCharType="begin"/>
            </w:r>
            <w:r>
              <w:rPr>
                <w:noProof/>
                <w:webHidden/>
              </w:rPr>
              <w:instrText xml:space="preserve"> PAGEREF _Toc240268094 \h </w:instrText>
            </w:r>
            <w:r>
              <w:rPr>
                <w:noProof/>
                <w:webHidden/>
              </w:rPr>
            </w:r>
            <w:r>
              <w:rPr>
                <w:noProof/>
                <w:webHidden/>
              </w:rPr>
              <w:fldChar w:fldCharType="separate"/>
            </w:r>
            <w:r>
              <w:rPr>
                <w:noProof/>
                <w:webHidden/>
              </w:rPr>
              <w:t>4</w:t>
            </w:r>
            <w:r>
              <w:rPr>
                <w:noProof/>
                <w:webHidden/>
              </w:rPr>
              <w:fldChar w:fldCharType="end"/>
            </w:r>
          </w:hyperlink>
        </w:p>
        <w:p w14:paraId="6F2FAB67" w14:textId="77777777" w:rsidR="00A07444" w:rsidRDefault="00A07444">
          <w:pPr>
            <w:pStyle w:val="TDC2"/>
            <w:tabs>
              <w:tab w:val="right" w:leader="dot" w:pos="8990"/>
            </w:tabs>
            <w:rPr>
              <w:noProof/>
            </w:rPr>
          </w:pPr>
          <w:hyperlink w:anchor="_Toc240268095" w:history="1">
            <w:r>
              <w:rPr>
                <w:rStyle w:val="Hipervnculo"/>
                <w:noProof/>
              </w:rPr>
              <w:t>2.5. Fundamento pastoral y ético</w:t>
            </w:r>
            <w:r>
              <w:rPr>
                <w:noProof/>
                <w:webHidden/>
              </w:rPr>
              <w:tab/>
            </w:r>
            <w:r>
              <w:rPr>
                <w:noProof/>
                <w:webHidden/>
              </w:rPr>
              <w:fldChar w:fldCharType="begin"/>
            </w:r>
            <w:r>
              <w:rPr>
                <w:noProof/>
                <w:webHidden/>
              </w:rPr>
              <w:instrText xml:space="preserve"> PAGEREF _Toc240268095 \h </w:instrText>
            </w:r>
            <w:r>
              <w:rPr>
                <w:noProof/>
                <w:webHidden/>
              </w:rPr>
            </w:r>
            <w:r>
              <w:rPr>
                <w:noProof/>
                <w:webHidden/>
              </w:rPr>
              <w:fldChar w:fldCharType="separate"/>
            </w:r>
            <w:r>
              <w:rPr>
                <w:noProof/>
                <w:webHidden/>
              </w:rPr>
              <w:t>4</w:t>
            </w:r>
            <w:r>
              <w:rPr>
                <w:noProof/>
                <w:webHidden/>
              </w:rPr>
              <w:fldChar w:fldCharType="end"/>
            </w:r>
          </w:hyperlink>
        </w:p>
        <w:p w14:paraId="12CF80C3" w14:textId="77777777" w:rsidR="00A07444" w:rsidRDefault="00A07444">
          <w:pPr>
            <w:pStyle w:val="TDC1"/>
            <w:tabs>
              <w:tab w:val="right" w:leader="dot" w:pos="8990"/>
            </w:tabs>
            <w:rPr>
              <w:noProof/>
            </w:rPr>
          </w:pPr>
          <w:hyperlink w:anchor="_Toc240268096" w:history="1">
            <w:r>
              <w:rPr>
                <w:rStyle w:val="Hipervnculo"/>
                <w:noProof/>
              </w:rPr>
              <w:t>3. Política pedagógica institucional</w:t>
            </w:r>
            <w:r>
              <w:rPr>
                <w:noProof/>
                <w:webHidden/>
              </w:rPr>
              <w:tab/>
            </w:r>
            <w:r>
              <w:rPr>
                <w:noProof/>
                <w:webHidden/>
              </w:rPr>
              <w:fldChar w:fldCharType="begin"/>
            </w:r>
            <w:r>
              <w:rPr>
                <w:noProof/>
                <w:webHidden/>
              </w:rPr>
              <w:instrText xml:space="preserve"> PAGEREF _Toc240268096 \h </w:instrText>
            </w:r>
            <w:r>
              <w:rPr>
                <w:noProof/>
                <w:webHidden/>
              </w:rPr>
            </w:r>
            <w:r>
              <w:rPr>
                <w:noProof/>
                <w:webHidden/>
              </w:rPr>
              <w:fldChar w:fldCharType="separate"/>
            </w:r>
            <w:r>
              <w:rPr>
                <w:noProof/>
                <w:webHidden/>
              </w:rPr>
              <w:t>4</w:t>
            </w:r>
            <w:r>
              <w:rPr>
                <w:noProof/>
                <w:webHidden/>
              </w:rPr>
              <w:fldChar w:fldCharType="end"/>
            </w:r>
          </w:hyperlink>
        </w:p>
        <w:p w14:paraId="3D8B7382" w14:textId="77777777" w:rsidR="00A07444" w:rsidRDefault="00A07444">
          <w:pPr>
            <w:pStyle w:val="TDC1"/>
            <w:tabs>
              <w:tab w:val="right" w:leader="dot" w:pos="8990"/>
            </w:tabs>
            <w:rPr>
              <w:noProof/>
            </w:rPr>
          </w:pPr>
          <w:hyperlink w:anchor="_Toc240268097" w:history="1">
            <w:r>
              <w:rPr>
                <w:rStyle w:val="Hipervnculo"/>
                <w:noProof/>
              </w:rPr>
              <w:t>4. Enfoque pedagógico</w:t>
            </w:r>
            <w:r>
              <w:rPr>
                <w:noProof/>
                <w:webHidden/>
              </w:rPr>
              <w:tab/>
            </w:r>
            <w:r>
              <w:rPr>
                <w:noProof/>
                <w:webHidden/>
              </w:rPr>
              <w:fldChar w:fldCharType="begin"/>
            </w:r>
            <w:r>
              <w:rPr>
                <w:noProof/>
                <w:webHidden/>
              </w:rPr>
              <w:instrText xml:space="preserve"> PAGEREF _Toc240268097 \h </w:instrText>
            </w:r>
            <w:r>
              <w:rPr>
                <w:noProof/>
                <w:webHidden/>
              </w:rPr>
            </w:r>
            <w:r>
              <w:rPr>
                <w:noProof/>
                <w:webHidden/>
              </w:rPr>
              <w:fldChar w:fldCharType="separate"/>
            </w:r>
            <w:r>
              <w:rPr>
                <w:noProof/>
                <w:webHidden/>
              </w:rPr>
              <w:t>5</w:t>
            </w:r>
            <w:r>
              <w:rPr>
                <w:noProof/>
                <w:webHidden/>
              </w:rPr>
              <w:fldChar w:fldCharType="end"/>
            </w:r>
          </w:hyperlink>
        </w:p>
        <w:p w14:paraId="29DB24AF" w14:textId="77777777" w:rsidR="00A07444" w:rsidRDefault="00A07444">
          <w:pPr>
            <w:pStyle w:val="TDC1"/>
            <w:tabs>
              <w:tab w:val="right" w:leader="dot" w:pos="8990"/>
            </w:tabs>
            <w:rPr>
              <w:noProof/>
            </w:rPr>
          </w:pPr>
          <w:hyperlink w:anchor="_Toc240268098" w:history="1">
            <w:r>
              <w:rPr>
                <w:rStyle w:val="Hipervnculo"/>
                <w:noProof/>
              </w:rPr>
              <w:t>5. Propósitos formativos del modelo</w:t>
            </w:r>
            <w:r>
              <w:rPr>
                <w:noProof/>
                <w:webHidden/>
              </w:rPr>
              <w:tab/>
            </w:r>
            <w:r>
              <w:rPr>
                <w:noProof/>
                <w:webHidden/>
              </w:rPr>
              <w:fldChar w:fldCharType="begin"/>
            </w:r>
            <w:r>
              <w:rPr>
                <w:noProof/>
                <w:webHidden/>
              </w:rPr>
              <w:instrText xml:space="preserve"> PAGEREF _Toc240268098 \h </w:instrText>
            </w:r>
            <w:r>
              <w:rPr>
                <w:noProof/>
                <w:webHidden/>
              </w:rPr>
            </w:r>
            <w:r>
              <w:rPr>
                <w:noProof/>
                <w:webHidden/>
              </w:rPr>
              <w:fldChar w:fldCharType="separate"/>
            </w:r>
            <w:r>
              <w:rPr>
                <w:noProof/>
                <w:webHidden/>
              </w:rPr>
              <w:t>5</w:t>
            </w:r>
            <w:r>
              <w:rPr>
                <w:noProof/>
                <w:webHidden/>
              </w:rPr>
              <w:fldChar w:fldCharType="end"/>
            </w:r>
          </w:hyperlink>
        </w:p>
        <w:p w14:paraId="571B1AF9" w14:textId="77777777" w:rsidR="00A07444" w:rsidRDefault="00A07444">
          <w:pPr>
            <w:pStyle w:val="TDC1"/>
            <w:tabs>
              <w:tab w:val="right" w:leader="dot" w:pos="8990"/>
            </w:tabs>
            <w:rPr>
              <w:noProof/>
            </w:rPr>
          </w:pPr>
          <w:hyperlink w:anchor="_Toc240268099" w:history="1">
            <w:r>
              <w:rPr>
                <w:rStyle w:val="Hipervnculo"/>
                <w:noProof/>
              </w:rPr>
              <w:t>6. Dimensiones formativas</w:t>
            </w:r>
            <w:r>
              <w:rPr>
                <w:noProof/>
                <w:webHidden/>
              </w:rPr>
              <w:tab/>
            </w:r>
            <w:r>
              <w:rPr>
                <w:noProof/>
                <w:webHidden/>
              </w:rPr>
              <w:fldChar w:fldCharType="begin"/>
            </w:r>
            <w:r>
              <w:rPr>
                <w:noProof/>
                <w:webHidden/>
              </w:rPr>
              <w:instrText xml:space="preserve"> PAGEREF _Toc240268099 \h </w:instrText>
            </w:r>
            <w:r>
              <w:rPr>
                <w:noProof/>
                <w:webHidden/>
              </w:rPr>
            </w:r>
            <w:r>
              <w:rPr>
                <w:noProof/>
                <w:webHidden/>
              </w:rPr>
              <w:fldChar w:fldCharType="separate"/>
            </w:r>
            <w:r>
              <w:rPr>
                <w:noProof/>
                <w:webHidden/>
              </w:rPr>
              <w:t>6</w:t>
            </w:r>
            <w:r>
              <w:rPr>
                <w:noProof/>
                <w:webHidden/>
              </w:rPr>
              <w:fldChar w:fldCharType="end"/>
            </w:r>
          </w:hyperlink>
        </w:p>
        <w:p w14:paraId="45E6B4A6" w14:textId="77777777" w:rsidR="00A07444" w:rsidRDefault="00A07444">
          <w:pPr>
            <w:pStyle w:val="TDC1"/>
            <w:tabs>
              <w:tab w:val="right" w:leader="dot" w:pos="8990"/>
            </w:tabs>
            <w:rPr>
              <w:noProof/>
            </w:rPr>
          </w:pPr>
          <w:hyperlink w:anchor="_Toc240268100" w:history="1">
            <w:r>
              <w:rPr>
                <w:rStyle w:val="Hipervnculo"/>
                <w:noProof/>
              </w:rPr>
              <w:t>7. Ambientes y escenarios de aprendizaje</w:t>
            </w:r>
            <w:r>
              <w:rPr>
                <w:noProof/>
                <w:webHidden/>
              </w:rPr>
              <w:tab/>
            </w:r>
            <w:r>
              <w:rPr>
                <w:noProof/>
                <w:webHidden/>
              </w:rPr>
              <w:fldChar w:fldCharType="begin"/>
            </w:r>
            <w:r>
              <w:rPr>
                <w:noProof/>
                <w:webHidden/>
              </w:rPr>
              <w:instrText xml:space="preserve"> PAGEREF _Toc240268100 \h </w:instrText>
            </w:r>
            <w:r>
              <w:rPr>
                <w:noProof/>
                <w:webHidden/>
              </w:rPr>
            </w:r>
            <w:r>
              <w:rPr>
                <w:noProof/>
                <w:webHidden/>
              </w:rPr>
              <w:fldChar w:fldCharType="separate"/>
            </w:r>
            <w:r>
              <w:rPr>
                <w:noProof/>
                <w:webHidden/>
              </w:rPr>
              <w:t>6</w:t>
            </w:r>
            <w:r>
              <w:rPr>
                <w:noProof/>
                <w:webHidden/>
              </w:rPr>
              <w:fldChar w:fldCharType="end"/>
            </w:r>
          </w:hyperlink>
        </w:p>
        <w:p w14:paraId="3EAD1740" w14:textId="77777777" w:rsidR="00A07444" w:rsidRDefault="00A07444">
          <w:pPr>
            <w:pStyle w:val="TDC1"/>
            <w:tabs>
              <w:tab w:val="right" w:leader="dot" w:pos="8990"/>
            </w:tabs>
            <w:rPr>
              <w:noProof/>
            </w:rPr>
          </w:pPr>
          <w:hyperlink w:anchor="_Toc240268101" w:history="1">
            <w:r>
              <w:rPr>
                <w:rStyle w:val="Hipervnculo"/>
                <w:noProof/>
              </w:rPr>
              <w:t>8. Ejes operativos y transversales</w:t>
            </w:r>
            <w:r>
              <w:rPr>
                <w:noProof/>
                <w:webHidden/>
              </w:rPr>
              <w:tab/>
            </w:r>
            <w:r>
              <w:rPr>
                <w:noProof/>
                <w:webHidden/>
              </w:rPr>
              <w:fldChar w:fldCharType="begin"/>
            </w:r>
            <w:r>
              <w:rPr>
                <w:noProof/>
                <w:webHidden/>
              </w:rPr>
              <w:instrText xml:space="preserve"> PAGEREF _Toc240268101 \h </w:instrText>
            </w:r>
            <w:r>
              <w:rPr>
                <w:noProof/>
                <w:webHidden/>
              </w:rPr>
            </w:r>
            <w:r>
              <w:rPr>
                <w:noProof/>
                <w:webHidden/>
              </w:rPr>
              <w:fldChar w:fldCharType="separate"/>
            </w:r>
            <w:r>
              <w:rPr>
                <w:noProof/>
                <w:webHidden/>
              </w:rPr>
              <w:t>7</w:t>
            </w:r>
            <w:r>
              <w:rPr>
                <w:noProof/>
                <w:webHidden/>
              </w:rPr>
              <w:fldChar w:fldCharType="end"/>
            </w:r>
          </w:hyperlink>
        </w:p>
        <w:p w14:paraId="1161CF04" w14:textId="77777777" w:rsidR="00A07444" w:rsidRDefault="00A07444">
          <w:pPr>
            <w:pStyle w:val="TDC1"/>
            <w:tabs>
              <w:tab w:val="right" w:leader="dot" w:pos="8990"/>
            </w:tabs>
            <w:rPr>
              <w:noProof/>
            </w:rPr>
          </w:pPr>
          <w:hyperlink w:anchor="_Toc240268102" w:history="1">
            <w:r>
              <w:rPr>
                <w:rStyle w:val="Hipervnculo"/>
                <w:noProof/>
              </w:rPr>
              <w:t>9. Estrategias didácticas institucionales</w:t>
            </w:r>
            <w:r>
              <w:rPr>
                <w:noProof/>
                <w:webHidden/>
              </w:rPr>
              <w:tab/>
            </w:r>
            <w:r>
              <w:rPr>
                <w:noProof/>
                <w:webHidden/>
              </w:rPr>
              <w:fldChar w:fldCharType="begin"/>
            </w:r>
            <w:r>
              <w:rPr>
                <w:noProof/>
                <w:webHidden/>
              </w:rPr>
              <w:instrText xml:space="preserve"> PAGEREF _Toc240268102 \h </w:instrText>
            </w:r>
            <w:r>
              <w:rPr>
                <w:noProof/>
                <w:webHidden/>
              </w:rPr>
            </w:r>
            <w:r>
              <w:rPr>
                <w:noProof/>
                <w:webHidden/>
              </w:rPr>
              <w:fldChar w:fldCharType="separate"/>
            </w:r>
            <w:r>
              <w:rPr>
                <w:noProof/>
                <w:webHidden/>
              </w:rPr>
              <w:t>7</w:t>
            </w:r>
            <w:r>
              <w:rPr>
                <w:noProof/>
                <w:webHidden/>
              </w:rPr>
              <w:fldChar w:fldCharType="end"/>
            </w:r>
          </w:hyperlink>
        </w:p>
        <w:p w14:paraId="704F7AFB" w14:textId="77777777" w:rsidR="00A07444" w:rsidRDefault="00A07444">
          <w:pPr>
            <w:pStyle w:val="TDC1"/>
            <w:tabs>
              <w:tab w:val="right" w:leader="dot" w:pos="8990"/>
            </w:tabs>
            <w:rPr>
              <w:noProof/>
            </w:rPr>
          </w:pPr>
          <w:hyperlink w:anchor="_Toc240268103" w:history="1">
            <w:r>
              <w:rPr>
                <w:rStyle w:val="Hipervnculo"/>
                <w:noProof/>
              </w:rPr>
              <w:t>10. Orientaciones para la planeación didáctica</w:t>
            </w:r>
            <w:r>
              <w:rPr>
                <w:noProof/>
                <w:webHidden/>
              </w:rPr>
              <w:tab/>
            </w:r>
            <w:r>
              <w:rPr>
                <w:noProof/>
                <w:webHidden/>
              </w:rPr>
              <w:fldChar w:fldCharType="begin"/>
            </w:r>
            <w:r>
              <w:rPr>
                <w:noProof/>
                <w:webHidden/>
              </w:rPr>
              <w:instrText xml:space="preserve"> PAGEREF _Toc240268103 \h </w:instrText>
            </w:r>
            <w:r>
              <w:rPr>
                <w:noProof/>
                <w:webHidden/>
              </w:rPr>
            </w:r>
            <w:r>
              <w:rPr>
                <w:noProof/>
                <w:webHidden/>
              </w:rPr>
              <w:fldChar w:fldCharType="separate"/>
            </w:r>
            <w:r>
              <w:rPr>
                <w:noProof/>
                <w:webHidden/>
              </w:rPr>
              <w:t>8</w:t>
            </w:r>
            <w:r>
              <w:rPr>
                <w:noProof/>
                <w:webHidden/>
              </w:rPr>
              <w:fldChar w:fldCharType="end"/>
            </w:r>
          </w:hyperlink>
        </w:p>
        <w:p w14:paraId="342DE7AB" w14:textId="77777777" w:rsidR="00A07444" w:rsidRDefault="00A07444">
          <w:pPr>
            <w:pStyle w:val="TDC1"/>
            <w:tabs>
              <w:tab w:val="right" w:leader="dot" w:pos="8990"/>
            </w:tabs>
            <w:rPr>
              <w:noProof/>
            </w:rPr>
          </w:pPr>
          <w:hyperlink w:anchor="_Toc240268104" w:history="1">
            <w:r>
              <w:rPr>
                <w:rStyle w:val="Hipervnculo"/>
                <w:noProof/>
              </w:rPr>
              <w:t>11. Rol del docente</w:t>
            </w:r>
            <w:r>
              <w:rPr>
                <w:noProof/>
                <w:webHidden/>
              </w:rPr>
              <w:tab/>
            </w:r>
            <w:r>
              <w:rPr>
                <w:noProof/>
                <w:webHidden/>
              </w:rPr>
              <w:fldChar w:fldCharType="begin"/>
            </w:r>
            <w:r>
              <w:rPr>
                <w:noProof/>
                <w:webHidden/>
              </w:rPr>
              <w:instrText xml:space="preserve"> PAGEREF _Toc240268104 \h </w:instrText>
            </w:r>
            <w:r>
              <w:rPr>
                <w:noProof/>
                <w:webHidden/>
              </w:rPr>
            </w:r>
            <w:r>
              <w:rPr>
                <w:noProof/>
                <w:webHidden/>
              </w:rPr>
              <w:fldChar w:fldCharType="separate"/>
            </w:r>
            <w:r>
              <w:rPr>
                <w:noProof/>
                <w:webHidden/>
              </w:rPr>
              <w:t>8</w:t>
            </w:r>
            <w:r>
              <w:rPr>
                <w:noProof/>
                <w:webHidden/>
              </w:rPr>
              <w:fldChar w:fldCharType="end"/>
            </w:r>
          </w:hyperlink>
        </w:p>
        <w:p w14:paraId="601D67F5" w14:textId="77777777" w:rsidR="00A07444" w:rsidRDefault="00A07444">
          <w:pPr>
            <w:pStyle w:val="TDC1"/>
            <w:tabs>
              <w:tab w:val="right" w:leader="dot" w:pos="8990"/>
            </w:tabs>
            <w:rPr>
              <w:noProof/>
            </w:rPr>
          </w:pPr>
          <w:hyperlink w:anchor="_Toc240268105" w:history="1">
            <w:r>
              <w:rPr>
                <w:rStyle w:val="Hipervnculo"/>
                <w:noProof/>
              </w:rPr>
              <w:t>12. Rol del estudiante</w:t>
            </w:r>
            <w:r>
              <w:rPr>
                <w:noProof/>
                <w:webHidden/>
              </w:rPr>
              <w:tab/>
            </w:r>
            <w:r>
              <w:rPr>
                <w:noProof/>
                <w:webHidden/>
              </w:rPr>
              <w:fldChar w:fldCharType="begin"/>
            </w:r>
            <w:r>
              <w:rPr>
                <w:noProof/>
                <w:webHidden/>
              </w:rPr>
              <w:instrText xml:space="preserve"> PAGEREF _Toc240268105 \h </w:instrText>
            </w:r>
            <w:r>
              <w:rPr>
                <w:noProof/>
                <w:webHidden/>
              </w:rPr>
            </w:r>
            <w:r>
              <w:rPr>
                <w:noProof/>
                <w:webHidden/>
              </w:rPr>
              <w:fldChar w:fldCharType="separate"/>
            </w:r>
            <w:r>
              <w:rPr>
                <w:noProof/>
                <w:webHidden/>
              </w:rPr>
              <w:t>9</w:t>
            </w:r>
            <w:r>
              <w:rPr>
                <w:noProof/>
                <w:webHidden/>
              </w:rPr>
              <w:fldChar w:fldCharType="end"/>
            </w:r>
          </w:hyperlink>
        </w:p>
        <w:p w14:paraId="6329FDDD" w14:textId="77777777" w:rsidR="00A07444" w:rsidRDefault="00A07444">
          <w:pPr>
            <w:pStyle w:val="TDC1"/>
            <w:tabs>
              <w:tab w:val="right" w:leader="dot" w:pos="8990"/>
            </w:tabs>
            <w:rPr>
              <w:noProof/>
            </w:rPr>
          </w:pPr>
          <w:hyperlink w:anchor="_Toc240268106" w:history="1">
            <w:r>
              <w:rPr>
                <w:rStyle w:val="Hipervnculo"/>
                <w:noProof/>
              </w:rPr>
              <w:t>13. La evaluación del aprendizaje</w:t>
            </w:r>
            <w:r>
              <w:rPr>
                <w:noProof/>
                <w:webHidden/>
              </w:rPr>
              <w:tab/>
            </w:r>
            <w:r>
              <w:rPr>
                <w:noProof/>
                <w:webHidden/>
              </w:rPr>
              <w:fldChar w:fldCharType="begin"/>
            </w:r>
            <w:r>
              <w:rPr>
                <w:noProof/>
                <w:webHidden/>
              </w:rPr>
              <w:instrText xml:space="preserve"> PAGEREF _Toc240268106 \h </w:instrText>
            </w:r>
            <w:r>
              <w:rPr>
                <w:noProof/>
                <w:webHidden/>
              </w:rPr>
            </w:r>
            <w:r>
              <w:rPr>
                <w:noProof/>
                <w:webHidden/>
              </w:rPr>
              <w:fldChar w:fldCharType="separate"/>
            </w:r>
            <w:r>
              <w:rPr>
                <w:noProof/>
                <w:webHidden/>
              </w:rPr>
              <w:t>9</w:t>
            </w:r>
            <w:r>
              <w:rPr>
                <w:noProof/>
                <w:webHidden/>
              </w:rPr>
              <w:fldChar w:fldCharType="end"/>
            </w:r>
          </w:hyperlink>
        </w:p>
        <w:p w14:paraId="5CFCFBA6" w14:textId="77777777" w:rsidR="00A07444" w:rsidRDefault="00A07444">
          <w:pPr>
            <w:pStyle w:val="TDC1"/>
            <w:tabs>
              <w:tab w:val="right" w:leader="dot" w:pos="8990"/>
            </w:tabs>
            <w:rPr>
              <w:noProof/>
            </w:rPr>
          </w:pPr>
          <w:hyperlink w:anchor="_Toc240268107" w:history="1">
            <w:r>
              <w:rPr>
                <w:rStyle w:val="Hipervnculo"/>
                <w:noProof/>
              </w:rPr>
              <w:t>14. La investigación formativa</w:t>
            </w:r>
            <w:r>
              <w:rPr>
                <w:noProof/>
                <w:webHidden/>
              </w:rPr>
              <w:tab/>
            </w:r>
            <w:r>
              <w:rPr>
                <w:noProof/>
                <w:webHidden/>
              </w:rPr>
              <w:fldChar w:fldCharType="begin"/>
            </w:r>
            <w:r>
              <w:rPr>
                <w:noProof/>
                <w:webHidden/>
              </w:rPr>
              <w:instrText xml:space="preserve"> PAGEREF _Toc240268107 \h </w:instrText>
            </w:r>
            <w:r>
              <w:rPr>
                <w:noProof/>
                <w:webHidden/>
              </w:rPr>
            </w:r>
            <w:r>
              <w:rPr>
                <w:noProof/>
                <w:webHidden/>
              </w:rPr>
              <w:fldChar w:fldCharType="separate"/>
            </w:r>
            <w:r>
              <w:rPr>
                <w:noProof/>
                <w:webHidden/>
              </w:rPr>
              <w:t>9</w:t>
            </w:r>
            <w:r>
              <w:rPr>
                <w:noProof/>
                <w:webHidden/>
              </w:rPr>
              <w:fldChar w:fldCharType="end"/>
            </w:r>
          </w:hyperlink>
        </w:p>
        <w:p w14:paraId="704EEC83" w14:textId="77777777" w:rsidR="00A07444" w:rsidRDefault="00A07444">
          <w:pPr>
            <w:pStyle w:val="TDC1"/>
            <w:tabs>
              <w:tab w:val="right" w:leader="dot" w:pos="8990"/>
            </w:tabs>
            <w:rPr>
              <w:noProof/>
            </w:rPr>
          </w:pPr>
          <w:hyperlink w:anchor="_Toc240268108" w:history="1">
            <w:r>
              <w:rPr>
                <w:rStyle w:val="Hipervnculo"/>
                <w:noProof/>
              </w:rPr>
              <w:t>15. Articulación y seguimiento</w:t>
            </w:r>
            <w:r>
              <w:rPr>
                <w:noProof/>
                <w:webHidden/>
              </w:rPr>
              <w:tab/>
            </w:r>
            <w:r>
              <w:rPr>
                <w:noProof/>
                <w:webHidden/>
              </w:rPr>
              <w:fldChar w:fldCharType="begin"/>
            </w:r>
            <w:r>
              <w:rPr>
                <w:noProof/>
                <w:webHidden/>
              </w:rPr>
              <w:instrText xml:space="preserve"> PAGEREF _Toc240268108 \h </w:instrText>
            </w:r>
            <w:r>
              <w:rPr>
                <w:noProof/>
                <w:webHidden/>
              </w:rPr>
            </w:r>
            <w:r>
              <w:rPr>
                <w:noProof/>
                <w:webHidden/>
              </w:rPr>
              <w:fldChar w:fldCharType="separate"/>
            </w:r>
            <w:r>
              <w:rPr>
                <w:noProof/>
                <w:webHidden/>
              </w:rPr>
              <w:t>10</w:t>
            </w:r>
            <w:r>
              <w:rPr>
                <w:noProof/>
                <w:webHidden/>
              </w:rPr>
              <w:fldChar w:fldCharType="end"/>
            </w:r>
          </w:hyperlink>
        </w:p>
        <w:p w14:paraId="1ED45C4C" w14:textId="77777777" w:rsidR="00A07444" w:rsidRDefault="00A07444">
          <w:r>
            <w:rPr>
              <w:b/>
              <w:bCs/>
              <w:noProof/>
            </w:rPr>
            <w:fldChar w:fldCharType="end"/>
          </w:r>
        </w:p>
      </w:sdtContent>
    </w:sdt>
    <w:p w14:paraId="53E58914" w14:textId="77777777" w:rsidR="00DD167D" w:rsidRDefault="00DD167D" w:rsidP="00E767CA">
      <w:pPr>
        <w:spacing w:before="120"/>
        <w:jc w:val="both"/>
        <w:rPr>
          <w:rFonts w:ascii="Candara" w:hAnsi="Candara"/>
          <w:lang w:val="es-ES_tradnl"/>
        </w:rPr>
      </w:pPr>
    </w:p>
    <w:p w14:paraId="27C8AA52" w14:textId="77777777" w:rsidR="00DD167D" w:rsidRDefault="00DD167D">
      <w:pPr>
        <w:rPr>
          <w:rFonts w:ascii="Candara" w:hAnsi="Candara"/>
          <w:lang w:val="es-ES_tradnl"/>
        </w:rPr>
      </w:pPr>
      <w:r>
        <w:rPr>
          <w:rFonts w:ascii="Candara" w:hAnsi="Candara"/>
          <w:lang w:val="es-ES_tradnl"/>
        </w:rPr>
        <w:br w:type="page"/>
      </w:r>
    </w:p>
    <w:p w14:paraId="583ACE66" w14:textId="77777777" w:rsidR="00DD167D" w:rsidRDefault="00DD167D" w:rsidP="00E767CA">
      <w:pPr>
        <w:spacing w:before="120"/>
        <w:jc w:val="both"/>
        <w:rPr>
          <w:rFonts w:ascii="Candara" w:hAnsi="Candara"/>
          <w:lang w:val="es-ES_tradnl"/>
        </w:rPr>
      </w:pPr>
    </w:p>
    <w:p w14:paraId="630D0B40" w14:textId="77777777" w:rsidR="00DD167D" w:rsidRDefault="00DD167D" w:rsidP="00E767CA">
      <w:pPr>
        <w:spacing w:before="120"/>
        <w:jc w:val="both"/>
        <w:rPr>
          <w:rFonts w:ascii="Candara" w:hAnsi="Candara"/>
          <w:lang w:val="es-ES_tradnl"/>
        </w:rPr>
      </w:pPr>
    </w:p>
    <w:p w14:paraId="06757B2F" w14:textId="77777777" w:rsidR="00A07444" w:rsidRDefault="00A07444" w:rsidP="00A07444">
      <w:pPr>
        <w:spacing w:before="200" w:after="60"/>
        <w:jc w:val="center"/>
      </w:pPr>
      <w:r>
        <w:rPr>
          <w:rFonts w:ascii="Calibri" w:eastAsia="Calibri" w:hAnsi="Calibri" w:cs="Calibri"/>
          <w:b/>
          <w:bCs/>
          <w:color w:val="1F4E79"/>
          <w:sz w:val="42"/>
          <w:szCs w:val="42"/>
        </w:rPr>
        <w:t>Modelo Pedagógico Institucional</w:t>
      </w:r>
    </w:p>
    <w:p w14:paraId="640360E3" w14:textId="77777777" w:rsidR="00A07444" w:rsidRDefault="00A07444" w:rsidP="00A07444">
      <w:pPr>
        <w:spacing w:after="40"/>
        <w:jc w:val="center"/>
      </w:pPr>
      <w:r>
        <w:rPr>
          <w:rFonts w:ascii="Calibri" w:eastAsia="Calibri" w:hAnsi="Calibri" w:cs="Calibri"/>
          <w:color w:val="2E75B6"/>
          <w:sz w:val="26"/>
          <w:szCs w:val="26"/>
        </w:rPr>
        <w:t>Colegio María Auxiliadora de Soacha</w:t>
      </w:r>
    </w:p>
    <w:p w14:paraId="70A8C1BF" w14:textId="77777777" w:rsidR="00A07444" w:rsidRDefault="00A07444" w:rsidP="00A07444">
      <w:pPr>
        <w:spacing w:after="200"/>
      </w:pPr>
      <w:r>
        <w:rPr>
          <w:rFonts w:ascii="Calibri" w:eastAsia="Calibri" w:hAnsi="Calibri" w:cs="Calibri"/>
          <w:i/>
          <w:iCs/>
          <w:color w:val="595959"/>
          <w:sz w:val="22"/>
          <w:szCs w:val="22"/>
        </w:rPr>
        <w:t>Documento maestro · Redacción del modelo a partir de la estructura propuesta</w:t>
      </w:r>
    </w:p>
    <w:tbl>
      <w:tblPr>
        <w:tblW w:w="9970" w:type="dxa"/>
        <w:tblBorders>
          <w:top w:val="single" w:sz="4" w:space="0" w:color="2E75B6"/>
          <w:left w:val="single" w:sz="4" w:space="0" w:color="2E75B6"/>
          <w:bottom w:val="single" w:sz="4" w:space="0" w:color="2E75B6"/>
          <w:right w:val="single" w:sz="4" w:space="0" w:color="2E75B6"/>
          <w:insideH w:val="single" w:sz="2" w:space="0" w:color="BDD7EE"/>
          <w:insideV w:val="single" w:sz="2" w:space="0" w:color="BDD7EE"/>
        </w:tblBorders>
        <w:tblCellMar>
          <w:left w:w="10" w:type="dxa"/>
          <w:right w:w="10" w:type="dxa"/>
        </w:tblCellMar>
        <w:tblLook w:val="0000" w:firstRow="0" w:lastRow="0" w:firstColumn="0" w:lastColumn="0" w:noHBand="0" w:noVBand="0"/>
      </w:tblPr>
      <w:tblGrid>
        <w:gridCol w:w="2800"/>
        <w:gridCol w:w="7170"/>
      </w:tblGrid>
      <w:tr w:rsidR="00A07444" w14:paraId="78264C73" w14:textId="77777777" w:rsidTr="00632604">
        <w:trPr>
          <w:tblHeader/>
        </w:trPr>
        <w:tc>
          <w:tcPr>
            <w:tcW w:w="2800" w:type="dxa"/>
            <w:shd w:val="clear" w:color="auto" w:fill="1F4E79"/>
            <w:tcMar>
              <w:top w:w="40" w:type="dxa"/>
              <w:left w:w="90" w:type="dxa"/>
              <w:bottom w:w="40" w:type="dxa"/>
              <w:right w:w="90" w:type="dxa"/>
            </w:tcMar>
            <w:vAlign w:val="center"/>
          </w:tcPr>
          <w:p w14:paraId="151DC210" w14:textId="77777777" w:rsidR="00A07444" w:rsidRDefault="00A07444" w:rsidP="00632604">
            <w:pPr>
              <w:spacing w:before="20" w:after="20" w:line="270" w:lineRule="auto"/>
              <w:jc w:val="center"/>
            </w:pPr>
            <w:r>
              <w:rPr>
                <w:rFonts w:ascii="Calibri" w:eastAsia="Calibri" w:hAnsi="Calibri" w:cs="Calibri"/>
                <w:b/>
                <w:bCs/>
                <w:color w:val="FFFFFF"/>
                <w:sz w:val="19"/>
                <w:szCs w:val="19"/>
              </w:rPr>
              <w:t>Campo</w:t>
            </w:r>
          </w:p>
        </w:tc>
        <w:tc>
          <w:tcPr>
            <w:tcW w:w="7170" w:type="dxa"/>
            <w:shd w:val="clear" w:color="auto" w:fill="1F4E79"/>
            <w:tcMar>
              <w:top w:w="40" w:type="dxa"/>
              <w:left w:w="90" w:type="dxa"/>
              <w:bottom w:w="40" w:type="dxa"/>
              <w:right w:w="90" w:type="dxa"/>
            </w:tcMar>
            <w:vAlign w:val="center"/>
          </w:tcPr>
          <w:p w14:paraId="31AA9516" w14:textId="77777777" w:rsidR="00A07444" w:rsidRDefault="00A07444" w:rsidP="00632604">
            <w:pPr>
              <w:spacing w:before="20" w:after="20" w:line="270" w:lineRule="auto"/>
              <w:jc w:val="center"/>
            </w:pPr>
            <w:r>
              <w:rPr>
                <w:rFonts w:ascii="Calibri" w:eastAsia="Calibri" w:hAnsi="Calibri" w:cs="Calibri"/>
                <w:b/>
                <w:bCs/>
                <w:color w:val="FFFFFF"/>
                <w:sz w:val="19"/>
                <w:szCs w:val="19"/>
              </w:rPr>
              <w:t>Detalle</w:t>
            </w:r>
          </w:p>
        </w:tc>
      </w:tr>
      <w:tr w:rsidR="00A07444" w14:paraId="6B3064E9" w14:textId="77777777" w:rsidTr="00632604">
        <w:tc>
          <w:tcPr>
            <w:tcW w:w="2800" w:type="dxa"/>
            <w:shd w:val="clear" w:color="auto" w:fill="FFFFFF"/>
            <w:tcMar>
              <w:top w:w="40" w:type="dxa"/>
              <w:left w:w="90" w:type="dxa"/>
              <w:bottom w:w="40" w:type="dxa"/>
              <w:right w:w="90" w:type="dxa"/>
            </w:tcMar>
            <w:vAlign w:val="center"/>
          </w:tcPr>
          <w:p w14:paraId="704FC159" w14:textId="77777777" w:rsidR="00A07444" w:rsidRDefault="00A07444" w:rsidP="00632604">
            <w:pPr>
              <w:spacing w:before="20" w:after="20" w:line="270" w:lineRule="auto"/>
            </w:pPr>
            <w:r>
              <w:rPr>
                <w:rFonts w:ascii="Calibri" w:eastAsia="Calibri" w:hAnsi="Calibri" w:cs="Calibri"/>
                <w:sz w:val="19"/>
                <w:szCs w:val="19"/>
              </w:rPr>
              <w:t>Fase / tarea</w:t>
            </w:r>
          </w:p>
        </w:tc>
        <w:tc>
          <w:tcPr>
            <w:tcW w:w="7170" w:type="dxa"/>
            <w:shd w:val="clear" w:color="auto" w:fill="FFFFFF"/>
            <w:tcMar>
              <w:top w:w="40" w:type="dxa"/>
              <w:left w:w="90" w:type="dxa"/>
              <w:bottom w:w="40" w:type="dxa"/>
              <w:right w:w="90" w:type="dxa"/>
            </w:tcMar>
            <w:vAlign w:val="center"/>
          </w:tcPr>
          <w:p w14:paraId="3EB970FD" w14:textId="77777777" w:rsidR="00A07444" w:rsidRDefault="00A07444" w:rsidP="00632604">
            <w:pPr>
              <w:spacing w:before="20" w:after="20" w:line="270" w:lineRule="auto"/>
            </w:pPr>
            <w:r>
              <w:rPr>
                <w:rFonts w:ascii="Calibri" w:eastAsia="Calibri" w:hAnsi="Calibri" w:cs="Calibri"/>
                <w:sz w:val="19"/>
                <w:szCs w:val="19"/>
              </w:rPr>
              <w:t>Fase 3 · Tarea 1.4.4 — Redacción del modelo pedagógico</w:t>
            </w:r>
          </w:p>
        </w:tc>
      </w:tr>
      <w:tr w:rsidR="00A07444" w14:paraId="22C77634" w14:textId="77777777" w:rsidTr="00632604">
        <w:tc>
          <w:tcPr>
            <w:tcW w:w="2800" w:type="dxa"/>
            <w:shd w:val="clear" w:color="auto" w:fill="F2F2F2"/>
            <w:tcMar>
              <w:top w:w="40" w:type="dxa"/>
              <w:left w:w="90" w:type="dxa"/>
              <w:bottom w:w="40" w:type="dxa"/>
              <w:right w:w="90" w:type="dxa"/>
            </w:tcMar>
            <w:vAlign w:val="center"/>
          </w:tcPr>
          <w:p w14:paraId="3A9C3807" w14:textId="77777777" w:rsidR="00A07444" w:rsidRDefault="00A07444" w:rsidP="00632604">
            <w:pPr>
              <w:spacing w:before="20" w:after="20" w:line="270" w:lineRule="auto"/>
            </w:pPr>
            <w:r>
              <w:rPr>
                <w:rFonts w:ascii="Calibri" w:eastAsia="Calibri" w:hAnsi="Calibri" w:cs="Calibri"/>
                <w:sz w:val="19"/>
                <w:szCs w:val="19"/>
              </w:rPr>
              <w:t>Estructura</w:t>
            </w:r>
          </w:p>
        </w:tc>
        <w:tc>
          <w:tcPr>
            <w:tcW w:w="7170" w:type="dxa"/>
            <w:shd w:val="clear" w:color="auto" w:fill="F2F2F2"/>
            <w:tcMar>
              <w:top w:w="40" w:type="dxa"/>
              <w:left w:w="90" w:type="dxa"/>
              <w:bottom w:w="40" w:type="dxa"/>
              <w:right w:w="90" w:type="dxa"/>
            </w:tcMar>
            <w:vAlign w:val="center"/>
          </w:tcPr>
          <w:p w14:paraId="161E4847" w14:textId="77777777" w:rsidR="00A07444" w:rsidRDefault="00A07444" w:rsidP="00632604">
            <w:pPr>
              <w:spacing w:before="20" w:after="20" w:line="270" w:lineRule="auto"/>
            </w:pPr>
            <w:r>
              <w:rPr>
                <w:rFonts w:ascii="Calibri" w:eastAsia="Calibri" w:hAnsi="Calibri" w:cs="Calibri"/>
                <w:sz w:val="19"/>
                <w:szCs w:val="19"/>
              </w:rPr>
              <w:t>15 secciones aprobadas en Consejo Directivo (Tarea 1.4.1)</w:t>
            </w:r>
          </w:p>
        </w:tc>
      </w:tr>
      <w:tr w:rsidR="00A07444" w14:paraId="724DB769" w14:textId="77777777" w:rsidTr="00632604">
        <w:tc>
          <w:tcPr>
            <w:tcW w:w="2800" w:type="dxa"/>
            <w:shd w:val="clear" w:color="auto" w:fill="FFFFFF"/>
            <w:tcMar>
              <w:top w:w="40" w:type="dxa"/>
              <w:left w:w="90" w:type="dxa"/>
              <w:bottom w:w="40" w:type="dxa"/>
              <w:right w:w="90" w:type="dxa"/>
            </w:tcMar>
            <w:vAlign w:val="center"/>
          </w:tcPr>
          <w:p w14:paraId="590E7B63" w14:textId="77777777" w:rsidR="00A07444" w:rsidRDefault="00A07444" w:rsidP="00632604">
            <w:pPr>
              <w:spacing w:before="20" w:after="20" w:line="270" w:lineRule="auto"/>
            </w:pPr>
            <w:r>
              <w:rPr>
                <w:rFonts w:ascii="Calibri" w:eastAsia="Calibri" w:hAnsi="Calibri" w:cs="Calibri"/>
                <w:sz w:val="19"/>
                <w:szCs w:val="19"/>
              </w:rPr>
              <w:t>Fuentes</w:t>
            </w:r>
          </w:p>
        </w:tc>
        <w:tc>
          <w:tcPr>
            <w:tcW w:w="7170" w:type="dxa"/>
            <w:shd w:val="clear" w:color="auto" w:fill="FFFFFF"/>
            <w:tcMar>
              <w:top w:w="40" w:type="dxa"/>
              <w:left w:w="90" w:type="dxa"/>
              <w:bottom w:w="40" w:type="dxa"/>
              <w:right w:w="90" w:type="dxa"/>
            </w:tcMar>
            <w:vAlign w:val="center"/>
          </w:tcPr>
          <w:p w14:paraId="1BA05E48" w14:textId="286391EC" w:rsidR="00A07444" w:rsidRDefault="005A1FD4" w:rsidP="00632604">
            <w:pPr>
              <w:spacing w:before="20" w:after="20" w:line="270" w:lineRule="auto"/>
            </w:pPr>
            <w:r>
              <w:rPr>
                <w:rFonts w:ascii="Calibri" w:eastAsia="Calibri" w:hAnsi="Calibri" w:cs="Calibri"/>
                <w:sz w:val="19"/>
                <w:szCs w:val="19"/>
              </w:rPr>
              <w:t>M</w:t>
            </w:r>
            <w:r w:rsidR="00A07444">
              <w:rPr>
                <w:rFonts w:ascii="Calibri" w:eastAsia="Calibri" w:hAnsi="Calibri" w:cs="Calibri"/>
                <w:sz w:val="19"/>
                <w:szCs w:val="19"/>
              </w:rPr>
              <w:t>odelo pedagógico vigente CMA · referentes MEN · eje de innovación del proyecto · línea base docente (1.2.5)</w:t>
            </w:r>
          </w:p>
        </w:tc>
      </w:tr>
      <w:tr w:rsidR="00A07444" w14:paraId="16C6730A" w14:textId="77777777" w:rsidTr="00632604">
        <w:tc>
          <w:tcPr>
            <w:tcW w:w="2800" w:type="dxa"/>
            <w:shd w:val="clear" w:color="auto" w:fill="F2F2F2"/>
            <w:tcMar>
              <w:top w:w="40" w:type="dxa"/>
              <w:left w:w="90" w:type="dxa"/>
              <w:bottom w:w="40" w:type="dxa"/>
              <w:right w:w="90" w:type="dxa"/>
            </w:tcMar>
            <w:vAlign w:val="center"/>
          </w:tcPr>
          <w:p w14:paraId="2A822D62" w14:textId="77777777" w:rsidR="00A07444" w:rsidRDefault="00A07444" w:rsidP="00632604">
            <w:pPr>
              <w:spacing w:before="20" w:after="20" w:line="270" w:lineRule="auto"/>
            </w:pPr>
            <w:r>
              <w:rPr>
                <w:rFonts w:ascii="Calibri" w:eastAsia="Calibri" w:hAnsi="Calibri" w:cs="Calibri"/>
                <w:sz w:val="19"/>
                <w:szCs w:val="19"/>
              </w:rPr>
              <w:t>Horizonte</w:t>
            </w:r>
          </w:p>
        </w:tc>
        <w:tc>
          <w:tcPr>
            <w:tcW w:w="7170" w:type="dxa"/>
            <w:shd w:val="clear" w:color="auto" w:fill="F2F2F2"/>
            <w:tcMar>
              <w:top w:w="40" w:type="dxa"/>
              <w:left w:w="90" w:type="dxa"/>
              <w:bottom w:w="40" w:type="dxa"/>
              <w:right w:w="90" w:type="dxa"/>
            </w:tcMar>
            <w:vAlign w:val="center"/>
          </w:tcPr>
          <w:p w14:paraId="5F13D45A" w14:textId="77777777" w:rsidR="00A07444" w:rsidRDefault="00A07444" w:rsidP="00632604">
            <w:pPr>
              <w:spacing w:before="20" w:after="20" w:line="270" w:lineRule="auto"/>
            </w:pPr>
            <w:r>
              <w:rPr>
                <w:rFonts w:ascii="Calibri" w:eastAsia="Calibri" w:hAnsi="Calibri" w:cs="Calibri"/>
                <w:sz w:val="19"/>
                <w:szCs w:val="19"/>
              </w:rPr>
              <w:t>Proyecto Educativo-Pastoral Salesiano (PEPS): «buen cristiano y honesto ciudadano»</w:t>
            </w:r>
          </w:p>
        </w:tc>
      </w:tr>
      <w:tr w:rsidR="00A07444" w14:paraId="002D7A96" w14:textId="77777777" w:rsidTr="00632604">
        <w:tc>
          <w:tcPr>
            <w:tcW w:w="2800" w:type="dxa"/>
            <w:shd w:val="clear" w:color="auto" w:fill="FFFFFF"/>
            <w:tcMar>
              <w:top w:w="40" w:type="dxa"/>
              <w:left w:w="90" w:type="dxa"/>
              <w:bottom w:w="40" w:type="dxa"/>
              <w:right w:w="90" w:type="dxa"/>
            </w:tcMar>
            <w:vAlign w:val="center"/>
          </w:tcPr>
          <w:p w14:paraId="56380127" w14:textId="77777777" w:rsidR="00A07444" w:rsidRDefault="00A07444" w:rsidP="00632604">
            <w:pPr>
              <w:spacing w:before="20" w:after="20" w:line="270" w:lineRule="auto"/>
            </w:pPr>
            <w:r>
              <w:rPr>
                <w:rFonts w:ascii="Calibri" w:eastAsia="Calibri" w:hAnsi="Calibri" w:cs="Calibri"/>
                <w:sz w:val="19"/>
                <w:szCs w:val="19"/>
              </w:rPr>
              <w:t>Encuadre</w:t>
            </w:r>
          </w:p>
        </w:tc>
        <w:tc>
          <w:tcPr>
            <w:tcW w:w="7170" w:type="dxa"/>
            <w:shd w:val="clear" w:color="auto" w:fill="FFFFFF"/>
            <w:tcMar>
              <w:top w:w="40" w:type="dxa"/>
              <w:left w:w="90" w:type="dxa"/>
              <w:bottom w:w="40" w:type="dxa"/>
              <w:right w:w="90" w:type="dxa"/>
            </w:tcMar>
            <w:vAlign w:val="center"/>
          </w:tcPr>
          <w:p w14:paraId="3D9109B0" w14:textId="77777777" w:rsidR="00A07444" w:rsidRDefault="00A07444" w:rsidP="00632604">
            <w:pPr>
              <w:spacing w:before="20" w:after="20" w:line="270" w:lineRule="auto"/>
            </w:pPr>
            <w:r>
              <w:rPr>
                <w:rFonts w:ascii="Calibri" w:eastAsia="Calibri" w:hAnsi="Calibri" w:cs="Calibri"/>
                <w:sz w:val="19"/>
                <w:szCs w:val="19"/>
              </w:rPr>
              <w:t>Propuesta técnica de EICIT para deliberación y adopción del Colegio María Auxiliadora de Soacha</w:t>
            </w:r>
          </w:p>
        </w:tc>
      </w:tr>
      <w:tr w:rsidR="00A07444" w14:paraId="7B6FB097" w14:textId="77777777" w:rsidTr="00632604">
        <w:tc>
          <w:tcPr>
            <w:tcW w:w="2800" w:type="dxa"/>
            <w:shd w:val="clear" w:color="auto" w:fill="F2F2F2"/>
            <w:tcMar>
              <w:top w:w="40" w:type="dxa"/>
              <w:left w:w="90" w:type="dxa"/>
              <w:bottom w:w="40" w:type="dxa"/>
              <w:right w:w="90" w:type="dxa"/>
            </w:tcMar>
            <w:vAlign w:val="center"/>
          </w:tcPr>
          <w:p w14:paraId="6BC47134" w14:textId="77777777" w:rsidR="00A07444" w:rsidRDefault="00A07444" w:rsidP="00632604">
            <w:pPr>
              <w:spacing w:before="20" w:after="20" w:line="270" w:lineRule="auto"/>
            </w:pPr>
            <w:r>
              <w:rPr>
                <w:rFonts w:ascii="Calibri" w:eastAsia="Calibri" w:hAnsi="Calibri" w:cs="Calibri"/>
                <w:sz w:val="19"/>
                <w:szCs w:val="19"/>
              </w:rPr>
              <w:t>Autor</w:t>
            </w:r>
          </w:p>
        </w:tc>
        <w:tc>
          <w:tcPr>
            <w:tcW w:w="7170" w:type="dxa"/>
            <w:shd w:val="clear" w:color="auto" w:fill="F2F2F2"/>
            <w:tcMar>
              <w:top w:w="40" w:type="dxa"/>
              <w:left w:w="90" w:type="dxa"/>
              <w:bottom w:w="40" w:type="dxa"/>
              <w:right w:w="90" w:type="dxa"/>
            </w:tcMar>
            <w:vAlign w:val="center"/>
          </w:tcPr>
          <w:p w14:paraId="6A37D83E" w14:textId="77777777" w:rsidR="00A07444" w:rsidRDefault="00A07444" w:rsidP="00632604">
            <w:pPr>
              <w:spacing w:before="20" w:after="20" w:line="270" w:lineRule="auto"/>
            </w:pPr>
            <w:r>
              <w:rPr>
                <w:rFonts w:ascii="Calibri" w:eastAsia="Calibri" w:hAnsi="Calibri" w:cs="Calibri"/>
                <w:sz w:val="19"/>
                <w:szCs w:val="19"/>
              </w:rPr>
              <w:t>EICIT IA</w:t>
            </w:r>
          </w:p>
        </w:tc>
      </w:tr>
      <w:tr w:rsidR="00A07444" w14:paraId="28A7882A" w14:textId="77777777" w:rsidTr="00632604">
        <w:tc>
          <w:tcPr>
            <w:tcW w:w="2800" w:type="dxa"/>
            <w:shd w:val="clear" w:color="auto" w:fill="FFFFFF"/>
            <w:tcMar>
              <w:top w:w="40" w:type="dxa"/>
              <w:left w:w="90" w:type="dxa"/>
              <w:bottom w:w="40" w:type="dxa"/>
              <w:right w:w="90" w:type="dxa"/>
            </w:tcMar>
            <w:vAlign w:val="center"/>
          </w:tcPr>
          <w:p w14:paraId="06D68A8B" w14:textId="77777777" w:rsidR="00A07444" w:rsidRDefault="00A07444" w:rsidP="00632604">
            <w:pPr>
              <w:spacing w:before="20" w:after="20" w:line="270" w:lineRule="auto"/>
            </w:pPr>
            <w:r>
              <w:rPr>
                <w:rFonts w:ascii="Calibri" w:eastAsia="Calibri" w:hAnsi="Calibri" w:cs="Calibri"/>
                <w:sz w:val="19"/>
                <w:szCs w:val="19"/>
              </w:rPr>
              <w:t>Versión</w:t>
            </w:r>
          </w:p>
        </w:tc>
        <w:tc>
          <w:tcPr>
            <w:tcW w:w="7170" w:type="dxa"/>
            <w:shd w:val="clear" w:color="auto" w:fill="FFFFFF"/>
            <w:tcMar>
              <w:top w:w="40" w:type="dxa"/>
              <w:left w:w="90" w:type="dxa"/>
              <w:bottom w:w="40" w:type="dxa"/>
              <w:right w:w="90" w:type="dxa"/>
            </w:tcMar>
            <w:vAlign w:val="center"/>
          </w:tcPr>
          <w:p w14:paraId="6F8DA95F" w14:textId="77777777" w:rsidR="00A07444" w:rsidRDefault="00A07444" w:rsidP="00632604">
            <w:pPr>
              <w:spacing w:before="20" w:after="20" w:line="270" w:lineRule="auto"/>
            </w:pPr>
            <w:r>
              <w:rPr>
                <w:rFonts w:ascii="Calibri" w:eastAsia="Calibri" w:hAnsi="Calibri" w:cs="Calibri"/>
                <w:sz w:val="19"/>
                <w:szCs w:val="19"/>
              </w:rPr>
              <w:t>1.2 — versión con enriquecimiento pastoral (escenarios y apertura)</w:t>
            </w:r>
          </w:p>
        </w:tc>
      </w:tr>
    </w:tbl>
    <w:p w14:paraId="3E1F8767" w14:textId="77777777" w:rsidR="00A07444" w:rsidRDefault="00A07444" w:rsidP="00A07444">
      <w:pPr>
        <w:spacing w:before="120"/>
      </w:pPr>
      <w:r>
        <w:rPr>
          <w:rFonts w:ascii="Calibri" w:eastAsia="Calibri" w:hAnsi="Calibri" w:cs="Calibri"/>
          <w:i/>
          <w:iCs/>
          <w:color w:val="808080"/>
          <w:sz w:val="18"/>
          <w:szCs w:val="18"/>
        </w:rPr>
        <w:t>Este documento desarrolla el modelo para su estudio y adopción por las instancias de gobierno del Colegio María Auxiliadora de Soacha. Declara el enfoque; la construcción de las mallas curriculares corresponde a la Fase 4 (candado F3→F4).</w:t>
      </w:r>
    </w:p>
    <w:p w14:paraId="5A9A5395" w14:textId="77777777" w:rsidR="00A07444" w:rsidRPr="00A07444" w:rsidRDefault="00A07444" w:rsidP="00A07444">
      <w:pPr>
        <w:pStyle w:val="Ttulo1"/>
      </w:pPr>
      <w:bookmarkStart w:id="0" w:name="_Toc240268088"/>
      <w:r>
        <w:t>Nota de método</w:t>
      </w:r>
      <w:bookmarkEnd w:id="0"/>
    </w:p>
    <w:p w14:paraId="6D855ACF" w14:textId="2B993821" w:rsidR="00A07444" w:rsidRDefault="00A07444" w:rsidP="00A07444">
      <w:pPr>
        <w:spacing w:after="140" w:line="360" w:lineRule="auto"/>
        <w:jc w:val="both"/>
      </w:pPr>
      <w:r>
        <w:rPr>
          <w:rFonts w:ascii="Calibri" w:eastAsia="Calibri" w:hAnsi="Calibri" w:cs="Calibri"/>
          <w:sz w:val="22"/>
          <w:szCs w:val="22"/>
        </w:rPr>
        <w:t>Este modelo se construye sobre lo que el Colegio María Auxiliadoraya tiene y valora: el Sistema Preventivo y el Proyecto Educativo-Pastoral Salesiano</w:t>
      </w:r>
      <w:r w:rsidR="005A1FD4">
        <w:rPr>
          <w:rFonts w:ascii="Calibri" w:eastAsia="Calibri" w:hAnsi="Calibri" w:cs="Calibri"/>
          <w:sz w:val="22"/>
          <w:szCs w:val="22"/>
        </w:rPr>
        <w:t xml:space="preserve">, </w:t>
      </w:r>
      <w:r>
        <w:rPr>
          <w:rFonts w:ascii="Calibri" w:eastAsia="Calibri" w:hAnsi="Calibri" w:cs="Calibri"/>
          <w:sz w:val="22"/>
          <w:szCs w:val="22"/>
        </w:rPr>
        <w:t>el modelo pedagógico vigente del Colegio María Auxiliadora, los referentes del Ministerio de Educación Nacional y el eje de innovación y tecnología del proyecto de actualización del PEI. No sustituye lo pastoral: lo asume como horizonte y le articula la dimensión pedagógica e innovadora.</w:t>
      </w:r>
    </w:p>
    <w:tbl>
      <w:tblPr>
        <w:tblW w:w="9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0"/>
      </w:tblGrid>
      <w:tr w:rsidR="00A07444" w14:paraId="4DD21442" w14:textId="77777777" w:rsidTr="00632604">
        <w:tc>
          <w:tcPr>
            <w:tcW w:w="0" w:type="auto"/>
            <w:tcBorders>
              <w:top w:val="single" w:sz="4" w:space="0" w:color="BF9000"/>
              <w:left w:val="single" w:sz="18" w:space="0" w:color="BF9000"/>
              <w:bottom w:val="single" w:sz="4" w:space="0" w:color="BF9000"/>
              <w:right w:val="single" w:sz="4" w:space="0" w:color="BF9000"/>
            </w:tcBorders>
            <w:shd w:val="clear" w:color="auto" w:fill="FFF2CC"/>
            <w:tcMar>
              <w:top w:w="100" w:type="dxa"/>
              <w:left w:w="160" w:type="dxa"/>
              <w:bottom w:w="100" w:type="dxa"/>
              <w:right w:w="140" w:type="dxa"/>
            </w:tcMar>
          </w:tcPr>
          <w:p w14:paraId="2FF9B5AE" w14:textId="77777777" w:rsidR="00A07444" w:rsidRDefault="00A07444" w:rsidP="00632604">
            <w:pPr>
              <w:spacing w:after="60"/>
            </w:pPr>
            <w:r>
              <w:rPr>
                <w:rFonts w:ascii="Calibri" w:eastAsia="Calibri" w:hAnsi="Calibri" w:cs="Calibri"/>
                <w:b/>
                <w:bCs/>
                <w:color w:val="1F4E79"/>
                <w:sz w:val="22"/>
                <w:szCs w:val="22"/>
              </w:rPr>
              <w:t>Principio integrador: los «Nuevos Patios»</w:t>
            </w:r>
          </w:p>
          <w:p w14:paraId="19BB9F11" w14:textId="77777777" w:rsidR="00A07444" w:rsidRDefault="00A07444" w:rsidP="00632604">
            <w:pPr>
              <w:spacing w:line="300" w:lineRule="auto"/>
              <w:jc w:val="both"/>
            </w:pPr>
            <w:r>
              <w:rPr>
                <w:rFonts w:ascii="Calibri" w:eastAsia="Calibri" w:hAnsi="Calibri" w:cs="Calibri"/>
                <w:sz w:val="21"/>
                <w:szCs w:val="21"/>
              </w:rPr>
              <w:t>El PEPS nombra lo digital como «Nuevos Patios». En Don Bosco, el patio es el lugar del encuentro y de la presencia del educador entre los jóvenes —la «asistencia»—. Hoy los jóvenes habitan también el patio digital. Por eso la innovación y la tecnología no compiten con el carisma: son el Sistema Preventivo aplicado al lugar donde los jóvenes ahora viven. Este principio recorre todo el modelo y hace de la innovación una expresión contemporánea de la identidad salesiana, no un añadido.</w:t>
            </w:r>
          </w:p>
        </w:tc>
      </w:tr>
    </w:tbl>
    <w:p w14:paraId="0F6013F4" w14:textId="77777777" w:rsidR="00A07444" w:rsidRDefault="00A07444" w:rsidP="00A07444">
      <w:pPr>
        <w:pStyle w:val="Ttulo1"/>
      </w:pPr>
      <w:bookmarkStart w:id="1" w:name="_Toc240268089"/>
      <w:r>
        <w:lastRenderedPageBreak/>
        <w:t>1. Introducción general</w:t>
      </w:r>
      <w:bookmarkEnd w:id="1"/>
    </w:p>
    <w:p w14:paraId="73EA214C" w14:textId="77777777" w:rsidR="00A07444" w:rsidRDefault="00A07444" w:rsidP="00A07444">
      <w:pPr>
        <w:spacing w:after="140" w:line="360" w:lineRule="auto"/>
        <w:jc w:val="both"/>
      </w:pPr>
      <w:r>
        <w:rPr>
          <w:rFonts w:ascii="Calibri" w:eastAsia="Calibri" w:hAnsi="Calibri" w:cs="Calibri"/>
          <w:sz w:val="22"/>
          <w:szCs w:val="22"/>
        </w:rPr>
        <w:t>El modelo pedagógico es la concreción, en la vida del aula y de la escuela, del horizonte institucional que el Proyecto Educativo-Pastoral Salesiano define y que el Proyecto Educativo Institucional incorpora. Traduce la identidad y los fines del Colegio María Auxiliadora en decisiones sobre cómo se enseña, cómo se aprende, cómo se acompaña y cómo se evalúa, para que aquello que la comunidad declara creer sobre la persona y su formación se haga vida cotidiana.</w:t>
      </w:r>
    </w:p>
    <w:p w14:paraId="780C6082" w14:textId="77777777" w:rsidR="00FB2BEB" w:rsidRDefault="00000000" w:rsidP="005A1FD4">
      <w:pPr>
        <w:spacing w:after="140" w:line="360" w:lineRule="auto"/>
        <w:jc w:val="both"/>
      </w:pPr>
      <w:r>
        <w:rPr>
          <w:rFonts w:ascii="Calibri" w:hAnsi="Calibri"/>
          <w:sz w:val="22"/>
        </w:rPr>
        <w:t xml:space="preserve">Conviene decirlo desde el principio: este no es solo un documento técnico. Es, sobre todo, una manera de querer a </w:t>
      </w:r>
      <w:r w:rsidRPr="005A1FD4">
        <w:rPr>
          <w:rFonts w:ascii="Calibri" w:eastAsia="Calibri" w:hAnsi="Calibri" w:cs="Calibri"/>
          <w:sz w:val="22"/>
          <w:szCs w:val="22"/>
        </w:rPr>
        <w:t>los</w:t>
      </w:r>
      <w:r>
        <w:rPr>
          <w:rFonts w:ascii="Calibri" w:hAnsi="Calibri"/>
          <w:sz w:val="22"/>
        </w:rPr>
        <w:t xml:space="preserve"> jóvenes y de acompañarlos. En el estilo de Don Bosco y de Madre Mazzarello, educar es un asunto del corazón: se trata de crear un «ambiente de familia» donde cada estudiante se sienta esperado, conocido y acompañado. Todo lo que sigue —los fundamentos, el enfoque, las estrategias, la evaluación— está al servicio de una convicción sencilla y honda: que la escuela sea casa que acoge, escuela que prepara para la vida, iglesia que evangeliza y patio donde encontrarse como amigos.</w:t>
      </w:r>
    </w:p>
    <w:p w14:paraId="0DDF5DD4" w14:textId="77777777" w:rsidR="00A07444" w:rsidRDefault="00A07444" w:rsidP="00A07444">
      <w:pPr>
        <w:spacing w:after="140" w:line="360" w:lineRule="auto"/>
        <w:jc w:val="both"/>
      </w:pPr>
      <w:r>
        <w:rPr>
          <w:rFonts w:ascii="Calibri" w:eastAsia="Calibri" w:hAnsi="Calibri" w:cs="Calibri"/>
          <w:sz w:val="22"/>
          <w:szCs w:val="22"/>
        </w:rPr>
        <w:t>Su finalidad es la que Don Bosco formuló y la institución conserva: formar «buenos cristianos y honestos ciudadanos». En clave contemporánea, esa doble condición exige preparar a los estudiantes para habitar con criterio, dignidad y esperanza un mundo atravesado por la tecnología y los datos. Por eso este modelo integra la innovación no como una asignatura ni como un apéndice, sino como una manera actualizada de ejercer el carisma: estar presentes, educar y prevenir también en los nuevos patios donde transcurre hoy la vida de los jóvenes.</w:t>
      </w:r>
    </w:p>
    <w:p w14:paraId="4D1F5892" w14:textId="77777777" w:rsidR="00A07444" w:rsidRDefault="00A07444" w:rsidP="00A07444">
      <w:pPr>
        <w:spacing w:after="140" w:line="360" w:lineRule="auto"/>
        <w:jc w:val="both"/>
      </w:pPr>
      <w:r>
        <w:rPr>
          <w:rFonts w:ascii="Calibri" w:eastAsia="Calibri" w:hAnsi="Calibri" w:cs="Calibri"/>
          <w:sz w:val="22"/>
          <w:szCs w:val="22"/>
        </w:rPr>
        <w:t>El documento declara el enfoque, los propósitos, las dimensiones, los ambientes, las estrategias, los roles, la evaluación y los mecanismos de articulación del modelo. La construcción de las mallas curriculares —intensidades, secuencias, contenidos y su alineación con DBA y EBC— corresponde a la Fase 4 y se realiza únicamente una vez validado este modelo.</w:t>
      </w:r>
    </w:p>
    <w:p w14:paraId="4695A89D" w14:textId="77777777" w:rsidR="00A07444" w:rsidRDefault="00A07444" w:rsidP="00A07444">
      <w:pPr>
        <w:pStyle w:val="Ttulo1"/>
      </w:pPr>
      <w:bookmarkStart w:id="2" w:name="_Toc240268090"/>
      <w:r>
        <w:t>2. Fundamentos del modelo pedagógico</w:t>
      </w:r>
      <w:bookmarkEnd w:id="2"/>
    </w:p>
    <w:p w14:paraId="76726520" w14:textId="77777777" w:rsidR="00A07444" w:rsidRDefault="00A07444" w:rsidP="00A07444">
      <w:pPr>
        <w:spacing w:after="140" w:line="360" w:lineRule="auto"/>
        <w:jc w:val="both"/>
      </w:pPr>
      <w:r>
        <w:rPr>
          <w:rFonts w:ascii="Calibri" w:eastAsia="Calibri" w:hAnsi="Calibri" w:cs="Calibri"/>
          <w:sz w:val="22"/>
          <w:szCs w:val="22"/>
        </w:rPr>
        <w:t>El modelo se sostiene en cinco fundamentos que se articulan entre sí; el pastoral y ético no es un apéndice sino la base que da sentido a los demás.</w:t>
      </w:r>
    </w:p>
    <w:p w14:paraId="1D9E7184" w14:textId="77777777" w:rsidR="00A07444" w:rsidRPr="00A07444" w:rsidRDefault="00A07444" w:rsidP="00A07444">
      <w:pPr>
        <w:pStyle w:val="Ttulo2"/>
      </w:pPr>
      <w:bookmarkStart w:id="3" w:name="_Toc240268091"/>
      <w:r>
        <w:t>2.1. Fundamento antropológico</w:t>
      </w:r>
      <w:bookmarkEnd w:id="3"/>
    </w:p>
    <w:p w14:paraId="62759637" w14:textId="77777777" w:rsidR="00A07444" w:rsidRDefault="00A07444" w:rsidP="00A07444">
      <w:pPr>
        <w:spacing w:after="140" w:line="360" w:lineRule="auto"/>
        <w:jc w:val="both"/>
      </w:pPr>
      <w:r>
        <w:rPr>
          <w:rFonts w:ascii="Calibri" w:eastAsia="Calibri" w:hAnsi="Calibri" w:cs="Calibri"/>
          <w:sz w:val="22"/>
          <w:szCs w:val="22"/>
        </w:rPr>
        <w:t xml:space="preserve">La concepción salesiana de la persona sitúa al joven en el centro: un ser único, dotado de dignidad, libertad y una vocación de crecimiento integral. Educar es acompañar el despliegue de todas sus </w:t>
      </w:r>
      <w:r>
        <w:rPr>
          <w:rFonts w:ascii="Calibri" w:eastAsia="Calibri" w:hAnsi="Calibri" w:cs="Calibri"/>
          <w:sz w:val="22"/>
          <w:szCs w:val="22"/>
        </w:rPr>
        <w:lastRenderedPageBreak/>
        <w:t>dimensiones —intelectual, afectiva, corporal, social, ética y espiritual— hacia la plenitud expresada en la fórmula «buen cristiano y honesto ciudadano». Esta mirada, confiada en el bien que habita en cada estudiante, orienta todas las decisiones pedagógicas del modelo.</w:t>
      </w:r>
    </w:p>
    <w:p w14:paraId="54109DD6" w14:textId="77777777" w:rsidR="00A07444" w:rsidRDefault="00A07444" w:rsidP="00A07444">
      <w:pPr>
        <w:pStyle w:val="Ttulo2"/>
      </w:pPr>
      <w:bookmarkStart w:id="4" w:name="_Toc240268092"/>
      <w:r>
        <w:t>2.2. Fundamento epistemológico</w:t>
      </w:r>
      <w:bookmarkEnd w:id="4"/>
    </w:p>
    <w:p w14:paraId="1C83FD20" w14:textId="77777777" w:rsidR="00A07444" w:rsidRDefault="00A07444" w:rsidP="00A07444">
      <w:pPr>
        <w:spacing w:after="140" w:line="360" w:lineRule="auto"/>
        <w:jc w:val="both"/>
      </w:pPr>
      <w:r>
        <w:rPr>
          <w:rFonts w:ascii="Calibri" w:eastAsia="Calibri" w:hAnsi="Calibri" w:cs="Calibri"/>
          <w:sz w:val="22"/>
          <w:szCs w:val="22"/>
        </w:rPr>
        <w:t>El conocimiento se entiende como una construcción activa, situada y compartida, no como una transmisión de información terminada. Aprender es dar sentido, relacionar, aplicar y crear. El modelo asume una perspectiva por competencias —en la línea de Delors, Morin y Perrenoud— que integra el saber, el saber hacer y el saber ser, y reconoce la comunicación y el diálogo como vías de construcción del conocimiento, en coherencia con los fundamentos que el propio PEI ya declara.</w:t>
      </w:r>
    </w:p>
    <w:p w14:paraId="0E927B10" w14:textId="77777777" w:rsidR="00A07444" w:rsidRDefault="00A07444" w:rsidP="00A07444">
      <w:pPr>
        <w:pStyle w:val="Ttulo2"/>
      </w:pPr>
      <w:bookmarkStart w:id="5" w:name="_Toc240268093"/>
      <w:r>
        <w:t>2.3. Fundamento psicopedagógico</w:t>
      </w:r>
      <w:bookmarkEnd w:id="5"/>
    </w:p>
    <w:p w14:paraId="2487BE66" w14:textId="77777777" w:rsidR="00A07444" w:rsidRDefault="00A07444" w:rsidP="00A07444">
      <w:pPr>
        <w:spacing w:after="140" w:line="360" w:lineRule="auto"/>
        <w:jc w:val="both"/>
      </w:pPr>
      <w:r>
        <w:rPr>
          <w:rFonts w:ascii="Calibri" w:eastAsia="Calibri" w:hAnsi="Calibri" w:cs="Calibri"/>
          <w:sz w:val="22"/>
          <w:szCs w:val="22"/>
        </w:rPr>
        <w:t>La escuela activa y el aprendizaje significativo orientan la práctica: el estudiante aprende haciendo, explorando y participando, a partir de sus saberes previos y en interacción con otros. Se recogen los aportes del constructivismo y de la mediación en la zona de desarrollo próximo, y la tradición humanista que pone el acompañamiento afectivo y la confianza como condiciones del aprendizaje. La motivación, el protagonismo y el vínculo educativo son tan decisivos como el contenido.</w:t>
      </w:r>
    </w:p>
    <w:p w14:paraId="06A021A1" w14:textId="77777777" w:rsidR="00A07444" w:rsidRDefault="00A07444" w:rsidP="00A07444">
      <w:pPr>
        <w:pStyle w:val="Ttulo2"/>
      </w:pPr>
      <w:bookmarkStart w:id="6" w:name="_Toc240268094"/>
      <w:r>
        <w:t>2.4. Fundamento sociológico</w:t>
      </w:r>
      <w:bookmarkEnd w:id="6"/>
    </w:p>
    <w:p w14:paraId="4836D768" w14:textId="77777777" w:rsidR="00A07444" w:rsidRDefault="00A07444" w:rsidP="00A07444">
      <w:pPr>
        <w:spacing w:after="140" w:line="360" w:lineRule="auto"/>
        <w:jc w:val="both"/>
      </w:pPr>
      <w:r>
        <w:rPr>
          <w:rFonts w:ascii="Calibri" w:eastAsia="Calibri" w:hAnsi="Calibri" w:cs="Calibri"/>
          <w:sz w:val="22"/>
          <w:szCs w:val="22"/>
        </w:rPr>
        <w:t>El modelo lee la realidad juvenil y el contexto de Soacha: entornos diversos, desiguales y profundamente mediados por lo digital. Los estudiantes son ciudadanos de una sociedad en red, y la escuela no puede formarlos de espaldas a ese hecho. Reconocer el patio digital como territorio real de vida —con sus oportunidades y sus riesgos— es condición para una formación pertinente y para el cuidado que el carisma exige.</w:t>
      </w:r>
    </w:p>
    <w:p w14:paraId="7AF29A47" w14:textId="77777777" w:rsidR="00A07444" w:rsidRDefault="00A07444" w:rsidP="00A07444">
      <w:pPr>
        <w:pStyle w:val="Ttulo2"/>
      </w:pPr>
      <w:bookmarkStart w:id="7" w:name="_Toc240268095"/>
      <w:r>
        <w:t>2.5. Fundamento pastoral y ético</w:t>
      </w:r>
      <w:bookmarkEnd w:id="7"/>
    </w:p>
    <w:p w14:paraId="48158C67" w14:textId="77777777" w:rsidR="00A07444" w:rsidRDefault="00A07444" w:rsidP="00A07444">
      <w:pPr>
        <w:spacing w:after="140" w:line="360" w:lineRule="auto"/>
        <w:jc w:val="both"/>
      </w:pPr>
      <w:r>
        <w:rPr>
          <w:rFonts w:ascii="Calibri" w:eastAsia="Calibri" w:hAnsi="Calibri" w:cs="Calibri"/>
          <w:sz w:val="22"/>
          <w:szCs w:val="22"/>
        </w:rPr>
        <w:t>El Sistema Preventivo de Don Bosco —razón, religión y amabilidad— es el fundamento que da alma al modelo. La razón como educación del criterio y del diálogo; la religión como apertura a la trascendencia y horizonte de sentido; la amabilidad como cercanía, afecto educativo y presencia entre los jóvenes. De aquí brota una ética del cuidado que, llevada a los nuevos patios, se traduce en ciudadanía digital, protección, bienestar en línea y uso responsable de la tecnología y la inteligencia artificial.</w:t>
      </w:r>
    </w:p>
    <w:p w14:paraId="7DB839EF" w14:textId="77777777" w:rsidR="00A07444" w:rsidRDefault="00A07444" w:rsidP="00A07444">
      <w:pPr>
        <w:pStyle w:val="Ttulo1"/>
      </w:pPr>
      <w:bookmarkStart w:id="8" w:name="_Toc240268096"/>
      <w:r>
        <w:lastRenderedPageBreak/>
        <w:t>3. Política pedagógica institucional</w:t>
      </w:r>
      <w:bookmarkEnd w:id="8"/>
    </w:p>
    <w:p w14:paraId="1F9382F5" w14:textId="77777777" w:rsidR="00A07444" w:rsidRDefault="00A07444" w:rsidP="00A07444">
      <w:pPr>
        <w:spacing w:after="140" w:line="360" w:lineRule="auto"/>
        <w:jc w:val="both"/>
      </w:pPr>
      <w:r>
        <w:rPr>
          <w:rFonts w:ascii="Calibri" w:eastAsia="Calibri" w:hAnsi="Calibri" w:cs="Calibri"/>
          <w:sz w:val="22"/>
          <w:szCs w:val="22"/>
        </w:rPr>
        <w:t>La política pedagógica reúne los principios rectores que la institución ha definido y con los que este modelo es plenamente coherente: la formación por competencias para la vida, la convivencia y la formación en valores, y el cuidado de la casa común. A estos se suma el compromiso institucional con la innovación y la tecnología como parte del desarrollo humano, social y tecnológico que el Colegio María Auxiliadora asume para su comunidad.</w:t>
      </w:r>
    </w:p>
    <w:p w14:paraId="7913B1AA" w14:textId="77777777" w:rsidR="00A07444" w:rsidRDefault="00A07444" w:rsidP="00A07444">
      <w:pPr>
        <w:spacing w:after="140" w:line="360" w:lineRule="auto"/>
        <w:jc w:val="both"/>
      </w:pPr>
      <w:r>
        <w:rPr>
          <w:rFonts w:ascii="Calibri" w:eastAsia="Calibri" w:hAnsi="Calibri" w:cs="Calibri"/>
          <w:sz w:val="22"/>
          <w:szCs w:val="22"/>
        </w:rPr>
        <w:t>Estos principios se declaran como criterios que orientan toda decisión curricular y didáctica posterior: ninguna estrategia, contenido o forma de evaluación debería contradecir la centralidad de la persona, la mirada preventiva, la formación integral y la vocación de servicio y ciudadanía que identifican al Colegio.</w:t>
      </w:r>
    </w:p>
    <w:p w14:paraId="0393BD99" w14:textId="77777777" w:rsidR="00A07444" w:rsidRDefault="00A07444" w:rsidP="00A07444">
      <w:pPr>
        <w:pStyle w:val="Ttulo1"/>
      </w:pPr>
      <w:bookmarkStart w:id="9" w:name="_Toc240268097"/>
      <w:r>
        <w:t>4. Enfoque pedagógico</w:t>
      </w:r>
      <w:bookmarkEnd w:id="9"/>
    </w:p>
    <w:p w14:paraId="55DD4D5B" w14:textId="77777777" w:rsidR="00A07444" w:rsidRDefault="00A07444" w:rsidP="00A07444">
      <w:pPr>
        <w:spacing w:after="140" w:line="360" w:lineRule="auto"/>
        <w:jc w:val="both"/>
      </w:pPr>
      <w:r>
        <w:rPr>
          <w:rFonts w:ascii="Calibri" w:eastAsia="Calibri" w:hAnsi="Calibri" w:cs="Calibri"/>
          <w:sz w:val="22"/>
          <w:szCs w:val="22"/>
        </w:rPr>
        <w:t>El enfoque pedagógico articula un marco integrador y unas corrientes que lo operan. El Sistema Preventivo es el marco: no es una corriente más entre otras, sino el horizonte que sostiene y da sentido a las que se emplean como método. Bajo ese marco conviven y se complementan el constructivismo (el estudiante construye su aprendizaje), la pedagogía crítica (aprender a leer y transformar la realidad), la socioformación (competencias para proyectos de vida y de sociedad) y la escuela activa (aprender haciendo, con protagonismo).</w:t>
      </w:r>
    </w:p>
    <w:p w14:paraId="25ED6D6F" w14:textId="77777777" w:rsidR="00A07444" w:rsidRDefault="00A07444" w:rsidP="00A07444">
      <w:pPr>
        <w:spacing w:after="140" w:line="360" w:lineRule="auto"/>
        <w:jc w:val="both"/>
      </w:pPr>
      <w:r>
        <w:rPr>
          <w:rFonts w:ascii="Calibri" w:eastAsia="Calibri" w:hAnsi="Calibri" w:cs="Calibri"/>
          <w:sz w:val="22"/>
          <w:szCs w:val="22"/>
        </w:rPr>
        <w:t>Dentro de ese mismo marco, la innovación y el aprendizaje activo digital encuentran su lugar propio: los «Nuevos Patios». La tecnología no desplaza al método pedagógico ni al horizonte pastoral; se integra como el escenario contemporáneo donde ese método y ese horizonte se ejercen. Así, lo pastoral es el marco, las corrientes pedagógicas son el método y la innovación es visible y articulada, sin diluirse ni imponerse.</w:t>
      </w:r>
    </w:p>
    <w:p w14:paraId="208BF8D8" w14:textId="77777777" w:rsidR="00FB2BEB" w:rsidRDefault="00000000" w:rsidP="00B70FF7">
      <w:pPr>
        <w:spacing w:after="140" w:line="360" w:lineRule="auto"/>
        <w:jc w:val="both"/>
      </w:pPr>
      <w:r>
        <w:rPr>
          <w:rFonts w:ascii="Calibri" w:hAnsi="Calibri"/>
          <w:sz w:val="22"/>
        </w:rPr>
        <w:t xml:space="preserve">En su identidad, este es un modelo pedagógico por competencias del saber, de enfoque humanista y salesiano. Es «por competencias del saber» porque organiza la formación en torno al aprender a conocer, hacer, ser y </w:t>
      </w:r>
      <w:r w:rsidRPr="00B70FF7">
        <w:rPr>
          <w:rFonts w:ascii="Calibri" w:eastAsia="Calibri" w:hAnsi="Calibri" w:cs="Calibri"/>
          <w:sz w:val="22"/>
          <w:szCs w:val="22"/>
        </w:rPr>
        <w:t>convivir</w:t>
      </w:r>
      <w:r>
        <w:rPr>
          <w:rFonts w:ascii="Calibri" w:hAnsi="Calibri"/>
          <w:sz w:val="22"/>
        </w:rPr>
        <w:t>, movilizando conocimientos, habilidades, actitudes y valores en situaciones reales; es «humanista» porque reconoce al estudiante como persona íntegra y única, centro y protagonista del proceso; y es «salesiano» porque todo ello se vive dentro del Sistema Preventivo, que le da alma, estilo y sentido.</w:t>
      </w:r>
    </w:p>
    <w:p w14:paraId="34D62ED1" w14:textId="77777777" w:rsidR="00FB2BEB" w:rsidRDefault="00000000" w:rsidP="00B70FF7">
      <w:pPr>
        <w:spacing w:after="140" w:line="360" w:lineRule="auto"/>
        <w:jc w:val="both"/>
      </w:pPr>
      <w:r>
        <w:rPr>
          <w:rFonts w:ascii="Calibri" w:hAnsi="Calibri"/>
          <w:sz w:val="22"/>
        </w:rPr>
        <w:lastRenderedPageBreak/>
        <w:t xml:space="preserve">Este enfoque dialoga con las corrientes que la propia tradición de la escuela ha hecho suyas: la escuela activa (Dewey, Montessori, </w:t>
      </w:r>
      <w:r w:rsidRPr="00B70FF7">
        <w:rPr>
          <w:rFonts w:ascii="Calibri" w:eastAsia="Calibri" w:hAnsi="Calibri" w:cs="Calibri"/>
          <w:sz w:val="22"/>
          <w:szCs w:val="22"/>
        </w:rPr>
        <w:t>Freinet</w:t>
      </w:r>
      <w:r>
        <w:rPr>
          <w:rFonts w:ascii="Calibri" w:hAnsi="Calibri"/>
          <w:sz w:val="22"/>
        </w:rPr>
        <w:t>, Decroly), el aprendizaje significativo (Ausubel, Coll), la formación por competencias (Perrenoud, Zabala), el pensamiento complejo (Morin), la mediación del aprendizaje (Vygotsky) y la visión humanista de la persona (Rogers, Maslow). El Sistema Preventivo las integra y las orienta hacia la formación del «buen cristiano y honesto ciudadano».</w:t>
      </w:r>
    </w:p>
    <w:p w14:paraId="17CED22F" w14:textId="77777777" w:rsidR="00A07444" w:rsidRDefault="00A07444" w:rsidP="00A07444">
      <w:pPr>
        <w:pStyle w:val="Ttulo1"/>
      </w:pPr>
      <w:bookmarkStart w:id="10" w:name="_Toc240268098"/>
      <w:r>
        <w:t>5. Propósitos formativos del modelo</w:t>
      </w:r>
      <w:bookmarkEnd w:id="10"/>
    </w:p>
    <w:p w14:paraId="746208C6" w14:textId="77777777" w:rsidR="00A07444" w:rsidRDefault="00A07444" w:rsidP="00A07444">
      <w:pPr>
        <w:spacing w:after="140" w:line="360" w:lineRule="auto"/>
        <w:jc w:val="both"/>
      </w:pPr>
      <w:r>
        <w:rPr>
          <w:rFonts w:ascii="Calibri" w:eastAsia="Calibri" w:hAnsi="Calibri" w:cs="Calibri"/>
          <w:sz w:val="22"/>
          <w:szCs w:val="22"/>
        </w:rPr>
        <w:t>El modelo se propone formar a un estudiante coherente con el perfil institucional y con la fórmula «buen cristiano y honesto ciudadano». En términos de aprendizajes y capacidades, busca que el estudiante:</w:t>
      </w:r>
    </w:p>
    <w:p w14:paraId="6FF77A81"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Desarrolle un pensamiento crítico, científico y creativo que le permita comprender, cuestionar y transformar su realidad.</w:t>
      </w:r>
    </w:p>
    <w:p w14:paraId="04239A55"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Construya competencias comunicativas y digitales para expresarse, colaborar y participar con responsabilidad en los entornos presenciales y digitales.</w:t>
      </w:r>
    </w:p>
    <w:p w14:paraId="64E45EE8"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Apropie el pensamiento computacional, el sentido del dato y el criterio frente a la inteligencia artificial como capacidades del ciudadano de hoy, no como saberes técnicos aislados.</w:t>
      </w:r>
    </w:p>
    <w:p w14:paraId="2819D4AE"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Crezca en su dimensión ética y espiritual, con un proyecto de vida orientado por los valores del Evangelio y el servicio a los demás.</w:t>
      </w:r>
    </w:p>
    <w:p w14:paraId="0200EE5B"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Conviva de manera solidaria, cuide de sí, de los otros y de la casa común, y ejerza una ciudadanía activa y digital responsable.</w:t>
      </w:r>
    </w:p>
    <w:p w14:paraId="78C4D60C" w14:textId="77777777" w:rsidR="00A07444" w:rsidRDefault="00A07444" w:rsidP="00A07444">
      <w:pPr>
        <w:pStyle w:val="Ttulo1"/>
      </w:pPr>
      <w:bookmarkStart w:id="11" w:name="_Toc240268099"/>
      <w:r>
        <w:t>6. Dimensiones formativas</w:t>
      </w:r>
      <w:bookmarkEnd w:id="11"/>
    </w:p>
    <w:p w14:paraId="32548505" w14:textId="77777777" w:rsidR="00A07444" w:rsidRDefault="00A07444" w:rsidP="00A07444">
      <w:pPr>
        <w:spacing w:after="140" w:line="360" w:lineRule="auto"/>
        <w:jc w:val="both"/>
      </w:pPr>
      <w:r>
        <w:rPr>
          <w:rFonts w:ascii="Calibri" w:eastAsia="Calibri" w:hAnsi="Calibri" w:cs="Calibri"/>
          <w:sz w:val="22"/>
          <w:szCs w:val="22"/>
        </w:rPr>
        <w:t>La formación integral se organiza en cuatro dimensiones del aprendizaje —conocer/saber, hacer, ser (incluida la dimensión espiritual y trascendente) y convivir— que se articulan con las dimensiones salesianas de la formación integral. La recuperación del «conocer/saber» y la explicitación de la dimensión espiritual evitan que ambas se disuelvan y preservan el equilibrio propio del modelo.</w:t>
      </w:r>
    </w:p>
    <w:tbl>
      <w:tblPr>
        <w:tblW w:w="9970" w:type="dxa"/>
        <w:tblBorders>
          <w:top w:val="single" w:sz="4" w:space="0" w:color="2E75B6"/>
          <w:left w:val="single" w:sz="4" w:space="0" w:color="2E75B6"/>
          <w:bottom w:val="single" w:sz="4" w:space="0" w:color="2E75B6"/>
          <w:right w:val="single" w:sz="4" w:space="0" w:color="2E75B6"/>
          <w:insideH w:val="single" w:sz="2" w:space="0" w:color="BDD7EE"/>
          <w:insideV w:val="single" w:sz="2" w:space="0" w:color="BDD7EE"/>
        </w:tblBorders>
        <w:tblCellMar>
          <w:left w:w="10" w:type="dxa"/>
          <w:right w:w="10" w:type="dxa"/>
        </w:tblCellMar>
        <w:tblLook w:val="0000" w:firstRow="0" w:lastRow="0" w:firstColumn="0" w:lastColumn="0" w:noHBand="0" w:noVBand="0"/>
      </w:tblPr>
      <w:tblGrid>
        <w:gridCol w:w="2600"/>
        <w:gridCol w:w="4770"/>
        <w:gridCol w:w="2600"/>
      </w:tblGrid>
      <w:tr w:rsidR="00A07444" w14:paraId="5F250AF2" w14:textId="77777777" w:rsidTr="00632604">
        <w:trPr>
          <w:tblHeader/>
        </w:trPr>
        <w:tc>
          <w:tcPr>
            <w:tcW w:w="2600" w:type="dxa"/>
            <w:shd w:val="clear" w:color="auto" w:fill="1F4E79"/>
            <w:tcMar>
              <w:top w:w="40" w:type="dxa"/>
              <w:left w:w="90" w:type="dxa"/>
              <w:bottom w:w="40" w:type="dxa"/>
              <w:right w:w="90" w:type="dxa"/>
            </w:tcMar>
            <w:vAlign w:val="center"/>
          </w:tcPr>
          <w:p w14:paraId="6F7FE88E" w14:textId="77777777" w:rsidR="00A07444" w:rsidRDefault="00A07444" w:rsidP="00632604">
            <w:pPr>
              <w:spacing w:before="20" w:after="20" w:line="270" w:lineRule="auto"/>
              <w:jc w:val="center"/>
            </w:pPr>
            <w:r>
              <w:rPr>
                <w:rFonts w:ascii="Calibri" w:eastAsia="Calibri" w:hAnsi="Calibri" w:cs="Calibri"/>
                <w:b/>
                <w:bCs/>
                <w:color w:val="FFFFFF"/>
                <w:sz w:val="19"/>
                <w:szCs w:val="19"/>
              </w:rPr>
              <w:t>Dimensión del aprendizaje</w:t>
            </w:r>
          </w:p>
        </w:tc>
        <w:tc>
          <w:tcPr>
            <w:tcW w:w="4770" w:type="dxa"/>
            <w:shd w:val="clear" w:color="auto" w:fill="1F4E79"/>
            <w:tcMar>
              <w:top w:w="40" w:type="dxa"/>
              <w:left w:w="90" w:type="dxa"/>
              <w:bottom w:w="40" w:type="dxa"/>
              <w:right w:w="90" w:type="dxa"/>
            </w:tcMar>
            <w:vAlign w:val="center"/>
          </w:tcPr>
          <w:p w14:paraId="19098454" w14:textId="77777777" w:rsidR="00A07444" w:rsidRDefault="00A07444" w:rsidP="00632604">
            <w:pPr>
              <w:spacing w:before="20" w:after="20" w:line="270" w:lineRule="auto"/>
              <w:jc w:val="center"/>
            </w:pPr>
            <w:r>
              <w:rPr>
                <w:rFonts w:ascii="Calibri" w:eastAsia="Calibri" w:hAnsi="Calibri" w:cs="Calibri"/>
                <w:b/>
                <w:bCs/>
                <w:color w:val="FFFFFF"/>
                <w:sz w:val="19"/>
                <w:szCs w:val="19"/>
              </w:rPr>
              <w:t>Qué forma</w:t>
            </w:r>
          </w:p>
        </w:tc>
        <w:tc>
          <w:tcPr>
            <w:tcW w:w="2600" w:type="dxa"/>
            <w:shd w:val="clear" w:color="auto" w:fill="1F4E79"/>
            <w:tcMar>
              <w:top w:w="40" w:type="dxa"/>
              <w:left w:w="90" w:type="dxa"/>
              <w:bottom w:w="40" w:type="dxa"/>
              <w:right w:w="90" w:type="dxa"/>
            </w:tcMar>
            <w:vAlign w:val="center"/>
          </w:tcPr>
          <w:p w14:paraId="1D263DFE" w14:textId="77777777" w:rsidR="00A07444" w:rsidRDefault="00A07444" w:rsidP="00632604">
            <w:pPr>
              <w:spacing w:before="20" w:after="20" w:line="270" w:lineRule="auto"/>
              <w:jc w:val="center"/>
            </w:pPr>
            <w:r>
              <w:rPr>
                <w:rFonts w:ascii="Calibri" w:eastAsia="Calibri" w:hAnsi="Calibri" w:cs="Calibri"/>
                <w:b/>
                <w:bCs/>
                <w:color w:val="FFFFFF"/>
                <w:sz w:val="19"/>
                <w:szCs w:val="19"/>
              </w:rPr>
              <w:t>Dimensión salesiana articulada</w:t>
            </w:r>
          </w:p>
        </w:tc>
      </w:tr>
      <w:tr w:rsidR="00A07444" w14:paraId="0FEDE128" w14:textId="77777777" w:rsidTr="00632604">
        <w:tc>
          <w:tcPr>
            <w:tcW w:w="2600" w:type="dxa"/>
            <w:shd w:val="clear" w:color="auto" w:fill="FFFFFF"/>
            <w:tcMar>
              <w:top w:w="40" w:type="dxa"/>
              <w:left w:w="90" w:type="dxa"/>
              <w:bottom w:w="40" w:type="dxa"/>
              <w:right w:w="90" w:type="dxa"/>
            </w:tcMar>
            <w:vAlign w:val="center"/>
          </w:tcPr>
          <w:p w14:paraId="2B21BF4E" w14:textId="77777777" w:rsidR="00A07444" w:rsidRDefault="00A07444" w:rsidP="00632604">
            <w:pPr>
              <w:spacing w:before="20" w:after="20" w:line="270" w:lineRule="auto"/>
            </w:pPr>
            <w:r>
              <w:rPr>
                <w:rFonts w:ascii="Calibri" w:eastAsia="Calibri" w:hAnsi="Calibri" w:cs="Calibri"/>
                <w:sz w:val="19"/>
                <w:szCs w:val="19"/>
              </w:rPr>
              <w:t>Conocer / saber</w:t>
            </w:r>
          </w:p>
        </w:tc>
        <w:tc>
          <w:tcPr>
            <w:tcW w:w="4770" w:type="dxa"/>
            <w:shd w:val="clear" w:color="auto" w:fill="FFFFFF"/>
            <w:tcMar>
              <w:top w:w="40" w:type="dxa"/>
              <w:left w:w="90" w:type="dxa"/>
              <w:bottom w:w="40" w:type="dxa"/>
              <w:right w:w="90" w:type="dxa"/>
            </w:tcMar>
            <w:vAlign w:val="center"/>
          </w:tcPr>
          <w:p w14:paraId="48B4E190" w14:textId="77777777" w:rsidR="00A07444" w:rsidRDefault="00A07444" w:rsidP="00632604">
            <w:pPr>
              <w:spacing w:before="20" w:after="20" w:line="270" w:lineRule="auto"/>
            </w:pPr>
            <w:r>
              <w:rPr>
                <w:rFonts w:ascii="Calibri" w:eastAsia="Calibri" w:hAnsi="Calibri" w:cs="Calibri"/>
                <w:sz w:val="19"/>
                <w:szCs w:val="19"/>
              </w:rPr>
              <w:t>Pensamiento, comprensión conceptual, alfabetizaciones (incluida la digital y de datos)</w:t>
            </w:r>
          </w:p>
        </w:tc>
        <w:tc>
          <w:tcPr>
            <w:tcW w:w="2600" w:type="dxa"/>
            <w:shd w:val="clear" w:color="auto" w:fill="FFFFFF"/>
            <w:tcMar>
              <w:top w:w="40" w:type="dxa"/>
              <w:left w:w="90" w:type="dxa"/>
              <w:bottom w:w="40" w:type="dxa"/>
              <w:right w:w="90" w:type="dxa"/>
            </w:tcMar>
            <w:vAlign w:val="center"/>
          </w:tcPr>
          <w:p w14:paraId="5E3E1D10" w14:textId="77777777" w:rsidR="00A07444" w:rsidRDefault="00A07444" w:rsidP="00632604">
            <w:pPr>
              <w:spacing w:before="20" w:after="20" w:line="270" w:lineRule="auto"/>
            </w:pPr>
            <w:r>
              <w:rPr>
                <w:rFonts w:ascii="Calibri" w:eastAsia="Calibri" w:hAnsi="Calibri" w:cs="Calibri"/>
                <w:sz w:val="19"/>
                <w:szCs w:val="19"/>
              </w:rPr>
              <w:t>Intelectual-científica</w:t>
            </w:r>
          </w:p>
        </w:tc>
      </w:tr>
      <w:tr w:rsidR="00A07444" w14:paraId="550369B3" w14:textId="77777777" w:rsidTr="00632604">
        <w:tc>
          <w:tcPr>
            <w:tcW w:w="2600" w:type="dxa"/>
            <w:shd w:val="clear" w:color="auto" w:fill="F2F2F2"/>
            <w:tcMar>
              <w:top w:w="40" w:type="dxa"/>
              <w:left w:w="90" w:type="dxa"/>
              <w:bottom w:w="40" w:type="dxa"/>
              <w:right w:w="90" w:type="dxa"/>
            </w:tcMar>
            <w:vAlign w:val="center"/>
          </w:tcPr>
          <w:p w14:paraId="33E3760D" w14:textId="77777777" w:rsidR="00A07444" w:rsidRDefault="00A07444" w:rsidP="00632604">
            <w:pPr>
              <w:spacing w:before="20" w:after="20" w:line="270" w:lineRule="auto"/>
            </w:pPr>
            <w:r>
              <w:rPr>
                <w:rFonts w:ascii="Calibri" w:eastAsia="Calibri" w:hAnsi="Calibri" w:cs="Calibri"/>
                <w:sz w:val="19"/>
                <w:szCs w:val="19"/>
              </w:rPr>
              <w:lastRenderedPageBreak/>
              <w:t>Hacer</w:t>
            </w:r>
          </w:p>
        </w:tc>
        <w:tc>
          <w:tcPr>
            <w:tcW w:w="4770" w:type="dxa"/>
            <w:shd w:val="clear" w:color="auto" w:fill="F2F2F2"/>
            <w:tcMar>
              <w:top w:w="40" w:type="dxa"/>
              <w:left w:w="90" w:type="dxa"/>
              <w:bottom w:w="40" w:type="dxa"/>
              <w:right w:w="90" w:type="dxa"/>
            </w:tcMar>
            <w:vAlign w:val="center"/>
          </w:tcPr>
          <w:p w14:paraId="3834A53E" w14:textId="77777777" w:rsidR="00A07444" w:rsidRDefault="00A07444" w:rsidP="00632604">
            <w:pPr>
              <w:spacing w:before="20" w:after="20" w:line="270" w:lineRule="auto"/>
            </w:pPr>
            <w:r>
              <w:rPr>
                <w:rFonts w:ascii="Calibri" w:eastAsia="Calibri" w:hAnsi="Calibri" w:cs="Calibri"/>
                <w:sz w:val="19"/>
                <w:szCs w:val="19"/>
              </w:rPr>
              <w:t>Capacidades de acción, creación y aplicación; competencias digitales aplicadas</w:t>
            </w:r>
          </w:p>
        </w:tc>
        <w:tc>
          <w:tcPr>
            <w:tcW w:w="2600" w:type="dxa"/>
            <w:shd w:val="clear" w:color="auto" w:fill="F2F2F2"/>
            <w:tcMar>
              <w:top w:w="40" w:type="dxa"/>
              <w:left w:w="90" w:type="dxa"/>
              <w:bottom w:w="40" w:type="dxa"/>
              <w:right w:w="90" w:type="dxa"/>
            </w:tcMar>
            <w:vAlign w:val="center"/>
          </w:tcPr>
          <w:p w14:paraId="56B4112A" w14:textId="77777777" w:rsidR="00A07444" w:rsidRDefault="00A07444" w:rsidP="00632604">
            <w:pPr>
              <w:spacing w:before="20" w:after="20" w:line="270" w:lineRule="auto"/>
            </w:pPr>
            <w:r>
              <w:rPr>
                <w:rFonts w:ascii="Calibri" w:eastAsia="Calibri" w:hAnsi="Calibri" w:cs="Calibri"/>
                <w:sz w:val="19"/>
                <w:szCs w:val="19"/>
              </w:rPr>
              <w:t>Comunicativa-digital · corporal-lúdica-estética</w:t>
            </w:r>
          </w:p>
        </w:tc>
      </w:tr>
      <w:tr w:rsidR="00A07444" w14:paraId="2D9B656B" w14:textId="77777777" w:rsidTr="00632604">
        <w:tc>
          <w:tcPr>
            <w:tcW w:w="2600" w:type="dxa"/>
            <w:shd w:val="clear" w:color="auto" w:fill="FFFFFF"/>
            <w:tcMar>
              <w:top w:w="40" w:type="dxa"/>
              <w:left w:w="90" w:type="dxa"/>
              <w:bottom w:w="40" w:type="dxa"/>
              <w:right w:w="90" w:type="dxa"/>
            </w:tcMar>
            <w:vAlign w:val="center"/>
          </w:tcPr>
          <w:p w14:paraId="7EFAD203" w14:textId="77777777" w:rsidR="00A07444" w:rsidRDefault="00A07444" w:rsidP="00632604">
            <w:pPr>
              <w:spacing w:before="20" w:after="20" w:line="270" w:lineRule="auto"/>
            </w:pPr>
            <w:r>
              <w:rPr>
                <w:rFonts w:ascii="Calibri" w:eastAsia="Calibri" w:hAnsi="Calibri" w:cs="Calibri"/>
                <w:sz w:val="19"/>
                <w:szCs w:val="19"/>
              </w:rPr>
              <w:t>Ser (con dimensión espiritual)</w:t>
            </w:r>
          </w:p>
        </w:tc>
        <w:tc>
          <w:tcPr>
            <w:tcW w:w="4770" w:type="dxa"/>
            <w:shd w:val="clear" w:color="auto" w:fill="FFFFFF"/>
            <w:tcMar>
              <w:top w:w="40" w:type="dxa"/>
              <w:left w:w="90" w:type="dxa"/>
              <w:bottom w:w="40" w:type="dxa"/>
              <w:right w:w="90" w:type="dxa"/>
            </w:tcMar>
            <w:vAlign w:val="center"/>
          </w:tcPr>
          <w:p w14:paraId="7757C30F" w14:textId="77777777" w:rsidR="00A07444" w:rsidRDefault="00A07444" w:rsidP="00632604">
            <w:pPr>
              <w:spacing w:before="20" w:after="20" w:line="270" w:lineRule="auto"/>
            </w:pPr>
            <w:r>
              <w:rPr>
                <w:rFonts w:ascii="Calibri" w:eastAsia="Calibri" w:hAnsi="Calibri" w:cs="Calibri"/>
                <w:sz w:val="19"/>
                <w:szCs w:val="19"/>
              </w:rPr>
              <w:t>Identidad, interioridad, afectividad, apertura a la trascendencia y sentido de vida</w:t>
            </w:r>
          </w:p>
        </w:tc>
        <w:tc>
          <w:tcPr>
            <w:tcW w:w="2600" w:type="dxa"/>
            <w:shd w:val="clear" w:color="auto" w:fill="FFFFFF"/>
            <w:tcMar>
              <w:top w:w="40" w:type="dxa"/>
              <w:left w:w="90" w:type="dxa"/>
              <w:bottom w:w="40" w:type="dxa"/>
              <w:right w:w="90" w:type="dxa"/>
            </w:tcMar>
            <w:vAlign w:val="center"/>
          </w:tcPr>
          <w:p w14:paraId="7CE30DF5" w14:textId="77777777" w:rsidR="00A07444" w:rsidRDefault="00A07444" w:rsidP="00632604">
            <w:pPr>
              <w:spacing w:before="20" w:after="20" w:line="270" w:lineRule="auto"/>
            </w:pPr>
            <w:r>
              <w:rPr>
                <w:rFonts w:ascii="Calibri" w:eastAsia="Calibri" w:hAnsi="Calibri" w:cs="Calibri"/>
                <w:sz w:val="19"/>
                <w:szCs w:val="19"/>
              </w:rPr>
              <w:t>Espiritual-evangelizadora</w:t>
            </w:r>
          </w:p>
        </w:tc>
      </w:tr>
      <w:tr w:rsidR="00A07444" w14:paraId="48536809" w14:textId="77777777" w:rsidTr="00632604">
        <w:tc>
          <w:tcPr>
            <w:tcW w:w="2600" w:type="dxa"/>
            <w:shd w:val="clear" w:color="auto" w:fill="F2F2F2"/>
            <w:tcMar>
              <w:top w:w="40" w:type="dxa"/>
              <w:left w:w="90" w:type="dxa"/>
              <w:bottom w:w="40" w:type="dxa"/>
              <w:right w:w="90" w:type="dxa"/>
            </w:tcMar>
            <w:vAlign w:val="center"/>
          </w:tcPr>
          <w:p w14:paraId="3D8E85A0" w14:textId="77777777" w:rsidR="00A07444" w:rsidRDefault="00A07444" w:rsidP="00632604">
            <w:pPr>
              <w:spacing w:before="20" w:after="20" w:line="270" w:lineRule="auto"/>
            </w:pPr>
            <w:r>
              <w:rPr>
                <w:rFonts w:ascii="Calibri" w:eastAsia="Calibri" w:hAnsi="Calibri" w:cs="Calibri"/>
                <w:sz w:val="19"/>
                <w:szCs w:val="19"/>
              </w:rPr>
              <w:t>Convivir</w:t>
            </w:r>
          </w:p>
        </w:tc>
        <w:tc>
          <w:tcPr>
            <w:tcW w:w="4770" w:type="dxa"/>
            <w:shd w:val="clear" w:color="auto" w:fill="F2F2F2"/>
            <w:tcMar>
              <w:top w:w="40" w:type="dxa"/>
              <w:left w:w="90" w:type="dxa"/>
              <w:bottom w:w="40" w:type="dxa"/>
              <w:right w:w="90" w:type="dxa"/>
            </w:tcMar>
            <w:vAlign w:val="center"/>
          </w:tcPr>
          <w:p w14:paraId="1FA9171B" w14:textId="77777777" w:rsidR="00A07444" w:rsidRDefault="00A07444" w:rsidP="00632604">
            <w:pPr>
              <w:spacing w:before="20" w:after="20" w:line="270" w:lineRule="auto"/>
            </w:pPr>
            <w:r>
              <w:rPr>
                <w:rFonts w:ascii="Calibri" w:eastAsia="Calibri" w:hAnsi="Calibri" w:cs="Calibri"/>
                <w:sz w:val="19"/>
                <w:szCs w:val="19"/>
              </w:rPr>
              <w:t>Convivencia, ciudadanía, solidaridad y cuidado de la casa común y del entorno digital</w:t>
            </w:r>
          </w:p>
        </w:tc>
        <w:tc>
          <w:tcPr>
            <w:tcW w:w="2600" w:type="dxa"/>
            <w:shd w:val="clear" w:color="auto" w:fill="F2F2F2"/>
            <w:tcMar>
              <w:top w:w="40" w:type="dxa"/>
              <w:left w:w="90" w:type="dxa"/>
              <w:bottom w:w="40" w:type="dxa"/>
              <w:right w:w="90" w:type="dxa"/>
            </w:tcMar>
            <w:vAlign w:val="center"/>
          </w:tcPr>
          <w:p w14:paraId="34E82154" w14:textId="77777777" w:rsidR="00A07444" w:rsidRDefault="00A07444" w:rsidP="00632604">
            <w:pPr>
              <w:spacing w:before="20" w:after="20" w:line="270" w:lineRule="auto"/>
            </w:pPr>
            <w:r>
              <w:rPr>
                <w:rFonts w:ascii="Calibri" w:eastAsia="Calibri" w:hAnsi="Calibri" w:cs="Calibri"/>
                <w:sz w:val="19"/>
                <w:szCs w:val="19"/>
              </w:rPr>
              <w:t>Sociopolítica-ciudadana</w:t>
            </w:r>
          </w:p>
        </w:tc>
      </w:tr>
    </w:tbl>
    <w:p w14:paraId="42CAF6EA" w14:textId="77777777" w:rsidR="00A07444" w:rsidRDefault="00A07444" w:rsidP="00A07444">
      <w:pPr>
        <w:pStyle w:val="Ttulo1"/>
      </w:pPr>
      <w:bookmarkStart w:id="12" w:name="_Toc240268100"/>
      <w:r>
        <w:t>7. Ambientes y escenarios de aprendizaje</w:t>
      </w:r>
      <w:bookmarkEnd w:id="12"/>
    </w:p>
    <w:p w14:paraId="7F6F3A15" w14:textId="77777777" w:rsidR="00FB2BEB" w:rsidRDefault="00000000" w:rsidP="00B70FF7">
      <w:pPr>
        <w:spacing w:line="360" w:lineRule="auto"/>
        <w:jc w:val="both"/>
      </w:pPr>
      <w:r>
        <w:rPr>
          <w:rFonts w:ascii="Calibri" w:hAnsi="Calibri"/>
          <w:sz w:val="22"/>
        </w:rPr>
        <w:t>En la tradición salesiana, educar es, antes que nada, crear un buen ambiente. Don Bosco no pensó la escuela como un edificio, sino como una casa que acoge: el «ambiente de familia» es, en sí mismo, una clave pedagógica. Por eso el modelo reconoce que el aprendizaje no ocurre solo cuando se explica un tema, sino en cada lugar donde transcurre la vida de la comunidad. Inspirado en la experiencia del Oratorio de Valdocco —ese ecosistema educativo-pastoral donde Don Bosco educó y evangelizó por más de cincuenta años—, el Colegio reconoce cuatro escenarios complementarios, animados todos por un mismo corazón: el Sistema Preventivo, con su razón, su religión y su amabilidad.</w:t>
      </w:r>
    </w:p>
    <w:p w14:paraId="691437FB" w14:textId="77777777" w:rsidR="00FB2BEB" w:rsidRDefault="00000000" w:rsidP="00B70FF7">
      <w:pPr>
        <w:pStyle w:val="Prrafodelista"/>
        <w:numPr>
          <w:ilvl w:val="0"/>
          <w:numId w:val="2"/>
        </w:numPr>
        <w:spacing w:line="360" w:lineRule="auto"/>
        <w:jc w:val="both"/>
      </w:pPr>
      <w:r w:rsidRPr="00B70FF7">
        <w:rPr>
          <w:rFonts w:ascii="Calibri" w:hAnsi="Calibri"/>
          <w:b/>
          <w:sz w:val="22"/>
        </w:rPr>
        <w:t xml:space="preserve">El aula. </w:t>
      </w:r>
      <w:r w:rsidRPr="00B70FF7">
        <w:rPr>
          <w:rFonts w:ascii="Calibri" w:hAnsi="Calibri"/>
          <w:sz w:val="22"/>
        </w:rPr>
        <w:t>El aula —que no es necesariamente un lugar físico— es el espacio donde el estudiante, orientado por su maestro, entra en contacto con las ciencias y enriquece sus propios saberes. Allí transcurre buena parte de su día, y por eso importa tanto que sea un aula habitada por la cercanía: un lugar donde se razona con rigor pero también con alegría, donde preguntar no da miedo y donde el error es parte del camino. En clave salesiana, enseñar es acompañar; el aula es el taller paciente en el que cada estudiante va descubriendo de qué es capaz.</w:t>
      </w:r>
    </w:p>
    <w:p w14:paraId="47B477DE" w14:textId="77777777" w:rsidR="00FB2BEB" w:rsidRDefault="00000000" w:rsidP="00B70FF7">
      <w:pPr>
        <w:pStyle w:val="Prrafodelista"/>
        <w:numPr>
          <w:ilvl w:val="0"/>
          <w:numId w:val="2"/>
        </w:numPr>
        <w:spacing w:line="360" w:lineRule="auto"/>
        <w:jc w:val="both"/>
      </w:pPr>
      <w:r w:rsidRPr="00B70FF7">
        <w:rPr>
          <w:rFonts w:ascii="Calibri" w:hAnsi="Calibri"/>
          <w:b/>
          <w:sz w:val="22"/>
        </w:rPr>
        <w:t xml:space="preserve">El patio. </w:t>
      </w:r>
      <w:r w:rsidRPr="00B70FF7">
        <w:rPr>
          <w:rFonts w:ascii="Calibri" w:hAnsi="Calibri"/>
          <w:sz w:val="22"/>
        </w:rPr>
        <w:t>El patio ocupa un lugar de privilegio en la vida salesiana, porque es el reino del encuentro y de la amistad. Es el espacio de la animación y de la convivencia espontánea, alegre y creativa, donde los educadores están presentes en medio de los jóvenes y participan de sus intereses, de sus juegos y de sus preocupaciones. Don Bosco lo sabía bien: es en el patio donde se gana el corazón. El secreto es sencillo y exigente a la vez —gustar de lo que gustan los jóvenes, para que ellos aprendan a gustar de lo que su educador les propone—. Esa presencia cercana y constante, la «asistencia» salesiana, no es vigilancia: es amistad que educa.</w:t>
      </w:r>
    </w:p>
    <w:p w14:paraId="716757C3" w14:textId="77777777" w:rsidR="00FB2BEB" w:rsidRDefault="00000000" w:rsidP="00B70FF7">
      <w:pPr>
        <w:pStyle w:val="Prrafodelista"/>
        <w:numPr>
          <w:ilvl w:val="0"/>
          <w:numId w:val="2"/>
        </w:numPr>
        <w:spacing w:line="360" w:lineRule="auto"/>
        <w:jc w:val="both"/>
      </w:pPr>
      <w:r w:rsidRPr="00B70FF7">
        <w:rPr>
          <w:rFonts w:ascii="Calibri" w:hAnsi="Calibri"/>
          <w:b/>
          <w:sz w:val="22"/>
        </w:rPr>
        <w:t xml:space="preserve">La capilla. </w:t>
      </w:r>
      <w:r w:rsidRPr="00B70FF7">
        <w:rPr>
          <w:rFonts w:ascii="Calibri" w:hAnsi="Calibri"/>
          <w:sz w:val="22"/>
        </w:rPr>
        <w:t xml:space="preserve">La capilla es el espacio del encuentro más hondo: el lugar donde el estudiante puede acercarse a Dios, a quien aprende a sentir como Padre, y a María Auxiliadora, a quien invoca como </w:t>
      </w:r>
      <w:r w:rsidRPr="00B70FF7">
        <w:rPr>
          <w:rFonts w:ascii="Calibri" w:hAnsi="Calibri"/>
          <w:sz w:val="22"/>
        </w:rPr>
        <w:lastRenderedPageBreak/>
        <w:t>Madre. No por casualidad ocupa un lugar central en la casa salesiana: allí se cultivan la interioridad, el silencio, la gratitud y la vida sacramental, y respira con fuerza la dimensión religiosa del carisma. La fe no se impone; se ofrece y se propone con delicadeza, como una puerta siempre abierta hacia el sentido de la vida y hacia la esperanza.</w:t>
      </w:r>
    </w:p>
    <w:p w14:paraId="249EC50F" w14:textId="77777777" w:rsidR="00FB2BEB" w:rsidRDefault="00000000" w:rsidP="00B70FF7">
      <w:pPr>
        <w:pStyle w:val="Prrafodelista"/>
        <w:numPr>
          <w:ilvl w:val="0"/>
          <w:numId w:val="2"/>
        </w:numPr>
        <w:spacing w:line="360" w:lineRule="auto"/>
        <w:jc w:val="both"/>
      </w:pPr>
      <w:r w:rsidRPr="00B70FF7">
        <w:rPr>
          <w:rFonts w:ascii="Calibri" w:hAnsi="Calibri"/>
          <w:b/>
          <w:sz w:val="22"/>
        </w:rPr>
        <w:t xml:space="preserve">El patio digital: los «Nuevos Patios». </w:t>
      </w:r>
      <w:r w:rsidRPr="00B70FF7">
        <w:rPr>
          <w:rFonts w:ascii="Calibri" w:hAnsi="Calibri"/>
          <w:sz w:val="22"/>
        </w:rPr>
        <w:t>Si el patio es el lugar donde los jóvenes se encuentran, hay que reconocer con honestidad que hoy ese encuentro sucede también en otro territorio: las pantallas, las redes, los mundos digitales. El Proyecto Educativo-Pastoral Salesiano lo nombra con acierto: los «Nuevos Patios». No es una metáfora tecnológica ni un aula llena de computadores. Es algo más profundo: reconocer que los niños y los jóvenes ya habitan lo digital como antes habitaban el patio de tierra y sol —allí conversan, juegan, se muestran, se equivocan, se arriesgan y crecen—. Y si el patio de siempre se educaba con presencia y con asistencia, el patio digital pide exactamente lo mismo: un educador que también esté allí, que guste de lo que gustan los jóvenes en clave digital, que acompañe antes que vigilar y que prevenga antes que corregir. Los tres pilares se hacen brújula: la razón, como criterio sereno frente a la información, los datos y la inteligencia artificial; la religión, como cuidado de la dignidad de cada persona y de esa nueva «casa común» que también es lo digital; y la amabilidad, como cercanía que previene el daño y teje una sana ciberconvivencia. En estos patios nacen, además, la curiosidad por el dato, el gusto por crear con la tecnología y el pensamiento computacional: el mismo hilo que, sembrado desde el preescolar, florece en la media técnica en Programación para Analítica de Datos. Habitar bien los Nuevos Patios es, para nuestros estudiantes, aprender a vivir como buenos cristianos y honestos ciudadanos también en el mundo de la Cuarta Revolución Industrial.</w:t>
      </w:r>
    </w:p>
    <w:p w14:paraId="79FA959B" w14:textId="77777777" w:rsidR="00FB2BEB" w:rsidRDefault="00000000" w:rsidP="00B70FF7">
      <w:pPr>
        <w:spacing w:line="360" w:lineRule="auto"/>
        <w:jc w:val="both"/>
      </w:pPr>
      <w:r>
        <w:rPr>
          <w:rFonts w:ascii="Calibri" w:hAnsi="Calibri"/>
          <w:sz w:val="22"/>
        </w:rPr>
        <w:t>Estos cuatro escenarios no son compartimentos separados, sino una sola casa que acoge: el aula que enseña, el patio que reúne, la capilla que evangeliza y el patio digital que prolonga el encuentro allí donde hoy están los jóvenes. Lo que los une —y les da alma— es el Sistema Preventivo, que pone el corazón en el centro de cada uno de ellos.</w:t>
      </w:r>
    </w:p>
    <w:p w14:paraId="1D4A4E40" w14:textId="77777777" w:rsidR="00A07444" w:rsidRDefault="00A07444" w:rsidP="00A07444">
      <w:pPr>
        <w:pStyle w:val="Ttulo1"/>
      </w:pPr>
      <w:bookmarkStart w:id="13" w:name="_Toc240268101"/>
      <w:r>
        <w:t>8. Ejes operativos y transversales</w:t>
      </w:r>
      <w:bookmarkEnd w:id="13"/>
    </w:p>
    <w:p w14:paraId="46A8B94D" w14:textId="77777777" w:rsidR="00A07444" w:rsidRDefault="00A07444" w:rsidP="00A07444">
      <w:pPr>
        <w:spacing w:after="140" w:line="360" w:lineRule="auto"/>
        <w:jc w:val="both"/>
      </w:pPr>
      <w:r>
        <w:rPr>
          <w:rFonts w:ascii="Calibri" w:eastAsia="Calibri" w:hAnsi="Calibri" w:cs="Calibri"/>
          <w:sz w:val="22"/>
          <w:szCs w:val="22"/>
        </w:rPr>
        <w:t xml:space="preserve">Un conjunto de ejes atraviesa todos los niveles y áreas, dando unidad al modelo: la educación socioemocional; la ciudadanía y el bienestar digital; la cultura del cuidado; la educación ambiental y el cuidado de la casa común; la inclusión y la atención a la diversidad; el pensamiento crítico; y el </w:t>
      </w:r>
      <w:r>
        <w:rPr>
          <w:rFonts w:ascii="Calibri" w:eastAsia="Calibri" w:hAnsi="Calibri" w:cs="Calibri"/>
          <w:sz w:val="22"/>
          <w:szCs w:val="22"/>
        </w:rPr>
        <w:lastRenderedPageBreak/>
        <w:t>proyecto de vida. Estos ejes se anclan en los referentes normativos ya clasificados por el proyecto, entre ellos las disposiciones sobre entornos seguros de aprendizaje digital.</w:t>
      </w:r>
    </w:p>
    <w:p w14:paraId="51D9A6D3" w14:textId="77777777" w:rsidR="00A07444" w:rsidRDefault="00A07444" w:rsidP="00A07444">
      <w:pPr>
        <w:spacing w:after="140" w:line="360" w:lineRule="auto"/>
        <w:jc w:val="both"/>
      </w:pPr>
      <w:r>
        <w:rPr>
          <w:rFonts w:ascii="Calibri" w:eastAsia="Calibri" w:hAnsi="Calibri" w:cs="Calibri"/>
          <w:sz w:val="22"/>
          <w:szCs w:val="22"/>
        </w:rPr>
        <w:t>La innovación y la tecnología constituyen un eje vertical que recorre la trayectoria escolar desde el preescolar y converge, para quienes la cursen, en la media técnica en Programación para Analítica de Datos. El siguiente mapa declara el foco de capacidad por ciclo, su sentido salesiano y su aporte a esa ruta. Es un mapa de capacidades, no de contenidos: su traducción a contenidos, estándares e intensidad horaria corresponde a la Fase 4.</w:t>
      </w:r>
    </w:p>
    <w:tbl>
      <w:tblPr>
        <w:tblW w:w="9970" w:type="dxa"/>
        <w:tblBorders>
          <w:top w:val="single" w:sz="4" w:space="0" w:color="2E75B6"/>
          <w:left w:val="single" w:sz="4" w:space="0" w:color="2E75B6"/>
          <w:bottom w:val="single" w:sz="4" w:space="0" w:color="2E75B6"/>
          <w:right w:val="single" w:sz="4" w:space="0" w:color="2E75B6"/>
          <w:insideH w:val="single" w:sz="2" w:space="0" w:color="BDD7EE"/>
          <w:insideV w:val="single" w:sz="2" w:space="0" w:color="BDD7EE"/>
        </w:tblBorders>
        <w:tblCellMar>
          <w:left w:w="10" w:type="dxa"/>
          <w:right w:w="10" w:type="dxa"/>
        </w:tblCellMar>
        <w:tblLook w:val="0000" w:firstRow="0" w:lastRow="0" w:firstColumn="0" w:lastColumn="0" w:noHBand="0" w:noVBand="0"/>
      </w:tblPr>
      <w:tblGrid>
        <w:gridCol w:w="1650"/>
        <w:gridCol w:w="3520"/>
        <w:gridCol w:w="2600"/>
        <w:gridCol w:w="2200"/>
      </w:tblGrid>
      <w:tr w:rsidR="00A07444" w14:paraId="001A0D13" w14:textId="77777777" w:rsidTr="00632604">
        <w:trPr>
          <w:tblHeader/>
        </w:trPr>
        <w:tc>
          <w:tcPr>
            <w:tcW w:w="1650" w:type="dxa"/>
            <w:shd w:val="clear" w:color="auto" w:fill="1F4E79"/>
            <w:tcMar>
              <w:top w:w="40" w:type="dxa"/>
              <w:left w:w="90" w:type="dxa"/>
              <w:bottom w:w="40" w:type="dxa"/>
              <w:right w:w="90" w:type="dxa"/>
            </w:tcMar>
            <w:vAlign w:val="center"/>
          </w:tcPr>
          <w:p w14:paraId="25E1BD0D" w14:textId="77777777" w:rsidR="00A07444" w:rsidRDefault="00A07444" w:rsidP="00632604">
            <w:pPr>
              <w:spacing w:before="20" w:after="20" w:line="270" w:lineRule="auto"/>
              <w:jc w:val="center"/>
            </w:pPr>
            <w:r>
              <w:rPr>
                <w:rFonts w:ascii="Calibri" w:eastAsia="Calibri" w:hAnsi="Calibri" w:cs="Calibri"/>
                <w:b/>
                <w:bCs/>
                <w:color w:val="FFFFFF"/>
                <w:sz w:val="19"/>
                <w:szCs w:val="19"/>
              </w:rPr>
              <w:t>Ciclo</w:t>
            </w:r>
          </w:p>
        </w:tc>
        <w:tc>
          <w:tcPr>
            <w:tcW w:w="3520" w:type="dxa"/>
            <w:shd w:val="clear" w:color="auto" w:fill="1F4E79"/>
            <w:tcMar>
              <w:top w:w="40" w:type="dxa"/>
              <w:left w:w="90" w:type="dxa"/>
              <w:bottom w:w="40" w:type="dxa"/>
              <w:right w:w="90" w:type="dxa"/>
            </w:tcMar>
            <w:vAlign w:val="center"/>
          </w:tcPr>
          <w:p w14:paraId="601E71BD" w14:textId="77777777" w:rsidR="00A07444" w:rsidRDefault="00A07444" w:rsidP="00632604">
            <w:pPr>
              <w:spacing w:before="20" w:after="20" w:line="270" w:lineRule="auto"/>
              <w:jc w:val="center"/>
            </w:pPr>
            <w:r>
              <w:rPr>
                <w:rFonts w:ascii="Calibri" w:eastAsia="Calibri" w:hAnsi="Calibri" w:cs="Calibri"/>
                <w:b/>
                <w:bCs/>
                <w:color w:val="FFFFFF"/>
                <w:sz w:val="19"/>
                <w:szCs w:val="19"/>
              </w:rPr>
              <w:t>Foco de capacidad</w:t>
            </w:r>
          </w:p>
        </w:tc>
        <w:tc>
          <w:tcPr>
            <w:tcW w:w="2600" w:type="dxa"/>
            <w:shd w:val="clear" w:color="auto" w:fill="1F4E79"/>
            <w:tcMar>
              <w:top w:w="40" w:type="dxa"/>
              <w:left w:w="90" w:type="dxa"/>
              <w:bottom w:w="40" w:type="dxa"/>
              <w:right w:w="90" w:type="dxa"/>
            </w:tcMar>
            <w:vAlign w:val="center"/>
          </w:tcPr>
          <w:p w14:paraId="0AFE4D95" w14:textId="77777777" w:rsidR="00A07444" w:rsidRDefault="00A07444" w:rsidP="00632604">
            <w:pPr>
              <w:spacing w:before="20" w:after="20" w:line="270" w:lineRule="auto"/>
              <w:jc w:val="center"/>
            </w:pPr>
            <w:r>
              <w:rPr>
                <w:rFonts w:ascii="Calibri" w:eastAsia="Calibri" w:hAnsi="Calibri" w:cs="Calibri"/>
                <w:b/>
                <w:bCs/>
                <w:color w:val="FFFFFF"/>
                <w:sz w:val="19"/>
                <w:szCs w:val="19"/>
              </w:rPr>
              <w:t>Sentido salesiano</w:t>
            </w:r>
          </w:p>
        </w:tc>
        <w:tc>
          <w:tcPr>
            <w:tcW w:w="2200" w:type="dxa"/>
            <w:shd w:val="clear" w:color="auto" w:fill="1F4E79"/>
            <w:tcMar>
              <w:top w:w="40" w:type="dxa"/>
              <w:left w:w="90" w:type="dxa"/>
              <w:bottom w:w="40" w:type="dxa"/>
              <w:right w:w="90" w:type="dxa"/>
            </w:tcMar>
            <w:vAlign w:val="center"/>
          </w:tcPr>
          <w:p w14:paraId="58F31283" w14:textId="77777777" w:rsidR="00A07444" w:rsidRDefault="00A07444" w:rsidP="00632604">
            <w:pPr>
              <w:spacing w:before="20" w:after="20" w:line="270" w:lineRule="auto"/>
              <w:jc w:val="center"/>
            </w:pPr>
            <w:r>
              <w:rPr>
                <w:rFonts w:ascii="Calibri" w:eastAsia="Calibri" w:hAnsi="Calibri" w:cs="Calibri"/>
                <w:b/>
                <w:bCs/>
                <w:color w:val="FFFFFF"/>
                <w:sz w:val="19"/>
                <w:szCs w:val="19"/>
              </w:rPr>
              <w:t>Aporte a la ruta de datos</w:t>
            </w:r>
          </w:p>
        </w:tc>
      </w:tr>
      <w:tr w:rsidR="00A07444" w14:paraId="2C857DD2" w14:textId="77777777" w:rsidTr="00632604">
        <w:tc>
          <w:tcPr>
            <w:tcW w:w="1650" w:type="dxa"/>
            <w:shd w:val="clear" w:color="auto" w:fill="FFFFFF"/>
            <w:tcMar>
              <w:top w:w="40" w:type="dxa"/>
              <w:left w:w="90" w:type="dxa"/>
              <w:bottom w:w="40" w:type="dxa"/>
              <w:right w:w="90" w:type="dxa"/>
            </w:tcMar>
            <w:vAlign w:val="center"/>
          </w:tcPr>
          <w:p w14:paraId="02745172" w14:textId="77777777" w:rsidR="00A07444" w:rsidRDefault="00A07444" w:rsidP="00632604">
            <w:pPr>
              <w:spacing w:before="20" w:after="20" w:line="270" w:lineRule="auto"/>
            </w:pPr>
            <w:r>
              <w:rPr>
                <w:rFonts w:ascii="Calibri" w:eastAsia="Calibri" w:hAnsi="Calibri" w:cs="Calibri"/>
                <w:sz w:val="19"/>
                <w:szCs w:val="19"/>
              </w:rPr>
              <w:t>Preescolar</w:t>
            </w:r>
          </w:p>
        </w:tc>
        <w:tc>
          <w:tcPr>
            <w:tcW w:w="3520" w:type="dxa"/>
            <w:shd w:val="clear" w:color="auto" w:fill="FFFFFF"/>
            <w:tcMar>
              <w:top w:w="40" w:type="dxa"/>
              <w:left w:w="90" w:type="dxa"/>
              <w:bottom w:w="40" w:type="dxa"/>
              <w:right w:w="90" w:type="dxa"/>
            </w:tcMar>
            <w:vAlign w:val="center"/>
          </w:tcPr>
          <w:p w14:paraId="43653717" w14:textId="77777777" w:rsidR="00A07444" w:rsidRDefault="00A07444" w:rsidP="00632604">
            <w:pPr>
              <w:spacing w:before="20" w:after="20" w:line="270" w:lineRule="auto"/>
            </w:pPr>
            <w:r>
              <w:rPr>
                <w:rFonts w:ascii="Calibri" w:eastAsia="Calibri" w:hAnsi="Calibri" w:cs="Calibri"/>
                <w:sz w:val="19"/>
                <w:szCs w:val="19"/>
              </w:rPr>
              <w:t>Pensamiento computacional desenchufado: patrones, secuencias, clasificación; exploración y juego</w:t>
            </w:r>
          </w:p>
        </w:tc>
        <w:tc>
          <w:tcPr>
            <w:tcW w:w="2600" w:type="dxa"/>
            <w:shd w:val="clear" w:color="auto" w:fill="FFFFFF"/>
            <w:tcMar>
              <w:top w:w="40" w:type="dxa"/>
              <w:left w:w="90" w:type="dxa"/>
              <w:bottom w:w="40" w:type="dxa"/>
              <w:right w:w="90" w:type="dxa"/>
            </w:tcMar>
            <w:vAlign w:val="center"/>
          </w:tcPr>
          <w:p w14:paraId="1CFF49CF" w14:textId="77777777" w:rsidR="00A07444" w:rsidRDefault="00A07444" w:rsidP="00632604">
            <w:pPr>
              <w:spacing w:before="20" w:after="20" w:line="270" w:lineRule="auto"/>
            </w:pPr>
            <w:r>
              <w:rPr>
                <w:rFonts w:ascii="Calibri" w:eastAsia="Calibri" w:hAnsi="Calibri" w:cs="Calibri"/>
                <w:sz w:val="19"/>
                <w:szCs w:val="19"/>
              </w:rPr>
              <w:t>El asombro y la alegría del patio; aprender jugando en confianza</w:t>
            </w:r>
          </w:p>
        </w:tc>
        <w:tc>
          <w:tcPr>
            <w:tcW w:w="2200" w:type="dxa"/>
            <w:shd w:val="clear" w:color="auto" w:fill="FFFFFF"/>
            <w:tcMar>
              <w:top w:w="40" w:type="dxa"/>
              <w:left w:w="90" w:type="dxa"/>
              <w:bottom w:w="40" w:type="dxa"/>
              <w:right w:w="90" w:type="dxa"/>
            </w:tcMar>
            <w:vAlign w:val="center"/>
          </w:tcPr>
          <w:p w14:paraId="08BF434C" w14:textId="77777777" w:rsidR="00A07444" w:rsidRDefault="00A07444" w:rsidP="00632604">
            <w:pPr>
              <w:spacing w:before="20" w:after="20" w:line="270" w:lineRule="auto"/>
            </w:pPr>
            <w:r>
              <w:rPr>
                <w:rFonts w:ascii="Calibri" w:eastAsia="Calibri" w:hAnsi="Calibri" w:cs="Calibri"/>
                <w:sz w:val="19"/>
                <w:szCs w:val="19"/>
              </w:rPr>
              <w:t>Germen de la noción de «dato»: contar, ordenar, agrupar</w:t>
            </w:r>
          </w:p>
        </w:tc>
      </w:tr>
      <w:tr w:rsidR="00A07444" w14:paraId="5E91E9CC" w14:textId="77777777" w:rsidTr="00632604">
        <w:tc>
          <w:tcPr>
            <w:tcW w:w="1650" w:type="dxa"/>
            <w:shd w:val="clear" w:color="auto" w:fill="F2F2F2"/>
            <w:tcMar>
              <w:top w:w="40" w:type="dxa"/>
              <w:left w:w="90" w:type="dxa"/>
              <w:bottom w:w="40" w:type="dxa"/>
              <w:right w:w="90" w:type="dxa"/>
            </w:tcMar>
            <w:vAlign w:val="center"/>
          </w:tcPr>
          <w:p w14:paraId="1838B882" w14:textId="77777777" w:rsidR="00A07444" w:rsidRDefault="00A07444" w:rsidP="00632604">
            <w:pPr>
              <w:spacing w:before="20" w:after="20" w:line="270" w:lineRule="auto"/>
            </w:pPr>
            <w:r>
              <w:rPr>
                <w:rFonts w:ascii="Calibri" w:eastAsia="Calibri" w:hAnsi="Calibri" w:cs="Calibri"/>
                <w:sz w:val="19"/>
                <w:szCs w:val="19"/>
              </w:rPr>
              <w:t>Primaria 1.º–3.º</w:t>
            </w:r>
          </w:p>
        </w:tc>
        <w:tc>
          <w:tcPr>
            <w:tcW w:w="3520" w:type="dxa"/>
            <w:shd w:val="clear" w:color="auto" w:fill="F2F2F2"/>
            <w:tcMar>
              <w:top w:w="40" w:type="dxa"/>
              <w:left w:w="90" w:type="dxa"/>
              <w:bottom w:w="40" w:type="dxa"/>
              <w:right w:w="90" w:type="dxa"/>
            </w:tcMar>
            <w:vAlign w:val="center"/>
          </w:tcPr>
          <w:p w14:paraId="530B1730" w14:textId="77777777" w:rsidR="00A07444" w:rsidRDefault="00A07444" w:rsidP="00632604">
            <w:pPr>
              <w:spacing w:before="20" w:after="20" w:line="270" w:lineRule="auto"/>
            </w:pPr>
            <w:r>
              <w:rPr>
                <w:rFonts w:ascii="Calibri" w:eastAsia="Calibri" w:hAnsi="Calibri" w:cs="Calibri"/>
                <w:sz w:val="19"/>
                <w:szCs w:val="19"/>
              </w:rPr>
              <w:t>Lógica y secuencias, algoritmos sencillos, representación de información; convivencia digital básica</w:t>
            </w:r>
          </w:p>
        </w:tc>
        <w:tc>
          <w:tcPr>
            <w:tcW w:w="2600" w:type="dxa"/>
            <w:shd w:val="clear" w:color="auto" w:fill="F2F2F2"/>
            <w:tcMar>
              <w:top w:w="40" w:type="dxa"/>
              <w:left w:w="90" w:type="dxa"/>
              <w:bottom w:w="40" w:type="dxa"/>
              <w:right w:w="90" w:type="dxa"/>
            </w:tcMar>
            <w:vAlign w:val="center"/>
          </w:tcPr>
          <w:p w14:paraId="6B855C9C" w14:textId="77777777" w:rsidR="00A07444" w:rsidRDefault="00A07444" w:rsidP="00632604">
            <w:pPr>
              <w:spacing w:before="20" w:after="20" w:line="270" w:lineRule="auto"/>
            </w:pPr>
            <w:r>
              <w:rPr>
                <w:rFonts w:ascii="Calibri" w:eastAsia="Calibri" w:hAnsi="Calibri" w:cs="Calibri"/>
                <w:sz w:val="19"/>
                <w:szCs w:val="19"/>
              </w:rPr>
              <w:t>Buenos hábitos y cuidado de sí y de los otros; amabilidad</w:t>
            </w:r>
          </w:p>
        </w:tc>
        <w:tc>
          <w:tcPr>
            <w:tcW w:w="2200" w:type="dxa"/>
            <w:shd w:val="clear" w:color="auto" w:fill="F2F2F2"/>
            <w:tcMar>
              <w:top w:w="40" w:type="dxa"/>
              <w:left w:w="90" w:type="dxa"/>
              <w:bottom w:w="40" w:type="dxa"/>
              <w:right w:w="90" w:type="dxa"/>
            </w:tcMar>
            <w:vAlign w:val="center"/>
          </w:tcPr>
          <w:p w14:paraId="763EB425" w14:textId="77777777" w:rsidR="00A07444" w:rsidRDefault="00A07444" w:rsidP="00632604">
            <w:pPr>
              <w:spacing w:before="20" w:after="20" w:line="270" w:lineRule="auto"/>
            </w:pPr>
            <w:r>
              <w:rPr>
                <w:rFonts w:ascii="Calibri" w:eastAsia="Calibri" w:hAnsi="Calibri" w:cs="Calibri"/>
                <w:sz w:val="19"/>
                <w:szCs w:val="19"/>
              </w:rPr>
              <w:t>El dato como representación del mundo</w:t>
            </w:r>
          </w:p>
        </w:tc>
      </w:tr>
      <w:tr w:rsidR="00A07444" w14:paraId="5512716D" w14:textId="77777777" w:rsidTr="00632604">
        <w:tc>
          <w:tcPr>
            <w:tcW w:w="1650" w:type="dxa"/>
            <w:shd w:val="clear" w:color="auto" w:fill="FFFFFF"/>
            <w:tcMar>
              <w:top w:w="40" w:type="dxa"/>
              <w:left w:w="90" w:type="dxa"/>
              <w:bottom w:w="40" w:type="dxa"/>
              <w:right w:w="90" w:type="dxa"/>
            </w:tcMar>
            <w:vAlign w:val="center"/>
          </w:tcPr>
          <w:p w14:paraId="1EC328C7" w14:textId="77777777" w:rsidR="00A07444" w:rsidRDefault="00A07444" w:rsidP="00632604">
            <w:pPr>
              <w:spacing w:before="20" w:after="20" w:line="270" w:lineRule="auto"/>
            </w:pPr>
            <w:r>
              <w:rPr>
                <w:rFonts w:ascii="Calibri" w:eastAsia="Calibri" w:hAnsi="Calibri" w:cs="Calibri"/>
                <w:sz w:val="19"/>
                <w:szCs w:val="19"/>
              </w:rPr>
              <w:t>Primaria 4.º–5.º</w:t>
            </w:r>
          </w:p>
        </w:tc>
        <w:tc>
          <w:tcPr>
            <w:tcW w:w="3520" w:type="dxa"/>
            <w:shd w:val="clear" w:color="auto" w:fill="FFFFFF"/>
            <w:tcMar>
              <w:top w:w="40" w:type="dxa"/>
              <w:left w:w="90" w:type="dxa"/>
              <w:bottom w:w="40" w:type="dxa"/>
              <w:right w:w="90" w:type="dxa"/>
            </w:tcMar>
            <w:vAlign w:val="center"/>
          </w:tcPr>
          <w:p w14:paraId="400022D3" w14:textId="77777777" w:rsidR="00A07444" w:rsidRDefault="00A07444" w:rsidP="00632604">
            <w:pPr>
              <w:spacing w:before="20" w:after="20" w:line="270" w:lineRule="auto"/>
            </w:pPr>
            <w:r>
              <w:rPr>
                <w:rFonts w:ascii="Calibri" w:eastAsia="Calibri" w:hAnsi="Calibri" w:cs="Calibri"/>
                <w:sz w:val="19"/>
                <w:szCs w:val="19"/>
              </w:rPr>
              <w:t>Programación por bloques inicial; lectura de datos en gráficos; seguridad y ciudadanía digital</w:t>
            </w:r>
          </w:p>
        </w:tc>
        <w:tc>
          <w:tcPr>
            <w:tcW w:w="2600" w:type="dxa"/>
            <w:shd w:val="clear" w:color="auto" w:fill="FFFFFF"/>
            <w:tcMar>
              <w:top w:w="40" w:type="dxa"/>
              <w:left w:w="90" w:type="dxa"/>
              <w:bottom w:w="40" w:type="dxa"/>
              <w:right w:w="90" w:type="dxa"/>
            </w:tcMar>
            <w:vAlign w:val="center"/>
          </w:tcPr>
          <w:p w14:paraId="6044CBE5" w14:textId="77777777" w:rsidR="00A07444" w:rsidRDefault="00A07444" w:rsidP="00632604">
            <w:pPr>
              <w:spacing w:before="20" w:after="20" w:line="270" w:lineRule="auto"/>
            </w:pPr>
            <w:r>
              <w:rPr>
                <w:rFonts w:ascii="Calibri" w:eastAsia="Calibri" w:hAnsi="Calibri" w:cs="Calibri"/>
                <w:sz w:val="19"/>
                <w:szCs w:val="19"/>
              </w:rPr>
              <w:t>Honradez y responsabilidad en el uso; la razón que da sentido</w:t>
            </w:r>
          </w:p>
        </w:tc>
        <w:tc>
          <w:tcPr>
            <w:tcW w:w="2200" w:type="dxa"/>
            <w:shd w:val="clear" w:color="auto" w:fill="FFFFFF"/>
            <w:tcMar>
              <w:top w:w="40" w:type="dxa"/>
              <w:left w:w="90" w:type="dxa"/>
              <w:bottom w:w="40" w:type="dxa"/>
              <w:right w:w="90" w:type="dxa"/>
            </w:tcMar>
            <w:vAlign w:val="center"/>
          </w:tcPr>
          <w:p w14:paraId="4A4F08D3" w14:textId="77777777" w:rsidR="00A07444" w:rsidRDefault="00A07444" w:rsidP="00632604">
            <w:pPr>
              <w:spacing w:before="20" w:after="20" w:line="270" w:lineRule="auto"/>
            </w:pPr>
            <w:r>
              <w:rPr>
                <w:rFonts w:ascii="Calibri" w:eastAsia="Calibri" w:hAnsi="Calibri" w:cs="Calibri"/>
                <w:sz w:val="19"/>
                <w:szCs w:val="19"/>
              </w:rPr>
              <w:t>Leer e interpretar datos; primeras preguntas</w:t>
            </w:r>
          </w:p>
        </w:tc>
      </w:tr>
      <w:tr w:rsidR="00A07444" w14:paraId="1C26EE03" w14:textId="77777777" w:rsidTr="00632604">
        <w:tc>
          <w:tcPr>
            <w:tcW w:w="1650" w:type="dxa"/>
            <w:shd w:val="clear" w:color="auto" w:fill="F2F2F2"/>
            <w:tcMar>
              <w:top w:w="40" w:type="dxa"/>
              <w:left w:w="90" w:type="dxa"/>
              <w:bottom w:w="40" w:type="dxa"/>
              <w:right w:w="90" w:type="dxa"/>
            </w:tcMar>
            <w:vAlign w:val="center"/>
          </w:tcPr>
          <w:p w14:paraId="3F963638" w14:textId="77777777" w:rsidR="00A07444" w:rsidRDefault="00A07444" w:rsidP="00632604">
            <w:pPr>
              <w:spacing w:before="20" w:after="20" w:line="270" w:lineRule="auto"/>
            </w:pPr>
            <w:r>
              <w:rPr>
                <w:rFonts w:ascii="Calibri" w:eastAsia="Calibri" w:hAnsi="Calibri" w:cs="Calibri"/>
                <w:sz w:val="19"/>
                <w:szCs w:val="19"/>
              </w:rPr>
              <w:t>Secundaria 6.º–9.º</w:t>
            </w:r>
          </w:p>
        </w:tc>
        <w:tc>
          <w:tcPr>
            <w:tcW w:w="3520" w:type="dxa"/>
            <w:shd w:val="clear" w:color="auto" w:fill="F2F2F2"/>
            <w:tcMar>
              <w:top w:w="40" w:type="dxa"/>
              <w:left w:w="90" w:type="dxa"/>
              <w:bottom w:w="40" w:type="dxa"/>
              <w:right w:w="90" w:type="dxa"/>
            </w:tcMar>
            <w:vAlign w:val="center"/>
          </w:tcPr>
          <w:p w14:paraId="00AAD119" w14:textId="77777777" w:rsidR="00A07444" w:rsidRDefault="00A07444" w:rsidP="00632604">
            <w:pPr>
              <w:spacing w:before="20" w:after="20" w:line="270" w:lineRule="auto"/>
            </w:pPr>
            <w:r>
              <w:rPr>
                <w:rFonts w:ascii="Calibri" w:eastAsia="Calibri" w:hAnsi="Calibri" w:cs="Calibri"/>
                <w:sz w:val="19"/>
                <w:szCs w:val="19"/>
              </w:rPr>
              <w:t>De bloques a texto; IA como objeto de estudio; datos con propósito; huella y ética digital</w:t>
            </w:r>
          </w:p>
        </w:tc>
        <w:tc>
          <w:tcPr>
            <w:tcW w:w="2600" w:type="dxa"/>
            <w:shd w:val="clear" w:color="auto" w:fill="F2F2F2"/>
            <w:tcMar>
              <w:top w:w="40" w:type="dxa"/>
              <w:left w:w="90" w:type="dxa"/>
              <w:bottom w:w="40" w:type="dxa"/>
              <w:right w:w="90" w:type="dxa"/>
            </w:tcMar>
            <w:vAlign w:val="center"/>
          </w:tcPr>
          <w:p w14:paraId="34245BE3" w14:textId="77777777" w:rsidR="00A07444" w:rsidRDefault="00A07444" w:rsidP="00632604">
            <w:pPr>
              <w:spacing w:before="20" w:after="20" w:line="270" w:lineRule="auto"/>
            </w:pPr>
            <w:r>
              <w:rPr>
                <w:rFonts w:ascii="Calibri" w:eastAsia="Calibri" w:hAnsi="Calibri" w:cs="Calibri"/>
                <w:sz w:val="19"/>
                <w:szCs w:val="19"/>
              </w:rPr>
              <w:t>Discernimiento y cuidado de la casa común; presencia acompañante</w:t>
            </w:r>
          </w:p>
        </w:tc>
        <w:tc>
          <w:tcPr>
            <w:tcW w:w="2200" w:type="dxa"/>
            <w:shd w:val="clear" w:color="auto" w:fill="F2F2F2"/>
            <w:tcMar>
              <w:top w:w="40" w:type="dxa"/>
              <w:left w:w="90" w:type="dxa"/>
              <w:bottom w:w="40" w:type="dxa"/>
              <w:right w:w="90" w:type="dxa"/>
            </w:tcMar>
            <w:vAlign w:val="center"/>
          </w:tcPr>
          <w:p w14:paraId="71E5E8F5" w14:textId="77777777" w:rsidR="00A07444" w:rsidRDefault="00A07444" w:rsidP="00632604">
            <w:pPr>
              <w:spacing w:before="20" w:after="20" w:line="270" w:lineRule="auto"/>
            </w:pPr>
            <w:r>
              <w:rPr>
                <w:rFonts w:ascii="Calibri" w:eastAsia="Calibri" w:hAnsi="Calibri" w:cs="Calibri"/>
                <w:sz w:val="19"/>
                <w:szCs w:val="19"/>
              </w:rPr>
              <w:t>Formular preguntas y organizar datos para responderlas</w:t>
            </w:r>
          </w:p>
        </w:tc>
      </w:tr>
      <w:tr w:rsidR="00A07444" w14:paraId="178A95BB" w14:textId="77777777" w:rsidTr="00632604">
        <w:tc>
          <w:tcPr>
            <w:tcW w:w="1650" w:type="dxa"/>
            <w:shd w:val="clear" w:color="auto" w:fill="FFFFFF"/>
            <w:tcMar>
              <w:top w:w="40" w:type="dxa"/>
              <w:left w:w="90" w:type="dxa"/>
              <w:bottom w:w="40" w:type="dxa"/>
              <w:right w:w="90" w:type="dxa"/>
            </w:tcMar>
            <w:vAlign w:val="center"/>
          </w:tcPr>
          <w:p w14:paraId="1C85B3A5" w14:textId="77777777" w:rsidR="00A07444" w:rsidRDefault="00A07444" w:rsidP="00632604">
            <w:pPr>
              <w:spacing w:before="20" w:after="20" w:line="270" w:lineRule="auto"/>
            </w:pPr>
            <w:r>
              <w:rPr>
                <w:rFonts w:ascii="Calibri" w:eastAsia="Calibri" w:hAnsi="Calibri" w:cs="Calibri"/>
                <w:sz w:val="19"/>
                <w:szCs w:val="19"/>
              </w:rPr>
              <w:t>Media 10.º–11.º</w:t>
            </w:r>
          </w:p>
        </w:tc>
        <w:tc>
          <w:tcPr>
            <w:tcW w:w="3520" w:type="dxa"/>
            <w:shd w:val="clear" w:color="auto" w:fill="FFFFFF"/>
            <w:tcMar>
              <w:top w:w="40" w:type="dxa"/>
              <w:left w:w="90" w:type="dxa"/>
              <w:bottom w:w="40" w:type="dxa"/>
              <w:right w:w="90" w:type="dxa"/>
            </w:tcMar>
            <w:vAlign w:val="center"/>
          </w:tcPr>
          <w:p w14:paraId="50499084" w14:textId="77777777" w:rsidR="00A07444" w:rsidRDefault="00A07444" w:rsidP="00632604">
            <w:pPr>
              <w:spacing w:before="20" w:after="20" w:line="270" w:lineRule="auto"/>
            </w:pPr>
            <w:r>
              <w:rPr>
                <w:rFonts w:ascii="Calibri" w:eastAsia="Calibri" w:hAnsi="Calibri" w:cs="Calibri"/>
                <w:sz w:val="19"/>
                <w:szCs w:val="19"/>
              </w:rPr>
              <w:t>Programación para analítica de datos; IA aplicada con criterio ético</w:t>
            </w:r>
          </w:p>
        </w:tc>
        <w:tc>
          <w:tcPr>
            <w:tcW w:w="2600" w:type="dxa"/>
            <w:shd w:val="clear" w:color="auto" w:fill="FFFFFF"/>
            <w:tcMar>
              <w:top w:w="40" w:type="dxa"/>
              <w:left w:w="90" w:type="dxa"/>
              <w:bottom w:w="40" w:type="dxa"/>
              <w:right w:w="90" w:type="dxa"/>
            </w:tcMar>
            <w:vAlign w:val="center"/>
          </w:tcPr>
          <w:p w14:paraId="3139EE0C" w14:textId="77777777" w:rsidR="00A07444" w:rsidRDefault="00A07444" w:rsidP="00632604">
            <w:pPr>
              <w:spacing w:before="20" w:after="20" w:line="270" w:lineRule="auto"/>
            </w:pPr>
            <w:r>
              <w:rPr>
                <w:rFonts w:ascii="Calibri" w:eastAsia="Calibri" w:hAnsi="Calibri" w:cs="Calibri"/>
                <w:sz w:val="19"/>
                <w:szCs w:val="19"/>
              </w:rPr>
              <w:t>Honesto ciudadano digital; servicio y responsabilidad</w:t>
            </w:r>
          </w:p>
        </w:tc>
        <w:tc>
          <w:tcPr>
            <w:tcW w:w="2200" w:type="dxa"/>
            <w:shd w:val="clear" w:color="auto" w:fill="FFFFFF"/>
            <w:tcMar>
              <w:top w:w="40" w:type="dxa"/>
              <w:left w:w="90" w:type="dxa"/>
              <w:bottom w:w="40" w:type="dxa"/>
              <w:right w:w="90" w:type="dxa"/>
            </w:tcMar>
            <w:vAlign w:val="center"/>
          </w:tcPr>
          <w:p w14:paraId="166E10E3" w14:textId="77777777" w:rsidR="00A07444" w:rsidRDefault="00A07444" w:rsidP="00632604">
            <w:pPr>
              <w:spacing w:before="20" w:after="20" w:line="270" w:lineRule="auto"/>
            </w:pPr>
            <w:r>
              <w:rPr>
                <w:rFonts w:ascii="Calibri" w:eastAsia="Calibri" w:hAnsi="Calibri" w:cs="Calibri"/>
                <w:sz w:val="19"/>
                <w:szCs w:val="19"/>
              </w:rPr>
              <w:t>Especialización: análisis de datos con sentido</w:t>
            </w:r>
          </w:p>
        </w:tc>
      </w:tr>
    </w:tbl>
    <w:p w14:paraId="3A9EE26D" w14:textId="77777777" w:rsidR="00A07444" w:rsidRDefault="00A07444" w:rsidP="00A07444">
      <w:pPr>
        <w:pStyle w:val="Ttulo1"/>
      </w:pPr>
      <w:bookmarkStart w:id="14" w:name="_Toc240268102"/>
      <w:r>
        <w:t>9. Estrategias didácticas institucionales</w:t>
      </w:r>
      <w:bookmarkEnd w:id="14"/>
    </w:p>
    <w:p w14:paraId="7C6151FA" w14:textId="77777777" w:rsidR="00A07444" w:rsidRDefault="00A07444" w:rsidP="00A07444">
      <w:pPr>
        <w:spacing w:after="140" w:line="360" w:lineRule="auto"/>
        <w:jc w:val="both"/>
      </w:pPr>
      <w:r>
        <w:rPr>
          <w:rFonts w:ascii="Calibri" w:eastAsia="Calibri" w:hAnsi="Calibri" w:cs="Calibri"/>
          <w:sz w:val="22"/>
          <w:szCs w:val="22"/>
        </w:rPr>
        <w:t>El modelo privilegia metodologías activas que hacen del estudiante el protagonista y del docente un mediador. Entre ellas:</w:t>
      </w:r>
    </w:p>
    <w:p w14:paraId="3C92D09E"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Aprendizaje basado en proyectos e interdisciplinariedad, que integra saberes en torno a problemas y creaciones con sentido.</w:t>
      </w:r>
    </w:p>
    <w:p w14:paraId="675A0D58"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Investigación y exploración, que recogen la tradición normalista de indagación y el asombro como motor del aprendizaje.</w:t>
      </w:r>
    </w:p>
    <w:p w14:paraId="04BEE1E8"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Resolución de problemas y retos, que desarrollan pensamiento crítico y computacional.</w:t>
      </w:r>
    </w:p>
    <w:p w14:paraId="29ED3B34"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Trabajo colaborativo, que forma en la convivencia, la corresponsabilidad y la construcción compartida.</w:t>
      </w:r>
    </w:p>
    <w:p w14:paraId="0D04FD08"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lastRenderedPageBreak/>
        <w:t>Arte y juego, que reconocen lo lúdico y lo estético como caminos privilegiados de aprendizaje, en fidelidad al estilo del patio salesiano.</w:t>
      </w:r>
    </w:p>
    <w:p w14:paraId="136BC5CB"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Mediación pedagógica con tecnología e inteligencia artificial, que incorpora las herramientas digitales al servicio del aprendizaje, con criterio ético y acompañamiento.</w:t>
      </w:r>
    </w:p>
    <w:p w14:paraId="288FC4D4" w14:textId="77777777" w:rsidR="00A07444" w:rsidRDefault="00A07444" w:rsidP="00A07444">
      <w:pPr>
        <w:pStyle w:val="Ttulo1"/>
      </w:pPr>
      <w:bookmarkStart w:id="15" w:name="_Toc240268103"/>
      <w:r>
        <w:t>10. Orientaciones para la planeación didáctica</w:t>
      </w:r>
      <w:bookmarkEnd w:id="15"/>
    </w:p>
    <w:p w14:paraId="2E7EC8D1" w14:textId="77777777" w:rsidR="00A07444" w:rsidRDefault="00A07444" w:rsidP="00A07444">
      <w:pPr>
        <w:spacing w:after="140" w:line="360" w:lineRule="auto"/>
        <w:jc w:val="both"/>
      </w:pPr>
      <w:r>
        <w:rPr>
          <w:rFonts w:ascii="Calibri" w:eastAsia="Calibri" w:hAnsi="Calibri" w:cs="Calibri"/>
          <w:sz w:val="22"/>
          <w:szCs w:val="22"/>
        </w:rPr>
        <w:t>El modelo propone una ruta pedagógica común que ordena la planeación de las experiencias de aprendizaje, sin uniformar la creatividad de cada docente ni de cada área. La ruta declara momentos secuenciales; su despliegue en secuencias, tiempos y contenidos concretos se define en la Fase 4.</w:t>
      </w:r>
      <w:r>
        <w:rPr>
          <w:rFonts w:ascii="Calibri" w:hAnsi="Calibri"/>
          <w:sz w:val="22"/>
        </w:rPr>
        <w:t xml:space="preserve"> Esta ruta recoge los momentos didácticos de la práctica institucional del Colegio y los ordena en una secuencia común, sin uniformar la creatividad de cada docente.</w:t>
      </w:r>
    </w:p>
    <w:tbl>
      <w:tblPr>
        <w:tblW w:w="9970" w:type="dxa"/>
        <w:tblBorders>
          <w:top w:val="single" w:sz="4" w:space="0" w:color="2E75B6"/>
          <w:left w:val="single" w:sz="4" w:space="0" w:color="2E75B6"/>
          <w:bottom w:val="single" w:sz="4" w:space="0" w:color="2E75B6"/>
          <w:right w:val="single" w:sz="4" w:space="0" w:color="2E75B6"/>
          <w:insideH w:val="single" w:sz="2" w:space="0" w:color="BDD7EE"/>
          <w:insideV w:val="single" w:sz="2" w:space="0" w:color="BDD7EE"/>
        </w:tblBorders>
        <w:tblCellMar>
          <w:left w:w="10" w:type="dxa"/>
          <w:right w:w="10" w:type="dxa"/>
        </w:tblCellMar>
        <w:tblLook w:val="0000" w:firstRow="0" w:lastRow="0" w:firstColumn="0" w:lastColumn="0" w:noHBand="0" w:noVBand="0"/>
      </w:tblPr>
      <w:tblGrid>
        <w:gridCol w:w="2500"/>
        <w:gridCol w:w="3670"/>
        <w:gridCol w:w="3800"/>
      </w:tblGrid>
      <w:tr w:rsidR="00A07444" w14:paraId="7563D50B" w14:textId="77777777" w:rsidTr="00632604">
        <w:trPr>
          <w:tblHeader/>
        </w:trPr>
        <w:tc>
          <w:tcPr>
            <w:tcW w:w="2500" w:type="dxa"/>
            <w:shd w:val="clear" w:color="auto" w:fill="1F4E79"/>
            <w:tcMar>
              <w:top w:w="40" w:type="dxa"/>
              <w:left w:w="90" w:type="dxa"/>
              <w:bottom w:w="40" w:type="dxa"/>
              <w:right w:w="90" w:type="dxa"/>
            </w:tcMar>
            <w:vAlign w:val="center"/>
          </w:tcPr>
          <w:p w14:paraId="50EABE8F" w14:textId="77777777" w:rsidR="00A07444" w:rsidRDefault="00A07444" w:rsidP="00632604">
            <w:pPr>
              <w:spacing w:before="20" w:after="20" w:line="270" w:lineRule="auto"/>
              <w:jc w:val="center"/>
            </w:pPr>
            <w:r>
              <w:rPr>
                <w:rFonts w:ascii="Calibri" w:eastAsia="Calibri" w:hAnsi="Calibri" w:cs="Calibri"/>
                <w:b/>
                <w:bCs/>
                <w:color w:val="FFFFFF"/>
                <w:sz w:val="19"/>
                <w:szCs w:val="19"/>
              </w:rPr>
              <w:t>Momento</w:t>
            </w:r>
          </w:p>
        </w:tc>
        <w:tc>
          <w:tcPr>
            <w:tcW w:w="3670" w:type="dxa"/>
            <w:shd w:val="clear" w:color="auto" w:fill="1F4E79"/>
            <w:tcMar>
              <w:top w:w="40" w:type="dxa"/>
              <w:left w:w="90" w:type="dxa"/>
              <w:bottom w:w="40" w:type="dxa"/>
              <w:right w:w="90" w:type="dxa"/>
            </w:tcMar>
            <w:vAlign w:val="center"/>
          </w:tcPr>
          <w:p w14:paraId="589D5C79" w14:textId="77777777" w:rsidR="00A07444" w:rsidRDefault="00A07444" w:rsidP="00632604">
            <w:pPr>
              <w:spacing w:before="20" w:after="20" w:line="270" w:lineRule="auto"/>
              <w:jc w:val="center"/>
            </w:pPr>
            <w:r>
              <w:rPr>
                <w:rFonts w:ascii="Calibri" w:eastAsia="Calibri" w:hAnsi="Calibri" w:cs="Calibri"/>
                <w:b/>
                <w:bCs/>
                <w:color w:val="FFFFFF"/>
                <w:sz w:val="19"/>
                <w:szCs w:val="19"/>
              </w:rPr>
              <w:t>Propósito</w:t>
            </w:r>
          </w:p>
        </w:tc>
        <w:tc>
          <w:tcPr>
            <w:tcW w:w="3800" w:type="dxa"/>
            <w:shd w:val="clear" w:color="auto" w:fill="1F4E79"/>
            <w:tcMar>
              <w:top w:w="40" w:type="dxa"/>
              <w:left w:w="90" w:type="dxa"/>
              <w:bottom w:w="40" w:type="dxa"/>
              <w:right w:w="90" w:type="dxa"/>
            </w:tcMar>
            <w:vAlign w:val="center"/>
          </w:tcPr>
          <w:p w14:paraId="27F176B5" w14:textId="77777777" w:rsidR="00A07444" w:rsidRDefault="00A07444" w:rsidP="00632604">
            <w:pPr>
              <w:spacing w:before="20" w:after="20" w:line="270" w:lineRule="auto"/>
              <w:jc w:val="center"/>
            </w:pPr>
            <w:r>
              <w:rPr>
                <w:rFonts w:ascii="Calibri" w:eastAsia="Calibri" w:hAnsi="Calibri" w:cs="Calibri"/>
                <w:b/>
                <w:bCs/>
                <w:color w:val="FFFFFF"/>
                <w:sz w:val="19"/>
                <w:szCs w:val="19"/>
              </w:rPr>
              <w:t>Acciones típicas</w:t>
            </w:r>
          </w:p>
        </w:tc>
      </w:tr>
      <w:tr w:rsidR="00A07444" w14:paraId="4038DF3F" w14:textId="77777777" w:rsidTr="00632604">
        <w:tc>
          <w:tcPr>
            <w:tcW w:w="2500" w:type="dxa"/>
            <w:shd w:val="clear" w:color="auto" w:fill="FFFFFF"/>
            <w:tcMar>
              <w:top w:w="40" w:type="dxa"/>
              <w:left w:w="90" w:type="dxa"/>
              <w:bottom w:w="40" w:type="dxa"/>
              <w:right w:w="90" w:type="dxa"/>
            </w:tcMar>
            <w:vAlign w:val="center"/>
          </w:tcPr>
          <w:p w14:paraId="11F0F84A" w14:textId="77777777" w:rsidR="00A07444" w:rsidRDefault="00A07444" w:rsidP="00632604">
            <w:pPr>
              <w:spacing w:before="20" w:after="20" w:line="270" w:lineRule="auto"/>
            </w:pPr>
            <w:r>
              <w:rPr>
                <w:rFonts w:ascii="Calibri" w:eastAsia="Calibri" w:hAnsi="Calibri" w:cs="Calibri"/>
                <w:sz w:val="19"/>
                <w:szCs w:val="19"/>
              </w:rPr>
              <w:t>Diagnóstico</w:t>
            </w:r>
          </w:p>
        </w:tc>
        <w:tc>
          <w:tcPr>
            <w:tcW w:w="3670" w:type="dxa"/>
            <w:shd w:val="clear" w:color="auto" w:fill="FFFFFF"/>
            <w:tcMar>
              <w:top w:w="40" w:type="dxa"/>
              <w:left w:w="90" w:type="dxa"/>
              <w:bottom w:w="40" w:type="dxa"/>
              <w:right w:w="90" w:type="dxa"/>
            </w:tcMar>
            <w:vAlign w:val="center"/>
          </w:tcPr>
          <w:p w14:paraId="6471FAEF" w14:textId="77777777" w:rsidR="00A07444" w:rsidRDefault="00A07444" w:rsidP="00632604">
            <w:pPr>
              <w:spacing w:before="20" w:after="20" w:line="270" w:lineRule="auto"/>
            </w:pPr>
            <w:r>
              <w:rPr>
                <w:rFonts w:ascii="Calibri" w:eastAsia="Calibri" w:hAnsi="Calibri" w:cs="Calibri"/>
                <w:sz w:val="19"/>
                <w:szCs w:val="19"/>
              </w:rPr>
              <w:t>Reconocer saberes previos, ritmos y necesidades para orientar la enseñanza</w:t>
            </w:r>
          </w:p>
        </w:tc>
        <w:tc>
          <w:tcPr>
            <w:tcW w:w="3800" w:type="dxa"/>
            <w:shd w:val="clear" w:color="auto" w:fill="FFFFFF"/>
            <w:tcMar>
              <w:top w:w="40" w:type="dxa"/>
              <w:left w:w="90" w:type="dxa"/>
              <w:bottom w:w="40" w:type="dxa"/>
              <w:right w:w="90" w:type="dxa"/>
            </w:tcMar>
            <w:vAlign w:val="center"/>
          </w:tcPr>
          <w:p w14:paraId="03B48AAE" w14:textId="77777777" w:rsidR="00A07444" w:rsidRDefault="00A07444" w:rsidP="00632604">
            <w:pPr>
              <w:spacing w:before="20" w:after="20" w:line="270" w:lineRule="auto"/>
            </w:pPr>
            <w:r>
              <w:rPr>
                <w:rFonts w:ascii="Calibri" w:eastAsia="Calibri" w:hAnsi="Calibri" w:cs="Calibri"/>
                <w:sz w:val="19"/>
                <w:szCs w:val="19"/>
              </w:rPr>
              <w:t>Actividades diagnósticas; exploración de intereses y estilos; lectura del punto de partida</w:t>
            </w:r>
          </w:p>
        </w:tc>
      </w:tr>
      <w:tr w:rsidR="00A07444" w14:paraId="1F3F15E5" w14:textId="77777777" w:rsidTr="00632604">
        <w:tc>
          <w:tcPr>
            <w:tcW w:w="2500" w:type="dxa"/>
            <w:shd w:val="clear" w:color="auto" w:fill="FFFFFF"/>
            <w:tcMar>
              <w:top w:w="40" w:type="dxa"/>
              <w:left w:w="90" w:type="dxa"/>
              <w:bottom w:w="40" w:type="dxa"/>
              <w:right w:w="90" w:type="dxa"/>
            </w:tcMar>
            <w:vAlign w:val="center"/>
          </w:tcPr>
          <w:p w14:paraId="60D949E7" w14:textId="77777777" w:rsidR="00A07444" w:rsidRDefault="00A07444" w:rsidP="00632604">
            <w:pPr>
              <w:spacing w:before="20" w:after="20" w:line="270" w:lineRule="auto"/>
            </w:pPr>
            <w:r>
              <w:rPr>
                <w:rFonts w:ascii="Calibri" w:eastAsia="Calibri" w:hAnsi="Calibri" w:cs="Calibri"/>
                <w:sz w:val="19"/>
                <w:szCs w:val="19"/>
              </w:rPr>
              <w:t>Sensibilización y motivación</w:t>
            </w:r>
          </w:p>
        </w:tc>
        <w:tc>
          <w:tcPr>
            <w:tcW w:w="3670" w:type="dxa"/>
            <w:shd w:val="clear" w:color="auto" w:fill="FFFFFF"/>
            <w:tcMar>
              <w:top w:w="40" w:type="dxa"/>
              <w:left w:w="90" w:type="dxa"/>
              <w:bottom w:w="40" w:type="dxa"/>
              <w:right w:w="90" w:type="dxa"/>
            </w:tcMar>
            <w:vAlign w:val="center"/>
          </w:tcPr>
          <w:p w14:paraId="0AF510D7" w14:textId="77777777" w:rsidR="00A07444" w:rsidRDefault="00A07444" w:rsidP="00632604">
            <w:pPr>
              <w:spacing w:before="20" w:after="20" w:line="270" w:lineRule="auto"/>
            </w:pPr>
            <w:r>
              <w:rPr>
                <w:rFonts w:ascii="Calibri" w:eastAsia="Calibri" w:hAnsi="Calibri" w:cs="Calibri"/>
                <w:sz w:val="19"/>
                <w:szCs w:val="19"/>
              </w:rPr>
              <w:t>Despertar el interés, activar saberes previos y conectar con la vida</w:t>
            </w:r>
          </w:p>
        </w:tc>
        <w:tc>
          <w:tcPr>
            <w:tcW w:w="3800" w:type="dxa"/>
            <w:shd w:val="clear" w:color="auto" w:fill="FFFFFF"/>
            <w:tcMar>
              <w:top w:w="40" w:type="dxa"/>
              <w:left w:w="90" w:type="dxa"/>
              <w:bottom w:w="40" w:type="dxa"/>
              <w:right w:w="90" w:type="dxa"/>
            </w:tcMar>
            <w:vAlign w:val="center"/>
          </w:tcPr>
          <w:p w14:paraId="7693CD7C" w14:textId="77777777" w:rsidR="00A07444" w:rsidRDefault="00A07444" w:rsidP="00632604">
            <w:pPr>
              <w:spacing w:before="20" w:after="20" w:line="270" w:lineRule="auto"/>
            </w:pPr>
            <w:r>
              <w:rPr>
                <w:rFonts w:ascii="Calibri" w:eastAsia="Calibri" w:hAnsi="Calibri" w:cs="Calibri"/>
                <w:sz w:val="19"/>
                <w:szCs w:val="19"/>
              </w:rPr>
              <w:t>Preguntas y retos, situaciones reales, juego, exploración digital, apertura afectiva</w:t>
            </w:r>
          </w:p>
        </w:tc>
      </w:tr>
      <w:tr w:rsidR="00A07444" w14:paraId="10ECD0CB" w14:textId="77777777" w:rsidTr="00632604">
        <w:tc>
          <w:tcPr>
            <w:tcW w:w="2500" w:type="dxa"/>
            <w:shd w:val="clear" w:color="auto" w:fill="FFFFFF"/>
            <w:tcMar>
              <w:top w:w="40" w:type="dxa"/>
              <w:left w:w="90" w:type="dxa"/>
              <w:bottom w:w="40" w:type="dxa"/>
              <w:right w:w="90" w:type="dxa"/>
            </w:tcMar>
            <w:vAlign w:val="center"/>
          </w:tcPr>
          <w:p w14:paraId="5237B1CE" w14:textId="77777777" w:rsidR="00A07444" w:rsidRDefault="00A07444" w:rsidP="00632604">
            <w:pPr>
              <w:spacing w:before="20" w:after="20" w:line="270" w:lineRule="auto"/>
            </w:pPr>
            <w:r>
              <w:rPr>
                <w:rFonts w:ascii="Calibri" w:eastAsia="Calibri" w:hAnsi="Calibri" w:cs="Calibri"/>
                <w:sz w:val="19"/>
                <w:szCs w:val="19"/>
              </w:rPr>
              <w:t>Construcción de acuerdos pedagógicos</w:t>
            </w:r>
          </w:p>
        </w:tc>
        <w:tc>
          <w:tcPr>
            <w:tcW w:w="3670" w:type="dxa"/>
            <w:shd w:val="clear" w:color="auto" w:fill="FFFFFF"/>
            <w:tcMar>
              <w:top w:w="40" w:type="dxa"/>
              <w:left w:w="90" w:type="dxa"/>
              <w:bottom w:w="40" w:type="dxa"/>
              <w:right w:w="90" w:type="dxa"/>
            </w:tcMar>
            <w:vAlign w:val="center"/>
          </w:tcPr>
          <w:p w14:paraId="3DAD0DD8" w14:textId="77777777" w:rsidR="00A07444" w:rsidRDefault="00A07444" w:rsidP="00632604">
            <w:pPr>
              <w:spacing w:before="20" w:after="20" w:line="270" w:lineRule="auto"/>
            </w:pPr>
            <w:r>
              <w:rPr>
                <w:rFonts w:ascii="Calibri" w:eastAsia="Calibri" w:hAnsi="Calibri" w:cs="Calibri"/>
                <w:sz w:val="19"/>
                <w:szCs w:val="19"/>
              </w:rPr>
              <w:t>Establecer las condiciones, normas y criterios de convivencia y de trabajo del aula</w:t>
            </w:r>
          </w:p>
        </w:tc>
        <w:tc>
          <w:tcPr>
            <w:tcW w:w="3800" w:type="dxa"/>
            <w:shd w:val="clear" w:color="auto" w:fill="FFFFFF"/>
            <w:tcMar>
              <w:top w:w="40" w:type="dxa"/>
              <w:left w:w="90" w:type="dxa"/>
              <w:bottom w:w="40" w:type="dxa"/>
              <w:right w:w="90" w:type="dxa"/>
            </w:tcMar>
            <w:vAlign w:val="center"/>
          </w:tcPr>
          <w:p w14:paraId="32F8E16D" w14:textId="77777777" w:rsidR="00A07444" w:rsidRDefault="00A07444" w:rsidP="00632604">
            <w:pPr>
              <w:spacing w:before="20" w:after="20" w:line="270" w:lineRule="auto"/>
            </w:pPr>
            <w:r>
              <w:rPr>
                <w:rFonts w:ascii="Calibri" w:eastAsia="Calibri" w:hAnsi="Calibri" w:cs="Calibri"/>
                <w:sz w:val="19"/>
                <w:szCs w:val="19"/>
              </w:rPr>
              <w:t>Socialización de acuerdos y criterios de evaluación; clima de confianza al estilo del patio</w:t>
            </w:r>
          </w:p>
        </w:tc>
      </w:tr>
      <w:tr w:rsidR="00A07444" w14:paraId="7D0BF6F9" w14:textId="77777777" w:rsidTr="00632604">
        <w:tc>
          <w:tcPr>
            <w:tcW w:w="2500" w:type="dxa"/>
            <w:shd w:val="clear" w:color="auto" w:fill="FFFFFF"/>
            <w:tcMar>
              <w:top w:w="40" w:type="dxa"/>
              <w:left w:w="90" w:type="dxa"/>
              <w:bottom w:w="40" w:type="dxa"/>
              <w:right w:w="90" w:type="dxa"/>
            </w:tcMar>
            <w:vAlign w:val="center"/>
          </w:tcPr>
          <w:p w14:paraId="6812A614" w14:textId="77777777" w:rsidR="00A07444" w:rsidRDefault="00A07444" w:rsidP="00632604">
            <w:pPr>
              <w:spacing w:before="20" w:after="20" w:line="270" w:lineRule="auto"/>
            </w:pPr>
            <w:r>
              <w:rPr>
                <w:rFonts w:ascii="Calibri" w:eastAsia="Calibri" w:hAnsi="Calibri" w:cs="Calibri"/>
                <w:sz w:val="19"/>
                <w:szCs w:val="19"/>
              </w:rPr>
              <w:t>Construcción y comprensión del aprendizaje</w:t>
            </w:r>
          </w:p>
        </w:tc>
        <w:tc>
          <w:tcPr>
            <w:tcW w:w="3670" w:type="dxa"/>
            <w:shd w:val="clear" w:color="auto" w:fill="FFFFFF"/>
            <w:tcMar>
              <w:top w:w="40" w:type="dxa"/>
              <w:left w:w="90" w:type="dxa"/>
              <w:bottom w:w="40" w:type="dxa"/>
              <w:right w:w="90" w:type="dxa"/>
            </w:tcMar>
            <w:vAlign w:val="center"/>
          </w:tcPr>
          <w:p w14:paraId="2E7A3F28" w14:textId="77777777" w:rsidR="00A07444" w:rsidRDefault="00A07444" w:rsidP="00632604">
            <w:pPr>
              <w:spacing w:before="20" w:after="20" w:line="270" w:lineRule="auto"/>
            </w:pPr>
            <w:r>
              <w:rPr>
                <w:rFonts w:ascii="Calibri" w:eastAsia="Calibri" w:hAnsi="Calibri" w:cs="Calibri"/>
                <w:sz w:val="19"/>
                <w:szCs w:val="19"/>
              </w:rPr>
              <w:t>Construir el saber con mediación del docente y de los recursos</w:t>
            </w:r>
          </w:p>
        </w:tc>
        <w:tc>
          <w:tcPr>
            <w:tcW w:w="3800" w:type="dxa"/>
            <w:shd w:val="clear" w:color="auto" w:fill="FFFFFF"/>
            <w:tcMar>
              <w:top w:w="40" w:type="dxa"/>
              <w:left w:w="90" w:type="dxa"/>
              <w:bottom w:w="40" w:type="dxa"/>
              <w:right w:w="90" w:type="dxa"/>
            </w:tcMar>
            <w:vAlign w:val="center"/>
          </w:tcPr>
          <w:p w14:paraId="22D5BEF8" w14:textId="77777777" w:rsidR="00A07444" w:rsidRDefault="00A07444" w:rsidP="00632604">
            <w:pPr>
              <w:spacing w:before="20" w:after="20" w:line="270" w:lineRule="auto"/>
            </w:pPr>
            <w:r>
              <w:rPr>
                <w:rFonts w:ascii="Calibri" w:eastAsia="Calibri" w:hAnsi="Calibri" w:cs="Calibri"/>
                <w:sz w:val="19"/>
                <w:szCs w:val="19"/>
              </w:rPr>
              <w:t>Modelación, diálogo, indagación, lectura; uso guiado de herramientas y de la IA con criterio</w:t>
            </w:r>
          </w:p>
        </w:tc>
      </w:tr>
      <w:tr w:rsidR="00A07444" w14:paraId="0DD9255C" w14:textId="77777777" w:rsidTr="00632604">
        <w:tc>
          <w:tcPr>
            <w:tcW w:w="2500" w:type="dxa"/>
            <w:shd w:val="clear" w:color="auto" w:fill="FFFFFF"/>
            <w:tcMar>
              <w:top w:w="40" w:type="dxa"/>
              <w:left w:w="90" w:type="dxa"/>
              <w:bottom w:w="40" w:type="dxa"/>
              <w:right w:w="90" w:type="dxa"/>
            </w:tcMar>
            <w:vAlign w:val="center"/>
          </w:tcPr>
          <w:p w14:paraId="4F0EA837" w14:textId="77777777" w:rsidR="00A07444" w:rsidRDefault="00A07444" w:rsidP="00632604">
            <w:pPr>
              <w:spacing w:before="20" w:after="20" w:line="270" w:lineRule="auto"/>
            </w:pPr>
            <w:r>
              <w:rPr>
                <w:rFonts w:ascii="Calibri" w:eastAsia="Calibri" w:hAnsi="Calibri" w:cs="Calibri"/>
                <w:sz w:val="19"/>
                <w:szCs w:val="19"/>
              </w:rPr>
              <w:t>Aplicación, apropiación y consolidación</w:t>
            </w:r>
          </w:p>
        </w:tc>
        <w:tc>
          <w:tcPr>
            <w:tcW w:w="3670" w:type="dxa"/>
            <w:shd w:val="clear" w:color="auto" w:fill="FFFFFF"/>
            <w:tcMar>
              <w:top w:w="40" w:type="dxa"/>
              <w:left w:w="90" w:type="dxa"/>
              <w:bottom w:w="40" w:type="dxa"/>
              <w:right w:w="90" w:type="dxa"/>
            </w:tcMar>
            <w:vAlign w:val="center"/>
          </w:tcPr>
          <w:p w14:paraId="00582644" w14:textId="77777777" w:rsidR="00A07444" w:rsidRDefault="00A07444" w:rsidP="00632604">
            <w:pPr>
              <w:spacing w:before="20" w:after="20" w:line="270" w:lineRule="auto"/>
            </w:pPr>
            <w:r>
              <w:rPr>
                <w:rFonts w:ascii="Calibri" w:eastAsia="Calibri" w:hAnsi="Calibri" w:cs="Calibri"/>
                <w:sz w:val="19"/>
                <w:szCs w:val="19"/>
              </w:rPr>
              <w:t>Poner en juego lo aprendido en producciones y soluciones con sentido</w:t>
            </w:r>
          </w:p>
        </w:tc>
        <w:tc>
          <w:tcPr>
            <w:tcW w:w="3800" w:type="dxa"/>
            <w:shd w:val="clear" w:color="auto" w:fill="FFFFFF"/>
            <w:tcMar>
              <w:top w:w="40" w:type="dxa"/>
              <w:left w:w="90" w:type="dxa"/>
              <w:bottom w:w="40" w:type="dxa"/>
              <w:right w:w="90" w:type="dxa"/>
            </w:tcMar>
            <w:vAlign w:val="center"/>
          </w:tcPr>
          <w:p w14:paraId="50C0C1D7" w14:textId="77777777" w:rsidR="00A07444" w:rsidRDefault="00A07444" w:rsidP="00632604">
            <w:pPr>
              <w:spacing w:before="20" w:after="20" w:line="270" w:lineRule="auto"/>
            </w:pPr>
            <w:r>
              <w:rPr>
                <w:rFonts w:ascii="Calibri" w:eastAsia="Calibri" w:hAnsi="Calibri" w:cs="Calibri"/>
                <w:sz w:val="19"/>
                <w:szCs w:val="19"/>
              </w:rPr>
              <w:t>Proyectos, resolución de problemas, creación con tecnología, trabajo colaborativo</w:t>
            </w:r>
          </w:p>
        </w:tc>
      </w:tr>
      <w:tr w:rsidR="00A07444" w14:paraId="009777F9" w14:textId="77777777" w:rsidTr="00632604">
        <w:tc>
          <w:tcPr>
            <w:tcW w:w="2500" w:type="dxa"/>
            <w:shd w:val="clear" w:color="auto" w:fill="FFFFFF"/>
            <w:tcMar>
              <w:top w:w="40" w:type="dxa"/>
              <w:left w:w="90" w:type="dxa"/>
              <w:bottom w:w="40" w:type="dxa"/>
              <w:right w:w="90" w:type="dxa"/>
            </w:tcMar>
            <w:vAlign w:val="center"/>
          </w:tcPr>
          <w:p w14:paraId="5E7AEA86" w14:textId="77777777" w:rsidR="00A07444" w:rsidRDefault="00A07444" w:rsidP="00632604">
            <w:pPr>
              <w:spacing w:before="20" w:after="20" w:line="270" w:lineRule="auto"/>
            </w:pPr>
            <w:r>
              <w:rPr>
                <w:rFonts w:ascii="Calibri" w:eastAsia="Calibri" w:hAnsi="Calibri" w:cs="Calibri"/>
                <w:sz w:val="19"/>
                <w:szCs w:val="19"/>
              </w:rPr>
              <w:t>Cierre y proyección</w:t>
            </w:r>
          </w:p>
        </w:tc>
        <w:tc>
          <w:tcPr>
            <w:tcW w:w="3670" w:type="dxa"/>
            <w:shd w:val="clear" w:color="auto" w:fill="FFFFFF"/>
            <w:tcMar>
              <w:top w:w="40" w:type="dxa"/>
              <w:left w:w="90" w:type="dxa"/>
              <w:bottom w:w="40" w:type="dxa"/>
              <w:right w:w="90" w:type="dxa"/>
            </w:tcMar>
            <w:vAlign w:val="center"/>
          </w:tcPr>
          <w:p w14:paraId="2C84080C" w14:textId="77777777" w:rsidR="00A07444" w:rsidRDefault="00A07444" w:rsidP="00632604">
            <w:pPr>
              <w:spacing w:before="20" w:after="20" w:line="270" w:lineRule="auto"/>
            </w:pPr>
            <w:r>
              <w:rPr>
                <w:rFonts w:ascii="Calibri" w:eastAsia="Calibri" w:hAnsi="Calibri" w:cs="Calibri"/>
                <w:sz w:val="19"/>
                <w:szCs w:val="19"/>
              </w:rPr>
              <w:t>Valorar el proceso, retroalimentar y proyectar el aprendizaje a la vida</w:t>
            </w:r>
          </w:p>
        </w:tc>
        <w:tc>
          <w:tcPr>
            <w:tcW w:w="3800" w:type="dxa"/>
            <w:shd w:val="clear" w:color="auto" w:fill="FFFFFF"/>
            <w:tcMar>
              <w:top w:w="40" w:type="dxa"/>
              <w:left w:w="90" w:type="dxa"/>
              <w:bottom w:w="40" w:type="dxa"/>
              <w:right w:w="90" w:type="dxa"/>
            </w:tcMar>
            <w:vAlign w:val="center"/>
          </w:tcPr>
          <w:p w14:paraId="60358761" w14:textId="77777777" w:rsidR="00A07444" w:rsidRDefault="00A07444" w:rsidP="00632604">
            <w:pPr>
              <w:spacing w:before="20" w:after="20" w:line="270" w:lineRule="auto"/>
            </w:pPr>
            <w:r>
              <w:rPr>
                <w:rFonts w:ascii="Calibri" w:eastAsia="Calibri" w:hAnsi="Calibri" w:cs="Calibri"/>
                <w:sz w:val="19"/>
                <w:szCs w:val="19"/>
              </w:rPr>
              <w:t>Autoevaluación y coevaluación, retroalimentación, metacognición, reconocimiento del progreso</w:t>
            </w:r>
          </w:p>
        </w:tc>
      </w:tr>
    </w:tbl>
    <w:p w14:paraId="4DE235DE" w14:textId="77777777" w:rsidR="00A07444" w:rsidRDefault="00A07444" w:rsidP="00A07444">
      <w:pPr>
        <w:pStyle w:val="Ttulo1"/>
      </w:pPr>
      <w:bookmarkStart w:id="16" w:name="_Toc240268104"/>
      <w:r>
        <w:t>11. Rol del docente</w:t>
      </w:r>
      <w:bookmarkEnd w:id="16"/>
    </w:p>
    <w:p w14:paraId="7A395824" w14:textId="77777777" w:rsidR="00A07444" w:rsidRDefault="00A07444" w:rsidP="00A07444">
      <w:pPr>
        <w:spacing w:after="140" w:line="360" w:lineRule="auto"/>
        <w:jc w:val="both"/>
      </w:pPr>
      <w:r>
        <w:rPr>
          <w:rFonts w:ascii="Calibri" w:eastAsia="Calibri" w:hAnsi="Calibri" w:cs="Calibri"/>
          <w:sz w:val="22"/>
          <w:szCs w:val="22"/>
        </w:rPr>
        <w:t>El docente es mediador, orientador, diseñador de experiencias de aprendizaje, acompañante e investigador de su propia práctica. En clave salesiana, su rol se comprende como «asistencia»: una presencia cercana, atenta y educativa que hoy se extiende también al patio digital, donde acompaña más que vigila.</w:t>
      </w:r>
    </w:p>
    <w:p w14:paraId="04F76839" w14:textId="77777777" w:rsidR="00A07444" w:rsidRDefault="00A07444" w:rsidP="00A07444">
      <w:pPr>
        <w:spacing w:after="140" w:line="360" w:lineRule="auto"/>
        <w:jc w:val="both"/>
      </w:pPr>
      <w:r>
        <w:rPr>
          <w:rFonts w:ascii="Calibri" w:eastAsia="Calibri" w:hAnsi="Calibri" w:cs="Calibri"/>
          <w:sz w:val="22"/>
          <w:szCs w:val="22"/>
        </w:rPr>
        <w:lastRenderedPageBreak/>
        <w:t>La línea base de competencias digitales docentes (Tarea 1.2.5) muestra un cuerpo docente con una actitud muy favorable hacia la innovación y un conocimiento digital demostrado sólido, cuyo principal borde de crecimiento no es la alfabetización básica sino la integración pedagógica de la tecnología y la apropiación didáctica de la inteligencia artificial. El modelo declara, por ello, la formación docente continua —y de manera destacada el Diplomado en Inteligencia Artificial— como vehículo para habilitar plenamente este rol; su diseño corresponde a una fase posterior del proyecto.</w:t>
      </w:r>
    </w:p>
    <w:p w14:paraId="22661206" w14:textId="77777777" w:rsidR="00A07444" w:rsidRDefault="00A07444" w:rsidP="00A07444">
      <w:pPr>
        <w:pStyle w:val="Ttulo1"/>
      </w:pPr>
      <w:bookmarkStart w:id="17" w:name="_Toc240268105"/>
      <w:r>
        <w:t>12. Rol del estudiante</w:t>
      </w:r>
      <w:bookmarkEnd w:id="17"/>
    </w:p>
    <w:p w14:paraId="40CE3650" w14:textId="77777777" w:rsidR="00A07444" w:rsidRDefault="00A07444" w:rsidP="00A07444">
      <w:pPr>
        <w:spacing w:after="140" w:line="360" w:lineRule="auto"/>
        <w:jc w:val="both"/>
      </w:pPr>
      <w:r>
        <w:rPr>
          <w:rFonts w:ascii="Calibri" w:eastAsia="Calibri" w:hAnsi="Calibri" w:cs="Calibri"/>
          <w:sz w:val="22"/>
          <w:szCs w:val="22"/>
        </w:rPr>
        <w:t>El estudiante es protagonista activo de su aprendizaje: pregunta, explora, investiga, crea, coopera y reflexiona. No es receptor pasivo de información sino constructor de conocimiento y autor de sus producciones, incluidas las que realiza con tecnología, donde se busca que sea creador y no solo consumidor. En coherencia con el carisma, se le acompaña en la construcción de un proyecto de vida con sentido, sustentado en valores y abierto a la trascendencia y al servicio.</w:t>
      </w:r>
    </w:p>
    <w:p w14:paraId="42067580" w14:textId="77777777" w:rsidR="00A07444" w:rsidRDefault="00A07444" w:rsidP="00A07444">
      <w:pPr>
        <w:pStyle w:val="Ttulo1"/>
      </w:pPr>
      <w:bookmarkStart w:id="18" w:name="_Toc240268106"/>
      <w:r>
        <w:t>13. La evaluación del aprendizaje</w:t>
      </w:r>
      <w:bookmarkEnd w:id="18"/>
    </w:p>
    <w:p w14:paraId="0CD6928F" w14:textId="77777777" w:rsidR="00A07444" w:rsidRDefault="00A07444" w:rsidP="00A07444">
      <w:pPr>
        <w:spacing w:after="140" w:line="360" w:lineRule="auto"/>
        <w:jc w:val="both"/>
      </w:pPr>
      <w:r>
        <w:rPr>
          <w:rFonts w:ascii="Calibri" w:eastAsia="Calibri" w:hAnsi="Calibri" w:cs="Calibri"/>
          <w:sz w:val="22"/>
          <w:szCs w:val="22"/>
        </w:rPr>
        <w:t>La evaluación es formativa y preventiva: acompaña el proceso, anticipa dificultades y las atiende antes de que se conviertan en fracaso, con la mirada positiva propia del estilo salesiano —retroalimentación, reconocimiento del progreso y confianza en la capacidad de cada estudiante—. Se articula con el Sistema Institucional de Evaluación de los Estudiantes (SIEE), en el marco del Decreto 1290, cuyas escalas, criterios y procedimientos operativos la institución define y actualiza.</w:t>
      </w:r>
    </w:p>
    <w:p w14:paraId="1EC1305F" w14:textId="77777777" w:rsidR="00A07444" w:rsidRDefault="00A07444" w:rsidP="00A07444">
      <w:pPr>
        <w:spacing w:after="140" w:line="360" w:lineRule="auto"/>
        <w:jc w:val="both"/>
      </w:pPr>
      <w:r>
        <w:rPr>
          <w:rFonts w:ascii="Calibri" w:eastAsia="Calibri" w:hAnsi="Calibri" w:cs="Calibri"/>
          <w:sz w:val="22"/>
          <w:szCs w:val="22"/>
        </w:rPr>
        <w:t>La evaluación incorpora, además, la valoración de las competencias digitales y del uso crítico y ético de la tecnología y la inteligencia artificial, coherente con los propósitos y ejes del modelo. Evaluar preventivamente en los nuevos patios significa también educar en la honestidad académica y en la transparencia sobre el uso de estas herramientas.</w:t>
      </w:r>
    </w:p>
    <w:p w14:paraId="74697DBB" w14:textId="77777777" w:rsidR="00A07444" w:rsidRDefault="00A07444" w:rsidP="00A07444">
      <w:pPr>
        <w:pStyle w:val="Ttulo1"/>
      </w:pPr>
      <w:bookmarkStart w:id="19" w:name="_Toc240268107"/>
      <w:r>
        <w:t>14. La investigación formativa</w:t>
      </w:r>
      <w:bookmarkEnd w:id="19"/>
    </w:p>
    <w:p w14:paraId="0E096B3E" w14:textId="77777777" w:rsidR="00A07444" w:rsidRDefault="00A07444" w:rsidP="00A07444">
      <w:pPr>
        <w:spacing w:after="140" w:line="360" w:lineRule="auto"/>
        <w:jc w:val="both"/>
      </w:pPr>
      <w:r>
        <w:rPr>
          <w:rFonts w:ascii="Calibri" w:eastAsia="Calibri" w:hAnsi="Calibri" w:cs="Calibri"/>
          <w:sz w:val="22"/>
          <w:szCs w:val="22"/>
        </w:rPr>
        <w:t xml:space="preserve">La investigación es una cultura institucional y una herencia de la tradición normalista del Colegio. El modelo la sostiene mediante semilleros, el aula entendida como espacio de indagación y el docente como investigador de su práctica. La formación en el sentido del dato y en la analítica —hilo que recorre la trayectoria y culmina en la media técnica— dialoga naturalmente con esta cultura: </w:t>
      </w:r>
      <w:r>
        <w:rPr>
          <w:rFonts w:ascii="Calibri" w:eastAsia="Calibri" w:hAnsi="Calibri" w:cs="Calibri"/>
          <w:sz w:val="22"/>
          <w:szCs w:val="22"/>
        </w:rPr>
        <w:lastRenderedPageBreak/>
        <w:t>preguntar, recoger evidencia, interpretarla y comunicarla son gestos comunes a la investigación formativa y al trabajo con datos, siempre al servicio de la comprensión y la transformación de la realidad.</w:t>
      </w:r>
    </w:p>
    <w:p w14:paraId="1A63EA30" w14:textId="77777777" w:rsidR="00A07444" w:rsidRDefault="00A07444" w:rsidP="00A07444">
      <w:pPr>
        <w:pStyle w:val="Ttulo1"/>
      </w:pPr>
      <w:bookmarkStart w:id="20" w:name="_Toc240268108"/>
      <w:r>
        <w:t>15. Articulación y seguimiento</w:t>
      </w:r>
      <w:bookmarkEnd w:id="20"/>
    </w:p>
    <w:p w14:paraId="061C03EA" w14:textId="77777777" w:rsidR="00A07444" w:rsidRDefault="00A07444" w:rsidP="00A07444">
      <w:pPr>
        <w:spacing w:after="140" w:line="360" w:lineRule="auto"/>
        <w:jc w:val="both"/>
      </w:pPr>
      <w:r>
        <w:rPr>
          <w:rFonts w:ascii="Calibri" w:eastAsia="Calibri" w:hAnsi="Calibri" w:cs="Calibri"/>
          <w:sz w:val="22"/>
          <w:szCs w:val="22"/>
        </w:rPr>
        <w:t>El modelo aterriza en la Fase 4, donde se construyen las mallas curriculares: la arquitectura del plan de estudios, la línea transversal de innovación con su alineación a DBA y EBC, las intensidades horarias y las secuencias. El modelo declara el enfoque; la Fase 4 lo traduce en currículo. Este es el candado del proyecto: ninguna malla se diseña sin el modelo validado.</w:t>
      </w:r>
    </w:p>
    <w:p w14:paraId="7BCEDEA1" w14:textId="77777777" w:rsidR="00A07444" w:rsidRDefault="00A07444" w:rsidP="00A07444">
      <w:pPr>
        <w:spacing w:after="140" w:line="360" w:lineRule="auto"/>
        <w:jc w:val="both"/>
      </w:pPr>
      <w:r>
        <w:rPr>
          <w:rFonts w:ascii="Calibri" w:eastAsia="Calibri" w:hAnsi="Calibri" w:cs="Calibri"/>
          <w:sz w:val="22"/>
          <w:szCs w:val="22"/>
        </w:rPr>
        <w:t>La media técnica en Programación para Analítica de Datos, formalizada por la institución con el programa del SENA, constituye el destino visible del hilo de innovación que arranca en el preescolar; sus contenidos servirán de insumo para alinear la ruta de progreso por grados. El modelo se integra al PEI y se acompaña desde el eje transversal de calidad, con indicadores que incluyen la competencia digital docente, cuya línea base (Tarea 1.2.5) queda establecida como punto de partida para el seguimiento.</w:t>
      </w:r>
    </w:p>
    <w:p w14:paraId="4A3FB049" w14:textId="77777777" w:rsidR="00A07444" w:rsidRDefault="00A07444" w:rsidP="00A07444">
      <w:pPr>
        <w:pBdr>
          <w:bottom w:val="single" w:sz="8" w:space="0" w:color="BF9000"/>
        </w:pBdr>
        <w:spacing w:after="60"/>
      </w:pPr>
    </w:p>
    <w:p w14:paraId="085ACCA5" w14:textId="77777777" w:rsidR="00A07444" w:rsidRDefault="00A07444" w:rsidP="00A07444">
      <w:pPr>
        <w:spacing w:after="140" w:line="360" w:lineRule="auto"/>
        <w:jc w:val="both"/>
      </w:pPr>
      <w:r>
        <w:rPr>
          <w:rFonts w:ascii="Calibri" w:eastAsia="Calibri" w:hAnsi="Calibri" w:cs="Calibri"/>
          <w:b/>
          <w:bCs/>
          <w:sz w:val="22"/>
          <w:szCs w:val="22"/>
        </w:rPr>
        <w:t xml:space="preserve">Encuadre. </w:t>
      </w:r>
      <w:r>
        <w:rPr>
          <w:rFonts w:ascii="Calibri" w:eastAsia="Calibri" w:hAnsi="Calibri" w:cs="Calibri"/>
          <w:i/>
          <w:iCs/>
          <w:color w:val="595959"/>
          <w:sz w:val="20"/>
          <w:szCs w:val="20"/>
        </w:rPr>
        <w:t>Este es un documento de propuesta de EICIT para consideración del Colegio María Auxiliadora de Soacha. La deliberación, ajuste y adopción del modelo corresponden a las instancias de gobierno de la Escuela —Consejo Académico y Consejo Directivo— y a la resolución rectoral. El modelo, una vez validado, habilita el inicio de la Fase 4.</w:t>
      </w:r>
    </w:p>
    <w:p w14:paraId="1E698D8A" w14:textId="77777777" w:rsidR="00A07444" w:rsidRDefault="00A07444" w:rsidP="00A07444">
      <w:pPr>
        <w:spacing w:before="120"/>
      </w:pPr>
      <w:r>
        <w:rPr>
          <w:rFonts w:ascii="Calibri" w:eastAsia="Calibri" w:hAnsi="Calibri" w:cs="Calibri"/>
          <w:i/>
          <w:iCs/>
          <w:color w:val="808080"/>
          <w:sz w:val="16"/>
          <w:szCs w:val="16"/>
        </w:rPr>
        <w:t>Modelo Pedagógico Institucional · Colegio María Auxiliadora de Soacha · Acompañamiento EICIT a la actualización del PEI · Fase 3 · Tarea 1.4.4 · Versión 1.0</w:t>
      </w:r>
    </w:p>
    <w:p w14:paraId="5267B86E" w14:textId="77777777" w:rsidR="00DD167D" w:rsidRDefault="00DD167D" w:rsidP="00E767CA">
      <w:pPr>
        <w:spacing w:before="120"/>
        <w:jc w:val="both"/>
        <w:rPr>
          <w:rFonts w:ascii="Candara" w:hAnsi="Candara"/>
          <w:lang w:val="es-ES_tradnl"/>
        </w:rPr>
      </w:pPr>
    </w:p>
    <w:p w14:paraId="701B30DF" w14:textId="77777777" w:rsidR="00DD167D" w:rsidRPr="00E767CA" w:rsidRDefault="00DD167D" w:rsidP="00E767CA">
      <w:pPr>
        <w:spacing w:before="120"/>
        <w:jc w:val="both"/>
        <w:rPr>
          <w:rFonts w:ascii="Candara" w:hAnsi="Candara"/>
          <w:lang w:val="es-ES_tradnl"/>
        </w:rPr>
      </w:pPr>
    </w:p>
    <w:sectPr w:rsidR="00DD167D" w:rsidRPr="00E767CA" w:rsidSect="00A07444">
      <w:headerReference w:type="default" r:id="rId11"/>
      <w:pgSz w:w="12240" w:h="15840"/>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252EF9" w14:textId="77777777" w:rsidR="00101902" w:rsidRDefault="00101902" w:rsidP="00E767CA">
      <w:pPr>
        <w:spacing w:after="0" w:line="240" w:lineRule="auto"/>
      </w:pPr>
      <w:r>
        <w:separator/>
      </w:r>
    </w:p>
  </w:endnote>
  <w:endnote w:type="continuationSeparator" w:id="0">
    <w:p w14:paraId="24BF923C" w14:textId="77777777" w:rsidR="00101902" w:rsidRDefault="00101902" w:rsidP="00E76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Bk">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373615340"/>
      <w:docPartObj>
        <w:docPartGallery w:val="Page Numbers (Bottom of Page)"/>
        <w:docPartUnique/>
      </w:docPartObj>
    </w:sdtPr>
    <w:sdtContent>
      <w:p w14:paraId="4093B1EA" w14:textId="77777777" w:rsidR="00E767CA" w:rsidRDefault="00E767CA" w:rsidP="0063107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D1D3539" w14:textId="77777777" w:rsidR="00E767CA" w:rsidRDefault="00E767CA" w:rsidP="00E767C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57823755"/>
      <w:docPartObj>
        <w:docPartGallery w:val="Page Numbers (Bottom of Page)"/>
        <w:docPartUnique/>
      </w:docPartObj>
    </w:sdtPr>
    <w:sdtContent>
      <w:p w14:paraId="78472127" w14:textId="77777777" w:rsidR="00E767CA" w:rsidRDefault="00E767CA" w:rsidP="0063107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BCFC39C" w14:textId="77777777" w:rsidR="00E767CA" w:rsidRDefault="00E767CA" w:rsidP="00E767CA">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94441A" w14:textId="77777777" w:rsidR="00101902" w:rsidRDefault="00101902" w:rsidP="00E767CA">
      <w:pPr>
        <w:spacing w:after="0" w:line="240" w:lineRule="auto"/>
      </w:pPr>
      <w:r>
        <w:separator/>
      </w:r>
    </w:p>
  </w:footnote>
  <w:footnote w:type="continuationSeparator" w:id="0">
    <w:p w14:paraId="686FF3DE" w14:textId="77777777" w:rsidR="00101902" w:rsidRDefault="00101902" w:rsidP="00E76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0EF1E" w14:textId="77777777" w:rsidR="00E767CA" w:rsidRDefault="00E767CA">
    <w:pPr>
      <w:pStyle w:val="Encabezado"/>
    </w:pPr>
    <w:r w:rsidRPr="00FD5F6D">
      <w:rPr>
        <w:rFonts w:ascii="Roboto Bk" w:hAnsi="Roboto Bk"/>
        <w:b/>
        <w:bCs/>
        <w:noProof/>
        <w:sz w:val="44"/>
        <w:szCs w:val="40"/>
      </w:rPr>
      <w:drawing>
        <wp:anchor distT="0" distB="0" distL="114300" distR="114300" simplePos="0" relativeHeight="251661312" behindDoc="0" locked="0" layoutInCell="1" allowOverlap="1" wp14:anchorId="096B1886" wp14:editId="6C988E64">
          <wp:simplePos x="0" y="0"/>
          <wp:positionH relativeFrom="column">
            <wp:posOffset>0</wp:posOffset>
          </wp:positionH>
          <wp:positionV relativeFrom="paragraph">
            <wp:posOffset>-635</wp:posOffset>
          </wp:positionV>
          <wp:extent cx="1256323" cy="482600"/>
          <wp:effectExtent l="0" t="0" r="1270" b="0"/>
          <wp:wrapNone/>
          <wp:docPr id="83357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124" name="Imagen 15236412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6323" cy="482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C43734"/>
    <w:multiLevelType w:val="hybridMultilevel"/>
    <w:tmpl w:val="13E24220"/>
    <w:lvl w:ilvl="0" w:tplc="3C98F4E6">
      <w:start w:val="1"/>
      <w:numFmt w:val="bullet"/>
      <w:lvlText w:val="•"/>
      <w:lvlJc w:val="left"/>
      <w:pPr>
        <w:ind w:left="460" w:hanging="260"/>
      </w:pPr>
      <w:rPr>
        <w:color w:val="2E75B6"/>
      </w:rPr>
    </w:lvl>
    <w:lvl w:ilvl="1" w:tplc="B6CA0B7A">
      <w:numFmt w:val="decimal"/>
      <w:lvlText w:val=""/>
      <w:lvlJc w:val="left"/>
    </w:lvl>
    <w:lvl w:ilvl="2" w:tplc="9D30DBFA">
      <w:numFmt w:val="decimal"/>
      <w:lvlText w:val=""/>
      <w:lvlJc w:val="left"/>
    </w:lvl>
    <w:lvl w:ilvl="3" w:tplc="A9280E14">
      <w:numFmt w:val="decimal"/>
      <w:lvlText w:val=""/>
      <w:lvlJc w:val="left"/>
    </w:lvl>
    <w:lvl w:ilvl="4" w:tplc="98381950">
      <w:numFmt w:val="decimal"/>
      <w:lvlText w:val=""/>
      <w:lvlJc w:val="left"/>
    </w:lvl>
    <w:lvl w:ilvl="5" w:tplc="97006466">
      <w:numFmt w:val="decimal"/>
      <w:lvlText w:val=""/>
      <w:lvlJc w:val="left"/>
    </w:lvl>
    <w:lvl w:ilvl="6" w:tplc="272E787E">
      <w:numFmt w:val="decimal"/>
      <w:lvlText w:val=""/>
      <w:lvlJc w:val="left"/>
    </w:lvl>
    <w:lvl w:ilvl="7" w:tplc="D79E6CC0">
      <w:numFmt w:val="decimal"/>
      <w:lvlText w:val=""/>
      <w:lvlJc w:val="left"/>
    </w:lvl>
    <w:lvl w:ilvl="8" w:tplc="7A8E122C">
      <w:numFmt w:val="decimal"/>
      <w:lvlText w:val=""/>
      <w:lvlJc w:val="left"/>
    </w:lvl>
  </w:abstractNum>
  <w:abstractNum w:abstractNumId="1" w15:restartNumberingAfterBreak="0">
    <w:nsid w:val="644A37CB"/>
    <w:multiLevelType w:val="hybridMultilevel"/>
    <w:tmpl w:val="60D8D73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546521353">
    <w:abstractNumId w:val="0"/>
    <w:lvlOverride w:ilvl="0">
      <w:startOverride w:val="1"/>
    </w:lvlOverride>
  </w:num>
  <w:num w:numId="2" w16cid:durableId="18442756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mirrorMargins/>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444"/>
    <w:rsid w:val="00101902"/>
    <w:rsid w:val="002461F4"/>
    <w:rsid w:val="00390F98"/>
    <w:rsid w:val="005A1FD4"/>
    <w:rsid w:val="005F2C4A"/>
    <w:rsid w:val="006043F1"/>
    <w:rsid w:val="00850F4D"/>
    <w:rsid w:val="00852A31"/>
    <w:rsid w:val="00A07444"/>
    <w:rsid w:val="00A1559B"/>
    <w:rsid w:val="00A4172D"/>
    <w:rsid w:val="00A45C57"/>
    <w:rsid w:val="00B205C6"/>
    <w:rsid w:val="00B70FF7"/>
    <w:rsid w:val="00CA3FFE"/>
    <w:rsid w:val="00D91514"/>
    <w:rsid w:val="00DD167D"/>
    <w:rsid w:val="00E35231"/>
    <w:rsid w:val="00E767CA"/>
    <w:rsid w:val="00FB2B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8C92B"/>
  <w15:chartTrackingRefBased/>
  <w15:docId w15:val="{CCCAA714-7045-ED4B-B733-297374AB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7444"/>
    <w:pPr>
      <w:keepNext/>
      <w:keepLines/>
      <w:spacing w:before="340" w:after="140" w:line="360" w:lineRule="auto"/>
      <w:outlineLvl w:val="0"/>
    </w:pPr>
    <w:rPr>
      <w:rFonts w:ascii="Calibri" w:eastAsia="Calibri" w:hAnsi="Calibri" w:cs="Calibri"/>
      <w:b/>
      <w:bCs/>
      <w:color w:val="1F4E79"/>
      <w:sz w:val="29"/>
      <w:szCs w:val="29"/>
    </w:rPr>
  </w:style>
  <w:style w:type="paragraph" w:styleId="Ttulo2">
    <w:name w:val="heading 2"/>
    <w:basedOn w:val="Normal"/>
    <w:next w:val="Normal"/>
    <w:link w:val="Ttulo2Car"/>
    <w:uiPriority w:val="9"/>
    <w:unhideWhenUsed/>
    <w:qFormat/>
    <w:rsid w:val="00A07444"/>
    <w:pPr>
      <w:keepNext/>
      <w:keepLines/>
      <w:spacing w:before="200" w:after="90" w:line="360" w:lineRule="auto"/>
      <w:outlineLvl w:val="1"/>
    </w:pPr>
    <w:rPr>
      <w:rFonts w:ascii="Calibri" w:eastAsia="Calibri" w:hAnsi="Calibri" w:cs="Calibri"/>
      <w:b/>
      <w:bCs/>
      <w:color w:val="2E75B6"/>
    </w:rPr>
  </w:style>
  <w:style w:type="paragraph" w:styleId="Ttulo3">
    <w:name w:val="heading 3"/>
    <w:basedOn w:val="Normal"/>
    <w:next w:val="Normal"/>
    <w:link w:val="Ttulo3Car"/>
    <w:uiPriority w:val="9"/>
    <w:semiHidden/>
    <w:unhideWhenUsed/>
    <w:qFormat/>
    <w:rsid w:val="00E767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67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67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67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7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7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7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7444"/>
    <w:rPr>
      <w:rFonts w:ascii="Calibri" w:eastAsia="Calibri" w:hAnsi="Calibri" w:cs="Calibri"/>
      <w:b/>
      <w:bCs/>
      <w:color w:val="1F4E79"/>
      <w:sz w:val="29"/>
      <w:szCs w:val="29"/>
    </w:rPr>
  </w:style>
  <w:style w:type="character" w:customStyle="1" w:styleId="Ttulo2Car">
    <w:name w:val="Título 2 Car"/>
    <w:basedOn w:val="Fuentedeprrafopredeter"/>
    <w:link w:val="Ttulo2"/>
    <w:uiPriority w:val="9"/>
    <w:rsid w:val="00A07444"/>
    <w:rPr>
      <w:rFonts w:ascii="Calibri" w:eastAsia="Calibri" w:hAnsi="Calibri" w:cs="Calibri"/>
      <w:b/>
      <w:bCs/>
      <w:color w:val="2E75B6"/>
    </w:rPr>
  </w:style>
  <w:style w:type="character" w:customStyle="1" w:styleId="Ttulo3Car">
    <w:name w:val="Título 3 Car"/>
    <w:basedOn w:val="Fuentedeprrafopredeter"/>
    <w:link w:val="Ttulo3"/>
    <w:uiPriority w:val="9"/>
    <w:semiHidden/>
    <w:rsid w:val="00E767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67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7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7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7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7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7CA"/>
    <w:rPr>
      <w:rFonts w:eastAsiaTheme="majorEastAsia" w:cstheme="majorBidi"/>
      <w:color w:val="272727" w:themeColor="text1" w:themeTint="D8"/>
    </w:rPr>
  </w:style>
  <w:style w:type="paragraph" w:styleId="Ttulo">
    <w:name w:val="Title"/>
    <w:basedOn w:val="Normal"/>
    <w:next w:val="Normal"/>
    <w:link w:val="TtuloCar"/>
    <w:uiPriority w:val="10"/>
    <w:qFormat/>
    <w:rsid w:val="00E76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7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7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7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7CA"/>
    <w:pPr>
      <w:spacing w:before="160"/>
      <w:jc w:val="center"/>
    </w:pPr>
    <w:rPr>
      <w:i/>
      <w:iCs/>
      <w:color w:val="404040" w:themeColor="text1" w:themeTint="BF"/>
    </w:rPr>
  </w:style>
  <w:style w:type="character" w:customStyle="1" w:styleId="CitaCar">
    <w:name w:val="Cita Car"/>
    <w:basedOn w:val="Fuentedeprrafopredeter"/>
    <w:link w:val="Cita"/>
    <w:uiPriority w:val="29"/>
    <w:rsid w:val="00E767CA"/>
    <w:rPr>
      <w:i/>
      <w:iCs/>
      <w:color w:val="404040" w:themeColor="text1" w:themeTint="BF"/>
    </w:rPr>
  </w:style>
  <w:style w:type="paragraph" w:styleId="Prrafodelista">
    <w:name w:val="List Paragraph"/>
    <w:basedOn w:val="Normal"/>
    <w:qFormat/>
    <w:rsid w:val="00E767CA"/>
    <w:pPr>
      <w:ind w:left="720"/>
      <w:contextualSpacing/>
    </w:pPr>
  </w:style>
  <w:style w:type="character" w:styleId="nfasisintenso">
    <w:name w:val="Intense Emphasis"/>
    <w:basedOn w:val="Fuentedeprrafopredeter"/>
    <w:uiPriority w:val="21"/>
    <w:qFormat/>
    <w:rsid w:val="00E767CA"/>
    <w:rPr>
      <w:i/>
      <w:iCs/>
      <w:color w:val="0F4761" w:themeColor="accent1" w:themeShade="BF"/>
    </w:rPr>
  </w:style>
  <w:style w:type="paragraph" w:styleId="Citadestacada">
    <w:name w:val="Intense Quote"/>
    <w:basedOn w:val="Normal"/>
    <w:next w:val="Normal"/>
    <w:link w:val="CitadestacadaCar"/>
    <w:uiPriority w:val="30"/>
    <w:qFormat/>
    <w:rsid w:val="00E76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7CA"/>
    <w:rPr>
      <w:i/>
      <w:iCs/>
      <w:color w:val="0F4761" w:themeColor="accent1" w:themeShade="BF"/>
    </w:rPr>
  </w:style>
  <w:style w:type="character" w:styleId="Referenciaintensa">
    <w:name w:val="Intense Reference"/>
    <w:basedOn w:val="Fuentedeprrafopredeter"/>
    <w:uiPriority w:val="32"/>
    <w:qFormat/>
    <w:rsid w:val="00E767CA"/>
    <w:rPr>
      <w:b/>
      <w:bCs/>
      <w:smallCaps/>
      <w:color w:val="0F4761" w:themeColor="accent1" w:themeShade="BF"/>
      <w:spacing w:val="5"/>
    </w:rPr>
  </w:style>
  <w:style w:type="paragraph" w:styleId="Encabezado">
    <w:name w:val="header"/>
    <w:basedOn w:val="Normal"/>
    <w:link w:val="EncabezadoCar"/>
    <w:uiPriority w:val="99"/>
    <w:unhideWhenUsed/>
    <w:rsid w:val="00E767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67CA"/>
  </w:style>
  <w:style w:type="paragraph" w:styleId="Piedepgina">
    <w:name w:val="footer"/>
    <w:basedOn w:val="Normal"/>
    <w:link w:val="PiedepginaCar"/>
    <w:uiPriority w:val="99"/>
    <w:unhideWhenUsed/>
    <w:rsid w:val="00E767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67CA"/>
  </w:style>
  <w:style w:type="character" w:styleId="Nmerodepgina">
    <w:name w:val="page number"/>
    <w:basedOn w:val="Fuentedeprrafopredeter"/>
    <w:uiPriority w:val="99"/>
    <w:semiHidden/>
    <w:unhideWhenUsed/>
    <w:rsid w:val="00E767CA"/>
  </w:style>
  <w:style w:type="paragraph" w:styleId="Sinespaciado">
    <w:name w:val="No Spacing"/>
    <w:link w:val="SinespaciadoCar"/>
    <w:uiPriority w:val="1"/>
    <w:qFormat/>
    <w:rsid w:val="00E767CA"/>
    <w:pPr>
      <w:spacing w:after="0" w:line="240" w:lineRule="auto"/>
    </w:pPr>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E767CA"/>
    <w:rPr>
      <w:rFonts w:eastAsiaTheme="minorEastAsia"/>
      <w:kern w:val="0"/>
      <w:sz w:val="22"/>
      <w:szCs w:val="22"/>
      <w:lang w:val="en-US" w:eastAsia="zh-CN"/>
      <w14:ligatures w14:val="none"/>
    </w:rPr>
  </w:style>
  <w:style w:type="paragraph" w:styleId="TtuloTDC">
    <w:name w:val="TOC Heading"/>
    <w:basedOn w:val="Ttulo1"/>
    <w:next w:val="Normal"/>
    <w:uiPriority w:val="39"/>
    <w:unhideWhenUsed/>
    <w:qFormat/>
    <w:rsid w:val="00A07444"/>
    <w:pPr>
      <w:spacing w:before="480" w:after="0" w:line="276" w:lineRule="auto"/>
      <w:outlineLvl w:val="9"/>
    </w:pPr>
    <w:rPr>
      <w:rFonts w:asciiTheme="majorHAnsi" w:eastAsiaTheme="majorEastAsia" w:hAnsiTheme="majorHAnsi" w:cstheme="majorBidi"/>
      <w:color w:val="0F4761" w:themeColor="accent1" w:themeShade="BF"/>
      <w:kern w:val="0"/>
      <w:sz w:val="28"/>
      <w:szCs w:val="28"/>
      <w:lang w:eastAsia="es-MX"/>
      <w14:ligatures w14:val="none"/>
    </w:rPr>
  </w:style>
  <w:style w:type="paragraph" w:styleId="TDC1">
    <w:name w:val="toc 1"/>
    <w:basedOn w:val="Normal"/>
    <w:next w:val="Normal"/>
    <w:autoRedefine/>
    <w:uiPriority w:val="39"/>
    <w:unhideWhenUsed/>
    <w:rsid w:val="00A07444"/>
    <w:pPr>
      <w:spacing w:before="120" w:after="0"/>
    </w:pPr>
    <w:rPr>
      <w:b/>
      <w:bCs/>
      <w:i/>
      <w:iCs/>
    </w:rPr>
  </w:style>
  <w:style w:type="paragraph" w:styleId="TDC2">
    <w:name w:val="toc 2"/>
    <w:basedOn w:val="Normal"/>
    <w:next w:val="Normal"/>
    <w:autoRedefine/>
    <w:uiPriority w:val="39"/>
    <w:unhideWhenUsed/>
    <w:rsid w:val="00A07444"/>
    <w:pPr>
      <w:spacing w:before="120" w:after="0"/>
      <w:ind w:left="240"/>
    </w:pPr>
    <w:rPr>
      <w:b/>
      <w:bCs/>
      <w:sz w:val="22"/>
      <w:szCs w:val="22"/>
    </w:rPr>
  </w:style>
  <w:style w:type="character" w:styleId="Hipervnculo">
    <w:name w:val="Hyperlink"/>
    <w:basedOn w:val="Fuentedeprrafopredeter"/>
    <w:uiPriority w:val="99"/>
    <w:unhideWhenUsed/>
    <w:rsid w:val="00A07444"/>
    <w:rPr>
      <w:color w:val="467886" w:themeColor="hyperlink"/>
      <w:u w:val="single"/>
    </w:rPr>
  </w:style>
  <w:style w:type="paragraph" w:styleId="TDC3">
    <w:name w:val="toc 3"/>
    <w:basedOn w:val="Normal"/>
    <w:next w:val="Normal"/>
    <w:autoRedefine/>
    <w:uiPriority w:val="39"/>
    <w:semiHidden/>
    <w:unhideWhenUsed/>
    <w:rsid w:val="00A07444"/>
    <w:pPr>
      <w:spacing w:after="0"/>
      <w:ind w:left="480"/>
    </w:pPr>
    <w:rPr>
      <w:sz w:val="20"/>
      <w:szCs w:val="20"/>
    </w:rPr>
  </w:style>
  <w:style w:type="paragraph" w:styleId="TDC4">
    <w:name w:val="toc 4"/>
    <w:basedOn w:val="Normal"/>
    <w:next w:val="Normal"/>
    <w:autoRedefine/>
    <w:uiPriority w:val="39"/>
    <w:semiHidden/>
    <w:unhideWhenUsed/>
    <w:rsid w:val="00A07444"/>
    <w:pPr>
      <w:spacing w:after="0"/>
      <w:ind w:left="720"/>
    </w:pPr>
    <w:rPr>
      <w:sz w:val="20"/>
      <w:szCs w:val="20"/>
    </w:rPr>
  </w:style>
  <w:style w:type="paragraph" w:styleId="TDC5">
    <w:name w:val="toc 5"/>
    <w:basedOn w:val="Normal"/>
    <w:next w:val="Normal"/>
    <w:autoRedefine/>
    <w:uiPriority w:val="39"/>
    <w:semiHidden/>
    <w:unhideWhenUsed/>
    <w:rsid w:val="00A07444"/>
    <w:pPr>
      <w:spacing w:after="0"/>
      <w:ind w:left="960"/>
    </w:pPr>
    <w:rPr>
      <w:sz w:val="20"/>
      <w:szCs w:val="20"/>
    </w:rPr>
  </w:style>
  <w:style w:type="paragraph" w:styleId="TDC6">
    <w:name w:val="toc 6"/>
    <w:basedOn w:val="Normal"/>
    <w:next w:val="Normal"/>
    <w:autoRedefine/>
    <w:uiPriority w:val="39"/>
    <w:semiHidden/>
    <w:unhideWhenUsed/>
    <w:rsid w:val="00A07444"/>
    <w:pPr>
      <w:spacing w:after="0"/>
      <w:ind w:left="1200"/>
    </w:pPr>
    <w:rPr>
      <w:sz w:val="20"/>
      <w:szCs w:val="20"/>
    </w:rPr>
  </w:style>
  <w:style w:type="paragraph" w:styleId="TDC7">
    <w:name w:val="toc 7"/>
    <w:basedOn w:val="Normal"/>
    <w:next w:val="Normal"/>
    <w:autoRedefine/>
    <w:uiPriority w:val="39"/>
    <w:semiHidden/>
    <w:unhideWhenUsed/>
    <w:rsid w:val="00A07444"/>
    <w:pPr>
      <w:spacing w:after="0"/>
      <w:ind w:left="1440"/>
    </w:pPr>
    <w:rPr>
      <w:sz w:val="20"/>
      <w:szCs w:val="20"/>
    </w:rPr>
  </w:style>
  <w:style w:type="paragraph" w:styleId="TDC8">
    <w:name w:val="toc 8"/>
    <w:basedOn w:val="Normal"/>
    <w:next w:val="Normal"/>
    <w:autoRedefine/>
    <w:uiPriority w:val="39"/>
    <w:semiHidden/>
    <w:unhideWhenUsed/>
    <w:rsid w:val="00A07444"/>
    <w:pPr>
      <w:spacing w:after="0"/>
      <w:ind w:left="1680"/>
    </w:pPr>
    <w:rPr>
      <w:sz w:val="20"/>
      <w:szCs w:val="20"/>
    </w:rPr>
  </w:style>
  <w:style w:type="paragraph" w:styleId="TDC9">
    <w:name w:val="toc 9"/>
    <w:basedOn w:val="Normal"/>
    <w:next w:val="Normal"/>
    <w:autoRedefine/>
    <w:uiPriority w:val="39"/>
    <w:semiHidden/>
    <w:unhideWhenUsed/>
    <w:rsid w:val="00A07444"/>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nryossa/Library/Group%20Containers/UBF8T346G9.Office/User%20Content.localized/Templates.localized/ENSM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228FB-4B97-8343-AD78-30A75F04B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ENSMA.dotx</Template>
  <TotalTime>20</TotalTime>
  <Pages>13</Pages>
  <Words>4136</Words>
  <Characters>22748</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 DE LA OSSA S</dc:creator>
  <cp:keywords/>
  <dc:description/>
  <cp:lastModifiedBy>HENRY A DE LA OSSA S</cp:lastModifiedBy>
  <cp:revision>3</cp:revision>
  <dcterms:created xsi:type="dcterms:W3CDTF">2026-09-28T19:17:00Z</dcterms:created>
  <dcterms:modified xsi:type="dcterms:W3CDTF">2026-09-29T13:58:00Z</dcterms:modified>
</cp:coreProperties>
</file>