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53DF0E" w14:textId="77777777" w:rsidR="0019111F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ACTA DE INICIO DEL PROYECTO</w:t>
      </w:r>
    </w:p>
    <w:p w14:paraId="66A0BABB" w14:textId="77777777" w:rsidR="0019111F" w:rsidRDefault="00000000">
      <w:pPr>
        <w:spacing w:after="120"/>
        <w:jc w:val="center"/>
      </w:pPr>
      <w:r>
        <w:rPr>
          <w:i/>
          <w:iCs/>
          <w:color w:val="2E75B6"/>
          <w:sz w:val="24"/>
          <w:szCs w:val="24"/>
        </w:rPr>
        <w:t>Acompañamiento EICIT al Proyecto Educativo Institucional (PEI) de la ENSMA</w:t>
      </w:r>
    </w:p>
    <w:p w14:paraId="3F287CF1" w14:textId="77777777" w:rsidR="0019111F" w:rsidRDefault="0019111F">
      <w:pPr>
        <w:pBdr>
          <w:bottom w:val="single" w:sz="6" w:space="0" w:color="BF9000"/>
        </w:pBdr>
        <w:spacing w:after="120"/>
      </w:pPr>
    </w:p>
    <w:tbl>
      <w:tblPr>
        <w:tblW w:w="9400" w:type="dxa"/>
        <w:tblBorders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  <w:insideH w:val="single" w:sz="1" w:space="0" w:color="2E75B6"/>
          <w:insideV w:val="single" w:sz="1" w:space="0" w:color="2E75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900"/>
        <w:gridCol w:w="2100"/>
        <w:gridCol w:w="2100"/>
      </w:tblGrid>
      <w:tr w:rsidR="0019111F" w14:paraId="3A55E8A7" w14:textId="77777777">
        <w:tc>
          <w:tcPr>
            <w:tcW w:w="23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DEE57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  <w:tc>
          <w:tcPr>
            <w:tcW w:w="29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D2957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Acompañamiento técnico para la actualización y adopción del PEI de la ENSMA</w:t>
            </w:r>
          </w:p>
        </w:tc>
        <w:tc>
          <w:tcPr>
            <w:tcW w:w="2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7CF1C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 de inicio</w:t>
            </w:r>
          </w:p>
        </w:tc>
        <w:tc>
          <w:tcPr>
            <w:tcW w:w="21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016393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13/08/2026</w:t>
            </w:r>
          </w:p>
        </w:tc>
      </w:tr>
      <w:tr w:rsidR="0019111F" w14:paraId="1E8399A7" w14:textId="77777777">
        <w:tc>
          <w:tcPr>
            <w:tcW w:w="23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B1807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Duración prevista</w:t>
            </w:r>
          </w:p>
        </w:tc>
        <w:tc>
          <w:tcPr>
            <w:tcW w:w="29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57159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10 semanas / 50 días hábiles</w:t>
            </w:r>
          </w:p>
        </w:tc>
        <w:tc>
          <w:tcPr>
            <w:tcW w:w="2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A54FF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 de cierre prevista</w:t>
            </w:r>
          </w:p>
        </w:tc>
        <w:tc>
          <w:tcPr>
            <w:tcW w:w="21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5BA987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</w:tr>
      <w:tr w:rsidR="0019111F" w14:paraId="54316AEE" w14:textId="77777777">
        <w:tc>
          <w:tcPr>
            <w:tcW w:w="23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AA6E04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Entidad acompañante</w:t>
            </w:r>
          </w:p>
        </w:tc>
        <w:tc>
          <w:tcPr>
            <w:tcW w:w="29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B5AD4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EICIT — Escuela Iberoamericana de Ciencias Técnicas</w:t>
            </w:r>
          </w:p>
        </w:tc>
        <w:tc>
          <w:tcPr>
            <w:tcW w:w="2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86CE1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Institución educativa</w:t>
            </w:r>
          </w:p>
        </w:tc>
        <w:tc>
          <w:tcPr>
            <w:tcW w:w="21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5C2DD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Escuela Normal Superior María Auxiliadora (ENSMA)</w:t>
            </w:r>
          </w:p>
        </w:tc>
      </w:tr>
      <w:tr w:rsidR="0019111F" w14:paraId="2A5905B0" w14:textId="77777777">
        <w:tc>
          <w:tcPr>
            <w:tcW w:w="23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013B7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Instrumento de referencia</w:t>
            </w:r>
          </w:p>
        </w:tc>
        <w:tc>
          <w:tcPr>
            <w:tcW w:w="29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1127E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Plan Operativo Detallado — Acompañamiento EICIT al PEI de la ENSMA</w:t>
            </w:r>
          </w:p>
        </w:tc>
        <w:tc>
          <w:tcPr>
            <w:tcW w:w="2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F62C2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21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C9767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19111F" w14:paraId="0C645C48" w14:textId="77777777">
        <w:tc>
          <w:tcPr>
            <w:tcW w:w="23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BFE6A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Modalidad de trabajo</w:t>
            </w:r>
          </w:p>
        </w:tc>
        <w:tc>
          <w:tcPr>
            <w:tcW w:w="29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BFB4D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Acompañamiento técnico, formación situada y trabajo colaborativo</w:t>
            </w:r>
          </w:p>
        </w:tc>
        <w:tc>
          <w:tcPr>
            <w:tcW w:w="2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4AE2A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Línea paralela</w:t>
            </w:r>
          </w:p>
        </w:tc>
        <w:tc>
          <w:tcPr>
            <w:tcW w:w="21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9A3807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Cambio a Media Técnica y trámite de licencia</w:t>
            </w:r>
          </w:p>
        </w:tc>
      </w:tr>
    </w:tbl>
    <w:p w14:paraId="0134F3AD" w14:textId="77777777" w:rsidR="0019111F" w:rsidRDefault="0019111F">
      <w:pPr>
        <w:spacing w:after="60"/>
      </w:pPr>
    </w:p>
    <w:p w14:paraId="6774EC31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1. Antecedentes y justificación</w:t>
      </w:r>
    </w:p>
    <w:p w14:paraId="0B96046C" w14:textId="77777777" w:rsidR="0019111F" w:rsidRDefault="00000000">
      <w:pPr>
        <w:spacing w:after="120" w:line="276" w:lineRule="auto"/>
        <w:jc w:val="both"/>
      </w:pPr>
      <w:r>
        <w:t>En el marco del convenio de cooperación entre EICIT y la ENSMA, las partes acuerdan poner en marcha un proceso de acompañamiento técnico para la revisión, actualización, fortalecimiento, deliberación y adopción del Proyecto Educativo Institucional (PEI), articulando los referentes normativos y pedagógicos aplicables con las necesidades y decisiones institucionales de la ENSMA.</w:t>
      </w:r>
    </w:p>
    <w:p w14:paraId="15346267" w14:textId="77777777" w:rsidR="0019111F" w:rsidRDefault="00000000">
      <w:pPr>
        <w:spacing w:after="120" w:line="276" w:lineRule="auto"/>
        <w:jc w:val="both"/>
      </w:pPr>
      <w:r>
        <w:t>El plan operativo establece una intervención de diez semanas (50 días hábiles), organizada en ocho fases principales y una línea paralela para el cambio a Media Técnica. El proceso combina diagnóstico, estudio de referentes, renovación del modelo pedagógico, construcción curricular, ajuste integral del PEI, diseño de un Diplomado en Inteligencia Artificial, ruta de deliberación y adopción, y acciones de cierre y sostenibilidad.</w:t>
      </w:r>
    </w:p>
    <w:p w14:paraId="15AFC19E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2. Objeto del acta</w:t>
      </w:r>
    </w:p>
    <w:p w14:paraId="12A386B8" w14:textId="77777777" w:rsidR="0019111F" w:rsidRDefault="00000000">
      <w:pPr>
        <w:spacing w:after="120" w:line="276" w:lineRule="auto"/>
        <w:jc w:val="both"/>
      </w:pPr>
      <w:r>
        <w:t>Formalizar el inicio del proyecto y establecer su propósito, alcance, gobernanza, responsabilidades, productos verificables, hitos, mecanismos de seguimiento y compromisos de EICIT y de la ENSMA, de manera que las actividades previstas en el Plan Operativo puedan desarrollarse con trazabilidad, coordinación y criterios claros de validación y aprobación.</w:t>
      </w:r>
    </w:p>
    <w:p w14:paraId="2673FCCA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3. Marco normativo de referencia</w:t>
      </w:r>
    </w:p>
    <w:p w14:paraId="4AB590D9" w14:textId="77777777" w:rsidR="0019111F" w:rsidRDefault="00000000">
      <w:pPr>
        <w:spacing w:after="120" w:line="276" w:lineRule="auto"/>
        <w:jc w:val="both"/>
      </w:pPr>
      <w:r>
        <w:t>El proceso se desarrolla en concordancia con el siguiente marco:</w:t>
      </w:r>
    </w:p>
    <w:p w14:paraId="3282A8E7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Ley 115 de 1994 (Ley General de Educación).</w:t>
      </w:r>
    </w:p>
    <w:p w14:paraId="5996781D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lastRenderedPageBreak/>
        <w:t>Decreto 1075 de 2015 (Decreto Único Reglamentario del Sector Educación), en particular los artículos 2.3.3.1.4.1, 2.3.3.1.4.2 y 2.3.3.1.6.6.</w:t>
      </w:r>
    </w:p>
    <w:p w14:paraId="7C8AD456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Decreto 1290 de 2009 (evaluación de los aprendizajes).</w:t>
      </w:r>
    </w:p>
    <w:p w14:paraId="7500E558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Circular 0064 de 2026 de la Secretaría de Educación de Soacha (lineamientos de actualización y adopción del PEI 2026–2027).</w:t>
      </w:r>
    </w:p>
    <w:p w14:paraId="3E6B55C8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Referentes normativos 2024–2026 relacionados en la Circular 0064, cuyo carácter obligatorio o de recomendación se clasificará en la tabla-semáforo prevista en la Fase 2.</w:t>
      </w:r>
    </w:p>
    <w:p w14:paraId="36C6BA64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4. Objetivo general</w:t>
      </w:r>
    </w:p>
    <w:p w14:paraId="00E954EA" w14:textId="77777777" w:rsidR="0019111F" w:rsidRDefault="00000000">
      <w:pPr>
        <w:spacing w:after="120" w:line="276" w:lineRule="auto"/>
        <w:jc w:val="both"/>
      </w:pPr>
      <w:r>
        <w:t>Brindar acompañamiento técnico y pedagógico a la ENSMA para actualizar y fortalecer su PEI, articulando el modelo pedagógico, los referentes normativos, el currículo y las mallas, la innovación y la tecnología, la formación docente en Inteligencia Artificial y la ruta institucional de deliberación y adopción, con mecanismos de sostenibilidad para su actualización posterior.</w:t>
      </w:r>
    </w:p>
    <w:p w14:paraId="126B4C88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5. Objetivos específicos</w:t>
      </w:r>
    </w:p>
    <w:p w14:paraId="3963C7BD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Formalizar la gobernanza del proyecto y activar el equipo gestor del PEI.</w:t>
      </w:r>
    </w:p>
    <w:p w14:paraId="43F263D5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Realizar un diagnóstico documentado del PEI vigente, sus brechas y sus principales necesidades de actualización.</w:t>
      </w:r>
    </w:p>
    <w:p w14:paraId="44ECAD28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Estudiar y clasificar los referentes normativos aplicables, diferenciando obligaciones y recomendaciones.</w:t>
      </w:r>
    </w:p>
    <w:p w14:paraId="46BBBC03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Renovar el modelo pedagógico institucional e integrar de manera pertinente la innovación y la tecnología.</w:t>
      </w:r>
    </w:p>
    <w:p w14:paraId="2B2888D2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Construir las mallas curriculares, dado que el plan operativo confirma que no existe una malla utilizable vigente.</w:t>
      </w:r>
    </w:p>
    <w:p w14:paraId="4D15AFF0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Definir y desarrollar la línea transversal de Tecnología e Innovación desde Transición hasta 9.°.</w:t>
      </w:r>
    </w:p>
    <w:p w14:paraId="540B673F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Diseñar la propuesta de especialidad de la Media Técnica y acompañar técnicamente la ampliación del horizonte de la propuesta asociada al SENA, </w:t>
      </w:r>
      <w:r>
        <w:rPr>
          <w:i/>
          <w:iCs/>
        </w:rPr>
        <w:t>sujeta a la definición institucional y al trámite de licencia correspondiente.</w:t>
      </w:r>
    </w:p>
    <w:p w14:paraId="5484CCA7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Diseñar el programa del Diplomado en Inteligencia Artificial para docentes, como entregable y vehículo de formación situada.</w:t>
      </w:r>
    </w:p>
    <w:p w14:paraId="05AC0AAC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Integrar los productos del proceso en el PEI, acompañar su deliberación y apoyar la documentación para su adopción institucional.</w:t>
      </w:r>
    </w:p>
    <w:p w14:paraId="34222075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Transferir capacidades al equipo gestor y definir una ruta de actualización anual y de acompañamiento para 2027.</w:t>
      </w:r>
    </w:p>
    <w:p w14:paraId="1C43F648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6. Alcance</w:t>
      </w:r>
    </w:p>
    <w:p w14:paraId="764BF076" w14:textId="77777777" w:rsidR="0019111F" w:rsidRDefault="00000000">
      <w:pPr>
        <w:spacing w:after="120" w:line="276" w:lineRule="auto"/>
        <w:jc w:val="both"/>
      </w:pPr>
      <w:r>
        <w:t>El proyecto comprende el acompañamiento técnico a la renovación de:</w:t>
      </w:r>
    </w:p>
    <w:p w14:paraId="5A54C392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lastRenderedPageBreak/>
        <w:t>El modelo pedagógico institucional, con integración de la innovación y la tecnología.</w:t>
      </w:r>
    </w:p>
    <w:p w14:paraId="00DF96AD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PEI, en su estructura completa conforme a la plantilla oficial de la Secretaría.</w:t>
      </w:r>
    </w:p>
    <w:p w14:paraId="1CA42E23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Las mallas curriculares y la línea transversal de Tecnología e Innovación.</w:t>
      </w:r>
    </w:p>
    <w:p w14:paraId="618AAC89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programa del Diplomado en Inteligencia Artificial (contenidos, intensidad horaria y metodología).</w:t>
      </w:r>
    </w:p>
    <w:p w14:paraId="2009F57A" w14:textId="77777777" w:rsidR="0019111F" w:rsidRDefault="0019111F">
      <w:pPr>
        <w:spacing w:after="60"/>
      </w:pPr>
    </w:p>
    <w:p w14:paraId="391B021E" w14:textId="77777777" w:rsidR="0019111F" w:rsidRDefault="00000000">
      <w:pPr>
        <w:spacing w:after="120" w:line="276" w:lineRule="auto"/>
        <w:jc w:val="both"/>
      </w:pPr>
      <w:r>
        <w:rPr>
          <w:b/>
          <w:bCs/>
          <w:color w:val="1F4E79"/>
        </w:rPr>
        <w:t xml:space="preserve">No forman parte del alcance de este acompañamiento: </w:t>
      </w:r>
    </w:p>
    <w:p w14:paraId="46630348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 obtención de la licencia de Media Técnica; EICIT diseña la propuesta y el trámite y su aprobación son competencia de la ENSMA y de la Secretaría de Educación.</w:t>
      </w:r>
    </w:p>
    <w:p w14:paraId="5F81C9FB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 adopción del PEI, que es competencia del Consejo Directivo y de la Rectoría de la ENSMA; EICIT acompaña técnicamente el proceso.</w:t>
      </w:r>
    </w:p>
    <w:p w14:paraId="112E8072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 construcción exhaustiva de las mallas de la totalidad de los grados si el plazo de diez semanas no lo permite; en tal caso se priorizan la arquitectura del plan de estudios y los grados y áreas críticos, y el resto se completa dentro de la ventana 2026–2027.</w:t>
      </w:r>
    </w:p>
    <w:p w14:paraId="40025C39" w14:textId="77777777" w:rsidR="0019111F" w:rsidRDefault="0019111F">
      <w:pPr>
        <w:spacing w:after="60"/>
      </w:pPr>
    </w:p>
    <w:p w14:paraId="3598C323" w14:textId="77777777" w:rsidR="0019111F" w:rsidRDefault="00000000">
      <w:pPr>
        <w:spacing w:after="120" w:line="276" w:lineRule="auto"/>
        <w:jc w:val="both"/>
      </w:pPr>
      <w:r>
        <w:t>El proyecto se organiza en las siguientes fases y productos principales:</w:t>
      </w:r>
    </w:p>
    <w:tbl>
      <w:tblPr>
        <w:tblW w:w="9100" w:type="dxa"/>
        <w:tblBorders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  <w:insideH w:val="single" w:sz="1" w:space="0" w:color="2E75B6"/>
          <w:insideV w:val="single" w:sz="1" w:space="0" w:color="2E75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1500"/>
        <w:gridCol w:w="3500"/>
      </w:tblGrid>
      <w:tr w:rsidR="0019111F" w14:paraId="60A5EE3B" w14:textId="77777777">
        <w:trPr>
          <w:tblHeader/>
        </w:trPr>
        <w:tc>
          <w:tcPr>
            <w:tcW w:w="24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2D3AE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7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FF9C5D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Periodo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E9A09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Liderazgo</w:t>
            </w:r>
          </w:p>
        </w:tc>
        <w:tc>
          <w:tcPr>
            <w:tcW w:w="35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84E05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Producto / hito principal</w:t>
            </w:r>
          </w:p>
        </w:tc>
      </w:tr>
      <w:tr w:rsidR="0019111F" w14:paraId="5F933C50" w14:textId="77777777"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B13429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F0. Alistamiento y gobernanza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AE3DC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1–5</w:t>
            </w:r>
          </w:p>
        </w:tc>
        <w:tc>
          <w:tcPr>
            <w:tcW w:w="1500" w:type="dxa"/>
            <w:shd w:val="clear" w:color="auto" w:fill="BF9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743608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Ambas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992D8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Acta de inicio, equipo gestor, cronograma, matriz de insumos y protocolo de entregas.</w:t>
            </w:r>
          </w:p>
        </w:tc>
      </w:tr>
      <w:tr w:rsidR="0019111F" w14:paraId="7E1F739F" w14:textId="77777777">
        <w:tc>
          <w:tcPr>
            <w:tcW w:w="24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DACB8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F1. Diagnóstico</w:t>
            </w:r>
          </w:p>
        </w:tc>
        <w:tc>
          <w:tcPr>
            <w:tcW w:w="17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7D8A6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1–10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F2EED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EICIT</w:t>
            </w:r>
          </w:p>
        </w:tc>
        <w:tc>
          <w:tcPr>
            <w:tcW w:w="35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57ECAD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Informe de diagnóstico y decisión institucional sobre el carácter de la Media.</w:t>
            </w:r>
          </w:p>
        </w:tc>
      </w:tr>
      <w:tr w:rsidR="0019111F" w14:paraId="7322F9F3" w14:textId="77777777"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3A59B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F2. Estudio de referentes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4F51C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6–15</w:t>
            </w:r>
          </w:p>
        </w:tc>
        <w:tc>
          <w:tcPr>
            <w:tcW w:w="1500" w:type="dxa"/>
            <w:shd w:val="clear" w:color="auto" w:fill="BF9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C3027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Ambas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0211C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Repositorio, tabla-semáforo y fichas de implicaciones para el PEI.</w:t>
            </w:r>
          </w:p>
        </w:tc>
      </w:tr>
      <w:tr w:rsidR="0019111F" w14:paraId="3D7548DE" w14:textId="77777777">
        <w:tc>
          <w:tcPr>
            <w:tcW w:w="24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BC3C2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F3. Modelo pedagógico</w:t>
            </w:r>
          </w:p>
        </w:tc>
        <w:tc>
          <w:tcPr>
            <w:tcW w:w="17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1B348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11–20</w:t>
            </w:r>
          </w:p>
        </w:tc>
        <w:tc>
          <w:tcPr>
            <w:tcW w:w="15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7A7C5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  <w:tc>
          <w:tcPr>
            <w:tcW w:w="35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C2FDE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Modelo pedagógico renovado y validado; constituye el candado para iniciar el desarrollo curricular.</w:t>
            </w:r>
          </w:p>
        </w:tc>
      </w:tr>
      <w:tr w:rsidR="0019111F" w14:paraId="6FCA1C89" w14:textId="77777777"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7931BB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F4. Currículo y mallas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75BEE7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16–35</w:t>
            </w:r>
          </w:p>
        </w:tc>
        <w:tc>
          <w:tcPr>
            <w:tcW w:w="15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99A4E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17BE0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Plan de estudios, línea tecnológica, propuesta de Media Técnica y mallas curriculares finales.</w:t>
            </w:r>
          </w:p>
        </w:tc>
      </w:tr>
      <w:tr w:rsidR="0019111F" w14:paraId="56C7084D" w14:textId="77777777">
        <w:tc>
          <w:tcPr>
            <w:tcW w:w="24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59DA5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F5. Ajuste del PEI</w:t>
            </w:r>
          </w:p>
        </w:tc>
        <w:tc>
          <w:tcPr>
            <w:tcW w:w="17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D8FBE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26–40</w:t>
            </w:r>
          </w:p>
        </w:tc>
        <w:tc>
          <w:tcPr>
            <w:tcW w:w="15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04CD4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  <w:tc>
          <w:tcPr>
            <w:tcW w:w="35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054ED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PEI ajustado, integrado, auditado y con control de versiones.</w:t>
            </w:r>
          </w:p>
        </w:tc>
      </w:tr>
      <w:tr w:rsidR="0019111F" w14:paraId="15AE07A9" w14:textId="77777777"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643B9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F6. Diplomado en IA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0CA34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11–30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9F6FE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EICIT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9560C3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Programa del Diplomado en Inteligencia Artificial.</w:t>
            </w:r>
          </w:p>
        </w:tc>
      </w:tr>
      <w:tr w:rsidR="0019111F" w14:paraId="045B6D44" w14:textId="77777777">
        <w:tc>
          <w:tcPr>
            <w:tcW w:w="24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8AABF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F7. Deliberación y adopción</w:t>
            </w:r>
          </w:p>
        </w:tc>
        <w:tc>
          <w:tcPr>
            <w:tcW w:w="17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B3EBF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36–45</w:t>
            </w:r>
          </w:p>
        </w:tc>
        <w:tc>
          <w:tcPr>
            <w:tcW w:w="15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30BAA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  <w:tc>
          <w:tcPr>
            <w:tcW w:w="35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35047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Actas de Consejo Académico y Directivo, resolución rectoral y expediente de trazabilidad.</w:t>
            </w:r>
          </w:p>
        </w:tc>
      </w:tr>
      <w:tr w:rsidR="0019111F" w14:paraId="5BAC2466" w14:textId="77777777"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B8964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F8. Cierre y sostenibilidad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52AA4E" w14:textId="77777777" w:rsidR="0019111F" w:rsidRDefault="00000000">
            <w:pPr>
              <w:spacing w:after="20" w:line="252" w:lineRule="auto"/>
              <w:jc w:val="center"/>
            </w:pPr>
            <w:r>
              <w:rPr>
                <w:sz w:val="19"/>
                <w:szCs w:val="19"/>
              </w:rPr>
              <w:t>Días 41–50</w:t>
            </w:r>
          </w:p>
        </w:tc>
        <w:tc>
          <w:tcPr>
            <w:tcW w:w="1500" w:type="dxa"/>
            <w:shd w:val="clear" w:color="auto" w:fill="BF9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C382C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Ambas</w:t>
            </w:r>
          </w:p>
        </w:tc>
        <w:tc>
          <w:tcPr>
            <w:tcW w:w="3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3AE8E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Socialización, transferencia, ruta de actualización 2027 e informe de cierre.</w:t>
            </w:r>
          </w:p>
        </w:tc>
      </w:tr>
    </w:tbl>
    <w:p w14:paraId="75FD3A56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lastRenderedPageBreak/>
        <w:t>7. Supuestos</w:t>
      </w:r>
    </w:p>
    <w:p w14:paraId="0EB3FAEB" w14:textId="77777777" w:rsidR="0019111F" w:rsidRDefault="00000000">
      <w:pPr>
        <w:spacing w:after="120" w:line="276" w:lineRule="auto"/>
        <w:jc w:val="both"/>
      </w:pPr>
      <w:r>
        <w:t>El cronograma de diez semanas se sustenta en los siguientes supuestos, cuyo incumplimiento puede afectar los tiempos previstos:</w:t>
      </w:r>
    </w:p>
    <w:p w14:paraId="29ADBEA6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 Semana 1 inicia con la conformación del equipo gestor y la entrega de los primeros insumos por parte de la ENSMA.</w:t>
      </w:r>
    </w:p>
    <w:p w14:paraId="09779F67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 ENSMA entrega los insumos de prioridad alta en los tiempos definidos en la matriz de insumos.</w:t>
      </w:r>
    </w:p>
    <w:p w14:paraId="4D2AF5A1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Las fases lideradas por la ENSMA avanzan conforme a sus tiempos institucionales.</w:t>
      </w:r>
    </w:p>
    <w:p w14:paraId="0CDAFBB8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 Laboratorio de Innovación se instala en los tiempos previstos para habilitar la formación situada.</w:t>
      </w:r>
    </w:p>
    <w:p w14:paraId="47F76BA7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8. Metodología de trabajo</w:t>
      </w:r>
    </w:p>
    <w:p w14:paraId="79E9CD24" w14:textId="77777777" w:rsidR="0019111F" w:rsidRDefault="00000000">
      <w:pPr>
        <w:spacing w:after="120" w:line="276" w:lineRule="auto"/>
        <w:jc w:val="both"/>
      </w:pPr>
      <w:r>
        <w:t>El proyecto se desarrollará mediante trabajo colaborativo: EICIT aporta el acompañamiento técnico y pedagógico, y la ENSMA es la entidad que decide, aprueba y radica ante la Secretaría de Educación. Se trabajará con responsables institucionales definidos, reuniones de seguimiento, gestión documental en repositorio compartido y productos verificables por fase.</w:t>
      </w:r>
    </w:p>
    <w:p w14:paraId="196FD85D" w14:textId="77777777" w:rsidR="0019111F" w:rsidRDefault="00000000">
      <w:pPr>
        <w:spacing w:after="120" w:line="276" w:lineRule="auto"/>
      </w:pPr>
      <w:r>
        <w:rPr>
          <w:b/>
          <w:bCs/>
        </w:rPr>
        <w:t xml:space="preserve">Repositorio del proyecto: </w:t>
      </w:r>
      <w:hyperlink r:id="rId7" w:history="1">
        <w:r w:rsidR="0019111F">
          <w:rPr>
            <w:color w:val="2E75B6"/>
            <w:u w:val="single"/>
          </w:rPr>
          <w:t>carpeta compartida en Google Drive</w:t>
        </w:r>
      </w:hyperlink>
    </w:p>
    <w:p w14:paraId="72CC2C0B" w14:textId="77777777" w:rsidR="0019111F" w:rsidRDefault="00000000">
      <w:pPr>
        <w:spacing w:after="120" w:line="276" w:lineRule="auto"/>
        <w:jc w:val="both"/>
      </w:pPr>
      <w:r>
        <w:t>Para el desarrollo curricular se adopta la siguiente secuencia:</w:t>
      </w:r>
    </w:p>
    <w:p w14:paraId="1DC28E0C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Paso 0. Modelo pedagógico validado (candado de entrada al desarrollo curricular).</w:t>
      </w:r>
    </w:p>
    <w:p w14:paraId="4BD01323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Paso A. Arquitectura del plan de estudios y actualización de la plantilla a la última versión del Ministerio de Educación.</w:t>
      </w:r>
    </w:p>
    <w:p w14:paraId="087B0913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Paso B. Recolección y organización de insumos.</w:t>
      </w:r>
    </w:p>
    <w:p w14:paraId="7317CBD5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Paso C. Generación de la propuesta curricular y de las mallas.</w:t>
      </w:r>
    </w:p>
    <w:p w14:paraId="72F3917A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Paso D. Validación técnica y normativa.</w:t>
      </w:r>
    </w:p>
    <w:p w14:paraId="0520F321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Paso E. Validación por jefes de área.</w:t>
      </w:r>
    </w:p>
    <w:p w14:paraId="5C1BEB90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Paso F. Consolidación y aprobación de la versión final.</w:t>
      </w:r>
    </w:p>
    <w:p w14:paraId="3628E475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9. Gobernanza y responsables</w:t>
      </w:r>
    </w:p>
    <w:p w14:paraId="59D11A9E" w14:textId="77777777" w:rsidR="0019111F" w:rsidRDefault="00000000">
      <w:pPr>
        <w:spacing w:after="120" w:line="276" w:lineRule="auto"/>
        <w:jc w:val="both"/>
      </w:pPr>
      <w:r>
        <w:t>El proyecto se conduce bajo el principio de que la ENSMA decide y adopta, y EICIT acompaña técnicamente. Los roles y responsabilidades son los siguientes:</w:t>
      </w:r>
    </w:p>
    <w:tbl>
      <w:tblPr>
        <w:tblW w:w="9100" w:type="dxa"/>
        <w:tblBorders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  <w:insideH w:val="single" w:sz="1" w:space="0" w:color="2E75B6"/>
          <w:insideV w:val="single" w:sz="1" w:space="0" w:color="2E75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8"/>
        <w:gridCol w:w="4242"/>
        <w:gridCol w:w="1600"/>
      </w:tblGrid>
      <w:tr w:rsidR="0019111F" w14:paraId="4387CE03" w14:textId="77777777" w:rsidTr="00B50BA4">
        <w:trPr>
          <w:tblHeader/>
        </w:trPr>
        <w:tc>
          <w:tcPr>
            <w:tcW w:w="3258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70F7E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 / instancia</w:t>
            </w:r>
          </w:p>
        </w:tc>
        <w:tc>
          <w:tcPr>
            <w:tcW w:w="4242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1A246C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1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4204C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Parte</w:t>
            </w:r>
          </w:p>
        </w:tc>
      </w:tr>
      <w:tr w:rsidR="0019111F" w14:paraId="1DA495BF" w14:textId="77777777" w:rsidTr="00B50BA4">
        <w:tc>
          <w:tcPr>
            <w:tcW w:w="325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F73117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Rectoría — ENSMA</w:t>
            </w:r>
          </w:p>
          <w:p w14:paraId="65231DB0" w14:textId="39C75B86" w:rsidR="0019111F" w:rsidRDefault="00000000">
            <w:pPr>
              <w:spacing w:after="20" w:line="252" w:lineRule="auto"/>
            </w:pPr>
            <w:r>
              <w:rPr>
                <w:i/>
                <w:iCs/>
                <w:sz w:val="18"/>
                <w:szCs w:val="18"/>
              </w:rPr>
              <w:t>[Nombre</w:t>
            </w:r>
            <w:r w:rsidR="00B50BA4">
              <w:rPr>
                <w:i/>
                <w:iCs/>
                <w:sz w:val="18"/>
                <w:szCs w:val="18"/>
              </w:rPr>
              <w:t xml:space="preserve"> / </w:t>
            </w:r>
            <w:r w:rsidR="00B50BA4" w:rsidRPr="00B50BA4">
              <w:rPr>
                <w:i/>
                <w:iCs/>
                <w:sz w:val="18"/>
                <w:szCs w:val="18"/>
              </w:rPr>
              <w:t>Sor Miryan Sánchez</w:t>
            </w:r>
            <w:r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424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6DD14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Conducción institucional del proceso, articulación con el gobierno escolar y expedición de la resolución rectoral de adopción.</w:t>
            </w:r>
          </w:p>
        </w:tc>
        <w:tc>
          <w:tcPr>
            <w:tcW w:w="16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C1092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</w:tr>
      <w:tr w:rsidR="0019111F" w14:paraId="2C87A8BE" w14:textId="77777777" w:rsidTr="00B50BA4">
        <w:tc>
          <w:tcPr>
            <w:tcW w:w="3258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1178A8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Coordinación académica — ENSMA</w:t>
            </w:r>
          </w:p>
          <w:p w14:paraId="0F4EAEAF" w14:textId="7EA5434F" w:rsidR="0019111F" w:rsidRDefault="00000000">
            <w:pPr>
              <w:spacing w:after="20" w:line="252" w:lineRule="auto"/>
            </w:pPr>
            <w:r>
              <w:rPr>
                <w:i/>
                <w:iCs/>
                <w:sz w:val="18"/>
                <w:szCs w:val="18"/>
              </w:rPr>
              <w:t>[Nombre</w:t>
            </w:r>
            <w:r w:rsidR="00B50BA4">
              <w:rPr>
                <w:i/>
                <w:iCs/>
                <w:sz w:val="18"/>
                <w:szCs w:val="18"/>
              </w:rPr>
              <w:t xml:space="preserve"> / </w:t>
            </w:r>
            <w:proofErr w:type="spellStart"/>
            <w:r w:rsidR="00B50BA4" w:rsidRPr="00B50BA4">
              <w:rPr>
                <w:i/>
                <w:iCs/>
                <w:sz w:val="18"/>
                <w:szCs w:val="18"/>
              </w:rPr>
              <w:t>Nury</w:t>
            </w:r>
            <w:proofErr w:type="spellEnd"/>
            <w:r w:rsidR="00B50BA4" w:rsidRPr="00B50BA4">
              <w:rPr>
                <w:i/>
                <w:iCs/>
                <w:sz w:val="18"/>
                <w:szCs w:val="18"/>
              </w:rPr>
              <w:t xml:space="preserve"> Esperanza Rivera</w:t>
            </w:r>
            <w:r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4242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02765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Interlocución académica; coordinación de insumos, currículo, modelo pedagógico y propuesta de Media Técnica.</w:t>
            </w:r>
          </w:p>
        </w:tc>
        <w:tc>
          <w:tcPr>
            <w:tcW w:w="16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433E5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</w:tr>
      <w:tr w:rsidR="0019111F" w14:paraId="23E7A7E8" w14:textId="77777777" w:rsidTr="00B50BA4">
        <w:tc>
          <w:tcPr>
            <w:tcW w:w="325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BF2B7" w14:textId="02A7210B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Jefes de área — ENSMA</w:t>
            </w:r>
          </w:p>
        </w:tc>
        <w:tc>
          <w:tcPr>
            <w:tcW w:w="424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B1CB0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Validación de las mallas curriculares de su área y articulación curricular.</w:t>
            </w:r>
          </w:p>
        </w:tc>
        <w:tc>
          <w:tcPr>
            <w:tcW w:w="16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86D58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</w:tr>
      <w:tr w:rsidR="0019111F" w14:paraId="29397848" w14:textId="77777777" w:rsidTr="00B50BA4">
        <w:tc>
          <w:tcPr>
            <w:tcW w:w="3258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12815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Coordinación administrativa — ENSMA</w:t>
            </w:r>
          </w:p>
          <w:p w14:paraId="580B54F7" w14:textId="5B1B7F7F" w:rsidR="0019111F" w:rsidRDefault="00000000">
            <w:pPr>
              <w:spacing w:after="20" w:line="252" w:lineRule="auto"/>
            </w:pPr>
            <w:r>
              <w:rPr>
                <w:i/>
                <w:iCs/>
                <w:sz w:val="18"/>
                <w:szCs w:val="18"/>
              </w:rPr>
              <w:t>[Nombre</w:t>
            </w:r>
            <w:r w:rsidR="00B50BA4">
              <w:rPr>
                <w:i/>
                <w:iCs/>
                <w:sz w:val="18"/>
                <w:szCs w:val="18"/>
              </w:rPr>
              <w:t xml:space="preserve"> / </w:t>
            </w:r>
            <w:r w:rsidR="00B50BA4" w:rsidRPr="00B50BA4">
              <w:rPr>
                <w:i/>
                <w:iCs/>
                <w:sz w:val="18"/>
                <w:szCs w:val="18"/>
              </w:rPr>
              <w:t>Sor Maira Eugenia Rodríguez</w:t>
            </w:r>
            <w:r>
              <w:rPr>
                <w:i/>
                <w:iCs/>
                <w:sz w:val="18"/>
                <w:szCs w:val="18"/>
              </w:rPr>
              <w:t>]</w:t>
            </w:r>
          </w:p>
        </w:tc>
        <w:tc>
          <w:tcPr>
            <w:tcW w:w="4242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76F6E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Apoyo para talleres, laboratorios, recursos locativos y coordinación administrativa.</w:t>
            </w:r>
          </w:p>
        </w:tc>
        <w:tc>
          <w:tcPr>
            <w:tcW w:w="16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AB7CA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</w:tr>
      <w:tr w:rsidR="0019111F" w14:paraId="766B0C13" w14:textId="77777777" w:rsidTr="00B50BA4">
        <w:tc>
          <w:tcPr>
            <w:tcW w:w="325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828F7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Equipo gestor del PEI — ENSMA</w:t>
            </w:r>
          </w:p>
        </w:tc>
        <w:tc>
          <w:tcPr>
            <w:tcW w:w="424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85828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Conducción participativa de la actualización del PEI y articulación con las instancias de gobierno escolar.</w:t>
            </w:r>
          </w:p>
        </w:tc>
        <w:tc>
          <w:tcPr>
            <w:tcW w:w="16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ADADD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</w:tr>
      <w:tr w:rsidR="0019111F" w14:paraId="4C19A1BF" w14:textId="77777777" w:rsidTr="00B50BA4">
        <w:tc>
          <w:tcPr>
            <w:tcW w:w="3258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BB3329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Consejo Académico — ENSMA</w:t>
            </w:r>
          </w:p>
        </w:tc>
        <w:tc>
          <w:tcPr>
            <w:tcW w:w="4242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661EB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Deliberación y recomendaciones dentro de la ruta institucional de gobierno escolar.</w:t>
            </w:r>
          </w:p>
        </w:tc>
        <w:tc>
          <w:tcPr>
            <w:tcW w:w="16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74CC9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</w:tr>
      <w:tr w:rsidR="0019111F" w14:paraId="2CF85E0E" w14:textId="77777777" w:rsidTr="00B50BA4">
        <w:tc>
          <w:tcPr>
            <w:tcW w:w="325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EF76E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Consejo Directivo — ENSMA</w:t>
            </w:r>
          </w:p>
        </w:tc>
        <w:tc>
          <w:tcPr>
            <w:tcW w:w="424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6DEAC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Aprobación del PEI para su adopción.</w:t>
            </w:r>
          </w:p>
        </w:tc>
        <w:tc>
          <w:tcPr>
            <w:tcW w:w="1600" w:type="dxa"/>
            <w:shd w:val="clear" w:color="auto" w:fill="2E75B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950A9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</w:t>
            </w:r>
          </w:p>
        </w:tc>
      </w:tr>
      <w:tr w:rsidR="0019111F" w14:paraId="0C86E5D1" w14:textId="77777777" w:rsidTr="00B50BA4">
        <w:tc>
          <w:tcPr>
            <w:tcW w:w="3258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CFFE6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Dirección — EICIT</w:t>
            </w:r>
          </w:p>
          <w:p w14:paraId="7231F8F6" w14:textId="77777777" w:rsidR="0019111F" w:rsidRDefault="00000000">
            <w:pPr>
              <w:spacing w:after="20" w:line="252" w:lineRule="auto"/>
            </w:pPr>
            <w:r>
              <w:rPr>
                <w:i/>
                <w:iCs/>
                <w:sz w:val="18"/>
                <w:szCs w:val="18"/>
              </w:rPr>
              <w:t>[Nombre / William Zúñiga]</w:t>
            </w:r>
          </w:p>
        </w:tc>
        <w:tc>
          <w:tcPr>
            <w:tcW w:w="4242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8F07A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Dirección del acompañamiento por parte de EICIT, validación de los productos técnicos e interlocución institucional.</w:t>
            </w:r>
          </w:p>
        </w:tc>
        <w:tc>
          <w:tcPr>
            <w:tcW w:w="1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E3C94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EICIT</w:t>
            </w:r>
          </w:p>
        </w:tc>
      </w:tr>
      <w:tr w:rsidR="0019111F" w14:paraId="5A824F6A" w14:textId="77777777" w:rsidTr="00B50BA4">
        <w:tc>
          <w:tcPr>
            <w:tcW w:w="3258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B4AA2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Equipo técnico — EICIT</w:t>
            </w:r>
          </w:p>
          <w:p w14:paraId="4DDAFC2C" w14:textId="77777777" w:rsidR="0019111F" w:rsidRDefault="00000000">
            <w:pPr>
              <w:spacing w:after="20" w:line="252" w:lineRule="auto"/>
            </w:pPr>
            <w:r>
              <w:rPr>
                <w:i/>
                <w:iCs/>
                <w:sz w:val="18"/>
                <w:szCs w:val="18"/>
              </w:rPr>
              <w:t>[Nombre / Henry de La Ossa]</w:t>
            </w:r>
          </w:p>
        </w:tc>
        <w:tc>
          <w:tcPr>
            <w:tcW w:w="424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8FD39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Diagnóstico, estudio de referentes, innovación y tecnología, currículo, Inteligencia Artificial, soporte documental y acompañamiento técnico.</w:t>
            </w:r>
          </w:p>
        </w:tc>
        <w:tc>
          <w:tcPr>
            <w:tcW w:w="1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75A5C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EICIT</w:t>
            </w:r>
          </w:p>
        </w:tc>
      </w:tr>
      <w:tr w:rsidR="0019111F" w14:paraId="01E840C5" w14:textId="77777777" w:rsidTr="00B50BA4">
        <w:tc>
          <w:tcPr>
            <w:tcW w:w="3258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D8719" w14:textId="77777777" w:rsidR="0019111F" w:rsidRDefault="00000000">
            <w:pPr>
              <w:spacing w:after="2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Coordinación conjunta del proyecto</w:t>
            </w:r>
          </w:p>
        </w:tc>
        <w:tc>
          <w:tcPr>
            <w:tcW w:w="4242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4B201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Seguimiento al cronograma, control de cambios, decisiones operativas y trazabilidad.</w:t>
            </w:r>
          </w:p>
        </w:tc>
        <w:tc>
          <w:tcPr>
            <w:tcW w:w="1600" w:type="dxa"/>
            <w:shd w:val="clear" w:color="auto" w:fill="BF9000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DCE18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ENSMA / EICIT</w:t>
            </w:r>
          </w:p>
        </w:tc>
      </w:tr>
    </w:tbl>
    <w:p w14:paraId="73DD1386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10. Entregables y criterios de verificación</w:t>
      </w:r>
    </w:p>
    <w:p w14:paraId="0342E050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Acta de inicio firmada y designación de interlocutores.</w:t>
      </w:r>
    </w:p>
    <w:p w14:paraId="37A40E71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Cronograma conjunto aprobado y matriz de insumos con responsables y fechas.</w:t>
      </w:r>
    </w:p>
    <w:p w14:paraId="2BCAD36E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Informe de diagnóstico, inventario de insumos, análisis de brechas y decisión institucional sobre la Media.</w:t>
      </w:r>
    </w:p>
    <w:p w14:paraId="1F1DED4B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Tabla-semáforo de referentes y fichas de implicaciones para el PEI.</w:t>
      </w:r>
    </w:p>
    <w:p w14:paraId="5A2510EA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Modelo pedagógico renovado y validado institucionalmente.</w:t>
      </w:r>
    </w:p>
    <w:p w14:paraId="5B06C376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Mallas curriculares finales y propuesta de línea transversal de Tecnología e Innovación.</w:t>
      </w:r>
    </w:p>
    <w:p w14:paraId="2D8579A2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Propuesta de especialidad de Media Técnica, sujeta a los trámites institucionales y de licencia correspondientes.</w:t>
      </w:r>
    </w:p>
    <w:p w14:paraId="749807AD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PEI ajustado, integrado, auditado, con anexos organizados y control de versiones.</w:t>
      </w:r>
    </w:p>
    <w:p w14:paraId="076B7129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Programa del Diplomado en Inteligencia Artificial.</w:t>
      </w:r>
    </w:p>
    <w:p w14:paraId="3FE0E85E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Actas de deliberación y aprobación, resolución rectoral y expediente de trazabilidad.</w:t>
      </w:r>
    </w:p>
    <w:p w14:paraId="323F3A03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Evidencias de publicación y socialización, acta de transferencia, ruta de sostenibilidad 2027 e informe de cierre.</w:t>
      </w:r>
    </w:p>
    <w:p w14:paraId="3EA15317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11. Hitos y condiciones de avance</w:t>
      </w:r>
    </w:p>
    <w:p w14:paraId="4DFD7691" w14:textId="77777777" w:rsidR="0019111F" w:rsidRDefault="00000000">
      <w:pPr>
        <w:spacing w:after="120" w:line="276" w:lineRule="auto"/>
        <w:jc w:val="both"/>
      </w:pPr>
      <w:r>
        <w:lastRenderedPageBreak/>
        <w:t>Las reuniones se realizarán de manera periódica, conforme se culminen las diferentes fases del proyecto, y serán coordinadas previamente con el equipo base.</w:t>
      </w:r>
    </w:p>
    <w:p w14:paraId="0FBA7105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Hito de la semana 2: consolidación del diagnóstico y decisión institucional sobre el carácter de la Media.</w:t>
      </w:r>
    </w:p>
    <w:p w14:paraId="7E8E8635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Hito de la semana 4: validación del modelo pedagógico renovado.</w:t>
      </w:r>
    </w:p>
    <w:p w14:paraId="3CBFA4B4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Hito de la semana 7: consolidación de las mallas curriculares finales.</w:t>
      </w:r>
    </w:p>
    <w:p w14:paraId="1F1E5433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Hito de la semana 9: adopción del PEI mediante resolución rectoral.</w:t>
      </w:r>
    </w:p>
    <w:p w14:paraId="6990F4F4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Cierre en la semana 10: transferencia de capacidades, sostenibilidad e informe final.</w:t>
      </w:r>
    </w:p>
    <w:p w14:paraId="791218F7" w14:textId="77777777" w:rsidR="0019111F" w:rsidRDefault="00000000">
      <w:pPr>
        <w:spacing w:after="120" w:line="276" w:lineRule="auto"/>
        <w:jc w:val="both"/>
      </w:pPr>
      <w:r>
        <w:rPr>
          <w:i/>
          <w:iCs/>
        </w:rPr>
        <w:t>La línea de cambio a Media Técnica y modificación de licencia se gestionará en paralelo y no deberá bloquear las actividades principales del PEI.</w:t>
      </w:r>
    </w:p>
    <w:p w14:paraId="4654C440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12. Recursos requeridos</w:t>
      </w:r>
    </w:p>
    <w:p w14:paraId="3CF9A34B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Recursos humanos: </w:t>
      </w:r>
      <w:r>
        <w:t>coordinadores de ambas partes, equipo gestor, directivos, docentes, jefes de área, expertos de EICIT en currículo, STEAM e Inteligencia Artificial y personal administrativo.</w:t>
      </w:r>
    </w:p>
    <w:p w14:paraId="4FFA3821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Recursos tecnológicos: </w:t>
      </w:r>
      <w:r>
        <w:t>repositorio en Google Drive, formularios en línea, herramientas de trabajo colaborativo, herramientas de Inteligencia Artificial y Laboratorio de Innovación.</w:t>
      </w:r>
    </w:p>
    <w:p w14:paraId="4D48398E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Recursos locativos: </w:t>
      </w:r>
      <w:r>
        <w:t>laboratorios, talleres y espacios requeridos para la formación situada y el desarrollo de las actividades de innovación y tecnología.</w:t>
      </w:r>
    </w:p>
    <w:p w14:paraId="66D4E82E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13. Gestión documental y control de cambios</w:t>
      </w:r>
    </w:p>
    <w:p w14:paraId="10DC269F" w14:textId="77777777" w:rsidR="0019111F" w:rsidRDefault="00000000">
      <w:pPr>
        <w:spacing w:after="120" w:line="276" w:lineRule="auto"/>
        <w:jc w:val="both"/>
      </w:pPr>
      <w:r>
        <w:t>Las partes acuerdan utilizar un repositorio compartido en Drive como fuente organizada de documentos del proyecto. Cada producto deberá conservar trazabilidad de versiones, responsable, fecha y estado de validación. Se manejarán, cuando corresponda, versiones con control de cambios y versiones limpias para aprobación o entrega.</w:t>
      </w:r>
    </w:p>
    <w:p w14:paraId="68C2698A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14. Riesgos y medidas de manejo</w:t>
      </w:r>
    </w:p>
    <w:tbl>
      <w:tblPr>
        <w:tblW w:w="9100" w:type="dxa"/>
        <w:tblBorders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  <w:insideH w:val="single" w:sz="1" w:space="0" w:color="2E75B6"/>
          <w:insideV w:val="single" w:sz="1" w:space="0" w:color="2E75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00"/>
        <w:gridCol w:w="4000"/>
      </w:tblGrid>
      <w:tr w:rsidR="0019111F" w14:paraId="59AB6D7F" w14:textId="77777777">
        <w:trPr>
          <w:tblHeader/>
        </w:trPr>
        <w:tc>
          <w:tcPr>
            <w:tcW w:w="36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57D3CA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5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49B24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0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074BE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Medida de manejo</w:t>
            </w:r>
          </w:p>
        </w:tc>
      </w:tr>
      <w:tr w:rsidR="0019111F" w14:paraId="17BA1B14" w14:textId="77777777"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947E20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Entrega tardía o incompleta de insumos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B7550F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Alto</w:t>
            </w:r>
          </w:p>
        </w:tc>
        <w:tc>
          <w:tcPr>
            <w:tcW w:w="4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70C92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Radicar desde el inicio la matriz de insumos con responsables y fechas; realizar seguimiento periódico.</w:t>
            </w:r>
          </w:p>
        </w:tc>
      </w:tr>
      <w:tr w:rsidR="0019111F" w14:paraId="3644A00E" w14:textId="77777777">
        <w:tc>
          <w:tcPr>
            <w:tcW w:w="36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D802B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Ambigüedad en la toma de decisiones</w:t>
            </w:r>
          </w:p>
        </w:tc>
        <w:tc>
          <w:tcPr>
            <w:tcW w:w="15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ACA69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Alto</w:t>
            </w:r>
          </w:p>
        </w:tc>
        <w:tc>
          <w:tcPr>
            <w:tcW w:w="40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40159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Formalizar interlocutores y equipo gestor mediante actas.</w:t>
            </w:r>
          </w:p>
        </w:tc>
      </w:tr>
      <w:tr w:rsidR="0019111F" w14:paraId="64EC5B9C" w14:textId="77777777"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BD0212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Diseño curricular sin modelo pedagógico validado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51CDE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Alto</w:t>
            </w:r>
          </w:p>
        </w:tc>
        <w:tc>
          <w:tcPr>
            <w:tcW w:w="4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15090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Aplicar el candado F3-T5 antes de iniciar el desarrollo curricular.</w:t>
            </w:r>
          </w:p>
        </w:tc>
      </w:tr>
      <w:tr w:rsidR="0019111F" w14:paraId="3CE52882" w14:textId="77777777">
        <w:tc>
          <w:tcPr>
            <w:tcW w:w="36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34B75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Ausencia de malla utilizable (construcción desde cero)</w:t>
            </w:r>
          </w:p>
        </w:tc>
        <w:tc>
          <w:tcPr>
            <w:tcW w:w="15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2B4E5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Alto</w:t>
            </w:r>
          </w:p>
        </w:tc>
        <w:tc>
          <w:tcPr>
            <w:tcW w:w="40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2BCE2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Priorizar la arquitectura del plan y los grados y áreas críticos; completar el resto en la ventana 2026–2027.</w:t>
            </w:r>
          </w:p>
        </w:tc>
      </w:tr>
      <w:tr w:rsidR="0019111F" w14:paraId="306959BA" w14:textId="77777777"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FC730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Demoras en el trámite de Media Técnica / licencia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94C9D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BF9000"/>
                <w:sz w:val="19"/>
                <w:szCs w:val="19"/>
              </w:rPr>
              <w:t>Medio/alto</w:t>
            </w:r>
          </w:p>
        </w:tc>
        <w:tc>
          <w:tcPr>
            <w:tcW w:w="4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CE426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Gestionar la línea paralela, con tiempos y responsables definidos con la ENSMA.</w:t>
            </w:r>
          </w:p>
        </w:tc>
      </w:tr>
      <w:tr w:rsidR="0019111F" w14:paraId="3F545141" w14:textId="77777777">
        <w:tc>
          <w:tcPr>
            <w:tcW w:w="36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3F8D4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Observaciones tardías a las mallas</w:t>
            </w:r>
          </w:p>
        </w:tc>
        <w:tc>
          <w:tcPr>
            <w:tcW w:w="15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DC910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BF9000"/>
                <w:sz w:val="19"/>
                <w:szCs w:val="19"/>
              </w:rPr>
              <w:t>Medio</w:t>
            </w:r>
          </w:p>
        </w:tc>
        <w:tc>
          <w:tcPr>
            <w:tcW w:w="40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741CE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Aplicar validación técnica previa y posteriormente validación por jefes de área.</w:t>
            </w:r>
          </w:p>
        </w:tc>
      </w:tr>
      <w:tr w:rsidR="0019111F" w14:paraId="7FB53929" w14:textId="77777777"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E0727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Pérdida de trazabilidad documental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52328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BF9000"/>
                <w:sz w:val="19"/>
                <w:szCs w:val="19"/>
              </w:rPr>
              <w:t>Medio</w:t>
            </w:r>
          </w:p>
        </w:tc>
        <w:tc>
          <w:tcPr>
            <w:tcW w:w="4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29403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Repositorio único, control de versiones y expediente de evidencias.</w:t>
            </w:r>
          </w:p>
        </w:tc>
      </w:tr>
    </w:tbl>
    <w:p w14:paraId="665EE6AF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15. Compromisos de las partes</w:t>
      </w:r>
    </w:p>
    <w:p w14:paraId="61C4AD1A" w14:textId="77777777" w:rsidR="0019111F" w:rsidRDefault="00000000">
      <w:pPr>
        <w:spacing w:after="120" w:line="276" w:lineRule="auto"/>
        <w:jc w:val="both"/>
      </w:pPr>
      <w:r>
        <w:rPr>
          <w:b/>
          <w:bCs/>
          <w:color w:val="1F4E79"/>
        </w:rPr>
        <w:t>EICIT se compromete a:</w:t>
      </w:r>
    </w:p>
    <w:p w14:paraId="51319D01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Disponer el equipo técnico requerido para las actividades bajo su liderazgo.</w:t>
      </w:r>
    </w:p>
    <w:p w14:paraId="7761120A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Entregar los productos técnicos previstos en el cronograma.</w:t>
      </w:r>
    </w:p>
    <w:p w14:paraId="61FE124D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Brindar acompañamiento en currículo, referentes, innovación, tecnología e Inteligencia Artificial.</w:t>
      </w:r>
    </w:p>
    <w:p w14:paraId="6B10F9CC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Apoyar la organización documental, la trazabilidad y la preparación de insumos para la ruta de adopción.</w:t>
      </w:r>
    </w:p>
    <w:p w14:paraId="054C018C" w14:textId="77777777" w:rsidR="0019111F" w:rsidRDefault="00000000">
      <w:pPr>
        <w:spacing w:after="120" w:line="276" w:lineRule="auto"/>
        <w:jc w:val="both"/>
      </w:pPr>
      <w:r>
        <w:rPr>
          <w:b/>
          <w:bCs/>
          <w:color w:val="2E75B6"/>
        </w:rPr>
        <w:t>La ENSMA se compromete a:</w:t>
      </w:r>
    </w:p>
    <w:p w14:paraId="4FE403D7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Designar los interlocutores y activar el equipo gestor del PEI.</w:t>
      </w:r>
    </w:p>
    <w:p w14:paraId="797440D8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Entregar oportunamente los documentos e insumos requeridos.</w:t>
      </w:r>
    </w:p>
    <w:p w14:paraId="7BE89454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Convocar a directivos, docentes, jefes de área y órganos de gobierno escolar cuando corresponda.</w:t>
      </w:r>
    </w:p>
    <w:p w14:paraId="248F5015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Validar y aprobar institucionalmente los productos que sean de su competencia.</w:t>
      </w:r>
    </w:p>
    <w:p w14:paraId="28FFE8F5" w14:textId="77777777" w:rsidR="0019111F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Gestionar la ruta institucional y administrativa relacionada con la Media Técnica y la modificación de licencia.</w:t>
      </w:r>
    </w:p>
    <w:p w14:paraId="7C98C2BC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16. Seguimiento y comunicaciones</w:t>
      </w:r>
    </w:p>
    <w:p w14:paraId="0B73AE4C" w14:textId="77777777" w:rsidR="0019111F" w:rsidRDefault="00000000">
      <w:pPr>
        <w:spacing w:after="120" w:line="276" w:lineRule="auto"/>
        <w:jc w:val="both"/>
      </w:pPr>
      <w:r>
        <w:t>El seguimiento se realizará con base en el cronograma de 50 días hábiles, verificando avance por fase, productos entregados, pendientes, riesgos, decisiones requeridas y compromisos. Las decisiones que modifiquen alcance, tiempos o productos deberán quedar registradas mediante el mecanismo de control de cambios acordado.</w:t>
      </w:r>
    </w:p>
    <w:p w14:paraId="6FF240CB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17. Declaración de inicio</w:t>
      </w:r>
    </w:p>
    <w:p w14:paraId="3BACABE0" w14:textId="77777777" w:rsidR="0019111F" w:rsidRDefault="00000000">
      <w:pPr>
        <w:spacing w:after="120" w:line="276" w:lineRule="auto"/>
        <w:jc w:val="both"/>
      </w:pPr>
      <w:r>
        <w:t>Con la suscripción de la presente acta, EICIT y la ENSMA manifiestan su voluntad de iniciar formalmente el proyecto de acompañamiento al PEI, aceptan el alcance y la estructura de trabajo aquí establecidos y se comprometen a facilitar las condiciones necesarias para el cumplimiento del Plan Operativo Detallado.</w:t>
      </w:r>
    </w:p>
    <w:p w14:paraId="6A4A7B3A" w14:textId="77777777" w:rsidR="0019111F" w:rsidRDefault="00000000">
      <w:pPr>
        <w:pStyle w:val="Ttulo1"/>
        <w:spacing w:before="300" w:after="140"/>
      </w:pPr>
      <w:r>
        <w:rPr>
          <w:b/>
          <w:bCs/>
          <w:color w:val="1F4E79"/>
          <w:sz w:val="28"/>
          <w:szCs w:val="28"/>
        </w:rPr>
        <w:t>18. Firmas</w:t>
      </w:r>
    </w:p>
    <w:p w14:paraId="46664B84" w14:textId="77777777" w:rsidR="0019111F" w:rsidRDefault="0019111F">
      <w:pPr>
        <w:spacing w:after="60"/>
      </w:pPr>
    </w:p>
    <w:tbl>
      <w:tblPr>
        <w:tblW w:w="9100" w:type="dxa"/>
        <w:tblBorders>
          <w:top w:val="single" w:sz="2" w:space="0" w:color="D5E8F0"/>
          <w:left w:val="single" w:sz="2" w:space="0" w:color="D5E8F0"/>
          <w:bottom w:val="single" w:sz="2" w:space="0" w:color="D5E8F0"/>
          <w:right w:val="single" w:sz="2" w:space="0" w:color="D5E8F0"/>
          <w:insideH w:val="single" w:sz="1" w:space="0" w:color="D5E8F0"/>
          <w:insideV w:val="single" w:sz="1" w:space="0" w:color="D5E8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0"/>
        <w:gridCol w:w="4550"/>
      </w:tblGrid>
      <w:tr w:rsidR="0019111F" w14:paraId="254F45C0" w14:textId="77777777"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BF2EC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POR EICIT</w:t>
            </w:r>
          </w:p>
          <w:p w14:paraId="11533E20" w14:textId="77777777" w:rsidR="0019111F" w:rsidRDefault="0019111F">
            <w:pPr>
              <w:spacing w:before="260"/>
            </w:pPr>
          </w:p>
          <w:p w14:paraId="418304CD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Nombre: ______________________________</w:t>
            </w:r>
          </w:p>
          <w:p w14:paraId="5A5C08A2" w14:textId="77777777" w:rsidR="0019111F" w:rsidRDefault="0019111F">
            <w:pPr>
              <w:spacing w:before="120"/>
            </w:pPr>
          </w:p>
          <w:p w14:paraId="17C418BA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Cargo: _______________________________</w:t>
            </w:r>
          </w:p>
          <w:p w14:paraId="58F5644C" w14:textId="77777777" w:rsidR="0019111F" w:rsidRDefault="0019111F">
            <w:pPr>
              <w:spacing w:before="120"/>
            </w:pPr>
          </w:p>
          <w:p w14:paraId="59159172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Firma: _______________________________</w:t>
            </w:r>
          </w:p>
        </w:tc>
        <w:tc>
          <w:tcPr>
            <w:tcW w:w="45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9BA73" w14:textId="77777777" w:rsidR="0019111F" w:rsidRDefault="00000000">
            <w:pPr>
              <w:spacing w:after="20" w:line="252" w:lineRule="auto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POR LA ENSMA</w:t>
            </w:r>
          </w:p>
          <w:p w14:paraId="77F2A72A" w14:textId="77777777" w:rsidR="0019111F" w:rsidRDefault="0019111F">
            <w:pPr>
              <w:spacing w:before="260"/>
            </w:pPr>
          </w:p>
          <w:p w14:paraId="3303EAD9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Nombre: ______________________________</w:t>
            </w:r>
          </w:p>
          <w:p w14:paraId="38555296" w14:textId="77777777" w:rsidR="0019111F" w:rsidRDefault="0019111F">
            <w:pPr>
              <w:spacing w:before="120"/>
            </w:pPr>
          </w:p>
          <w:p w14:paraId="3C4E1078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Cargo: _______________________________</w:t>
            </w:r>
          </w:p>
          <w:p w14:paraId="19DAAC7B" w14:textId="77777777" w:rsidR="0019111F" w:rsidRDefault="0019111F">
            <w:pPr>
              <w:spacing w:before="120"/>
            </w:pPr>
          </w:p>
          <w:p w14:paraId="751798D6" w14:textId="77777777" w:rsidR="0019111F" w:rsidRDefault="00000000">
            <w:pPr>
              <w:spacing w:after="20" w:line="252" w:lineRule="auto"/>
            </w:pPr>
            <w:r>
              <w:rPr>
                <w:sz w:val="19"/>
                <w:szCs w:val="19"/>
              </w:rPr>
              <w:t>Firma: _______________________________</w:t>
            </w:r>
          </w:p>
        </w:tc>
      </w:tr>
    </w:tbl>
    <w:p w14:paraId="6D33A1E7" w14:textId="77777777" w:rsidR="0019111F" w:rsidRDefault="0019111F">
      <w:pPr>
        <w:spacing w:after="60"/>
      </w:pPr>
    </w:p>
    <w:p w14:paraId="70D6FBDF" w14:textId="77777777" w:rsidR="0019111F" w:rsidRDefault="00000000">
      <w:r>
        <w:rPr>
          <w:i/>
          <w:iCs/>
          <w:sz w:val="20"/>
          <w:szCs w:val="20"/>
        </w:rPr>
        <w:t>Anexo: Plan Operativo Detallado de 10 semanas (50 días hábiles).</w:t>
      </w:r>
    </w:p>
    <w:sectPr w:rsidR="0019111F" w:rsidSect="004670FB">
      <w:headerReference w:type="default" r:id="rId8"/>
      <w:footerReference w:type="default" r:id="rId9"/>
      <w:pgSz w:w="12240" w:h="15840"/>
      <w:pgMar w:top="1654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ABF7AA" w14:textId="77777777" w:rsidR="00345D17" w:rsidRDefault="00345D17">
      <w:r>
        <w:separator/>
      </w:r>
    </w:p>
  </w:endnote>
  <w:endnote w:type="continuationSeparator" w:id="0">
    <w:p w14:paraId="772FE9E3" w14:textId="77777777" w:rsidR="00345D17" w:rsidRDefault="0034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BAEEBF" w14:textId="77777777" w:rsidR="0019111F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50BA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B50BA4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5E2C34" w14:textId="77777777" w:rsidR="00345D17" w:rsidRDefault="00345D17">
      <w:r>
        <w:separator/>
      </w:r>
    </w:p>
  </w:footnote>
  <w:footnote w:type="continuationSeparator" w:id="0">
    <w:p w14:paraId="60C87116" w14:textId="77777777" w:rsidR="00345D17" w:rsidRDefault="00345D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E6A42" w14:textId="2D4BFF8B" w:rsidR="0019111F" w:rsidRPr="00B50BA4" w:rsidRDefault="00B50BA4" w:rsidP="00B50BA4">
    <w:pPr>
      <w:pStyle w:val="Encabezado"/>
    </w:pPr>
    <w:r w:rsidRPr="00F20537">
      <w:rPr>
        <w:noProof/>
      </w:rPr>
      <w:drawing>
        <wp:anchor distT="0" distB="0" distL="114300" distR="114300" simplePos="0" relativeHeight="251660288" behindDoc="1" locked="0" layoutInCell="1" allowOverlap="1" wp14:anchorId="48917AA7" wp14:editId="3FF4F7D7">
          <wp:simplePos x="0" y="0"/>
          <wp:positionH relativeFrom="column">
            <wp:posOffset>0</wp:posOffset>
          </wp:positionH>
          <wp:positionV relativeFrom="paragraph">
            <wp:posOffset>-120650</wp:posOffset>
          </wp:positionV>
          <wp:extent cx="1498600" cy="570230"/>
          <wp:effectExtent l="0" t="0" r="0" b="1270"/>
          <wp:wrapTight wrapText="bothSides">
            <wp:wrapPolygon edited="0">
              <wp:start x="0" y="0"/>
              <wp:lineTo x="0" y="21167"/>
              <wp:lineTo x="21417" y="21167"/>
              <wp:lineTo x="21417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9443" b="8694"/>
                  <a:stretch>
                    <a:fillRect/>
                  </a:stretch>
                </pic:blipFill>
                <pic:spPr bwMode="auto">
                  <a:xfrm>
                    <a:off x="0" y="0"/>
                    <a:ext cx="1498600" cy="570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F20537">
      <w:rPr>
        <w:noProof/>
      </w:rPr>
      <w:drawing>
        <wp:anchor distT="0" distB="0" distL="114300" distR="114300" simplePos="0" relativeHeight="251659264" behindDoc="1" locked="0" layoutInCell="1" allowOverlap="1" wp14:anchorId="25D219B2" wp14:editId="138DC754">
          <wp:simplePos x="0" y="0"/>
          <wp:positionH relativeFrom="column">
            <wp:posOffset>2170862</wp:posOffset>
          </wp:positionH>
          <wp:positionV relativeFrom="paragraph">
            <wp:posOffset>-122581</wp:posOffset>
          </wp:positionV>
          <wp:extent cx="3613150" cy="636270"/>
          <wp:effectExtent l="0" t="0" r="6350" b="0"/>
          <wp:wrapTight wrapText="bothSides">
            <wp:wrapPolygon edited="0">
              <wp:start x="0" y="0"/>
              <wp:lineTo x="0" y="21126"/>
              <wp:lineTo x="21562" y="21126"/>
              <wp:lineTo x="215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13150" cy="63627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513CF8"/>
    <w:multiLevelType w:val="hybridMultilevel"/>
    <w:tmpl w:val="5B0A13D8"/>
    <w:lvl w:ilvl="0" w:tplc="819244A2">
      <w:start w:val="1"/>
      <w:numFmt w:val="bullet"/>
      <w:lvlText w:val="•"/>
      <w:lvlJc w:val="left"/>
      <w:pPr>
        <w:ind w:left="460" w:hanging="240"/>
      </w:pPr>
    </w:lvl>
    <w:lvl w:ilvl="1" w:tplc="73225DE6">
      <w:numFmt w:val="decimal"/>
      <w:lvlText w:val=""/>
      <w:lvlJc w:val="left"/>
    </w:lvl>
    <w:lvl w:ilvl="2" w:tplc="99502296">
      <w:numFmt w:val="decimal"/>
      <w:lvlText w:val=""/>
      <w:lvlJc w:val="left"/>
    </w:lvl>
    <w:lvl w:ilvl="3" w:tplc="190EA6C0">
      <w:numFmt w:val="decimal"/>
      <w:lvlText w:val=""/>
      <w:lvlJc w:val="left"/>
    </w:lvl>
    <w:lvl w:ilvl="4" w:tplc="A3D82098">
      <w:numFmt w:val="decimal"/>
      <w:lvlText w:val=""/>
      <w:lvlJc w:val="left"/>
    </w:lvl>
    <w:lvl w:ilvl="5" w:tplc="CA34CA42">
      <w:numFmt w:val="decimal"/>
      <w:lvlText w:val=""/>
      <w:lvlJc w:val="left"/>
    </w:lvl>
    <w:lvl w:ilvl="6" w:tplc="BB1CC97C">
      <w:numFmt w:val="decimal"/>
      <w:lvlText w:val=""/>
      <w:lvlJc w:val="left"/>
    </w:lvl>
    <w:lvl w:ilvl="7" w:tplc="107808A2">
      <w:numFmt w:val="decimal"/>
      <w:lvlText w:val=""/>
      <w:lvlJc w:val="left"/>
    </w:lvl>
    <w:lvl w:ilvl="8" w:tplc="753E2CC8">
      <w:numFmt w:val="decimal"/>
      <w:lvlText w:val=""/>
      <w:lvlJc w:val="left"/>
    </w:lvl>
  </w:abstractNum>
  <w:abstractNum w:abstractNumId="1" w15:restartNumberingAfterBreak="0">
    <w:nsid w:val="53413751"/>
    <w:multiLevelType w:val="hybridMultilevel"/>
    <w:tmpl w:val="CA78FE3C"/>
    <w:lvl w:ilvl="0" w:tplc="D924FBF6">
      <w:start w:val="1"/>
      <w:numFmt w:val="bullet"/>
      <w:lvlText w:val="●"/>
      <w:lvlJc w:val="left"/>
      <w:pPr>
        <w:ind w:left="720" w:hanging="360"/>
      </w:pPr>
    </w:lvl>
    <w:lvl w:ilvl="1" w:tplc="A12A6F7C">
      <w:start w:val="1"/>
      <w:numFmt w:val="bullet"/>
      <w:lvlText w:val="○"/>
      <w:lvlJc w:val="left"/>
      <w:pPr>
        <w:ind w:left="1440" w:hanging="360"/>
      </w:pPr>
    </w:lvl>
    <w:lvl w:ilvl="2" w:tplc="80445960">
      <w:start w:val="1"/>
      <w:numFmt w:val="bullet"/>
      <w:lvlText w:val="■"/>
      <w:lvlJc w:val="left"/>
      <w:pPr>
        <w:ind w:left="2160" w:hanging="360"/>
      </w:pPr>
    </w:lvl>
    <w:lvl w:ilvl="3" w:tplc="0B8A07CA">
      <w:start w:val="1"/>
      <w:numFmt w:val="bullet"/>
      <w:lvlText w:val="●"/>
      <w:lvlJc w:val="left"/>
      <w:pPr>
        <w:ind w:left="2880" w:hanging="360"/>
      </w:pPr>
    </w:lvl>
    <w:lvl w:ilvl="4" w:tplc="2CC8699A">
      <w:start w:val="1"/>
      <w:numFmt w:val="bullet"/>
      <w:lvlText w:val="○"/>
      <w:lvlJc w:val="left"/>
      <w:pPr>
        <w:ind w:left="3600" w:hanging="360"/>
      </w:pPr>
    </w:lvl>
    <w:lvl w:ilvl="5" w:tplc="BB620D6A">
      <w:start w:val="1"/>
      <w:numFmt w:val="bullet"/>
      <w:lvlText w:val="■"/>
      <w:lvlJc w:val="left"/>
      <w:pPr>
        <w:ind w:left="4320" w:hanging="360"/>
      </w:pPr>
    </w:lvl>
    <w:lvl w:ilvl="6" w:tplc="1F3C9306">
      <w:start w:val="1"/>
      <w:numFmt w:val="bullet"/>
      <w:lvlText w:val="●"/>
      <w:lvlJc w:val="left"/>
      <w:pPr>
        <w:ind w:left="5040" w:hanging="360"/>
      </w:pPr>
    </w:lvl>
    <w:lvl w:ilvl="7" w:tplc="B282B8B6">
      <w:start w:val="1"/>
      <w:numFmt w:val="bullet"/>
      <w:lvlText w:val="●"/>
      <w:lvlJc w:val="left"/>
      <w:pPr>
        <w:ind w:left="5760" w:hanging="360"/>
      </w:pPr>
    </w:lvl>
    <w:lvl w:ilvl="8" w:tplc="8D662B92">
      <w:start w:val="1"/>
      <w:numFmt w:val="bullet"/>
      <w:lvlText w:val="●"/>
      <w:lvlJc w:val="left"/>
      <w:pPr>
        <w:ind w:left="6480" w:hanging="360"/>
      </w:pPr>
    </w:lvl>
  </w:abstractNum>
  <w:num w:numId="1" w16cid:durableId="1473130774">
    <w:abstractNumId w:val="1"/>
    <w:lvlOverride w:ilvl="0">
      <w:startOverride w:val="1"/>
    </w:lvlOverride>
  </w:num>
  <w:num w:numId="2" w16cid:durableId="2112896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11F"/>
    <w:rsid w:val="000E4EDE"/>
    <w:rsid w:val="000F0FFC"/>
    <w:rsid w:val="0019111F"/>
    <w:rsid w:val="00345D17"/>
    <w:rsid w:val="004670FB"/>
    <w:rsid w:val="005F6115"/>
    <w:rsid w:val="00B50BA4"/>
    <w:rsid w:val="00D9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4C9D4D"/>
  <w15:docId w15:val="{3F394D81-600E-5D45-B4D9-2D6C9496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0B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0BA4"/>
  </w:style>
  <w:style w:type="paragraph" w:styleId="Piedepgina">
    <w:name w:val="footer"/>
    <w:basedOn w:val="Normal"/>
    <w:link w:val="PiedepginaCar"/>
    <w:uiPriority w:val="99"/>
    <w:unhideWhenUsed/>
    <w:rsid w:val="00B50B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0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n-xuoccTejt601e8bXCBos3EDDjNVyw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2330</Words>
  <Characters>12820</Characters>
  <Application>Microsoft Office Word</Application>
  <DocSecurity>0</DocSecurity>
  <Lines>106</Lines>
  <Paragraphs>30</Paragraphs>
  <ScaleCrop>false</ScaleCrop>
  <Company/>
  <LinksUpToDate>false</LinksUpToDate>
  <CharactersWithSpaces>15120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 EICIT–ENSMA</dc:title>
  <dc:creator>EICIT</dc:creator>
  <cp:lastModifiedBy>MIREYA CASTILLO</cp:lastModifiedBy>
  <cp:revision>5</cp:revision>
  <dcterms:created xsi:type="dcterms:W3CDTF">2026-08-14T01:45:00Z</dcterms:created>
  <dcterms:modified xsi:type="dcterms:W3CDTF">2026-08-14T02:05:00Z</dcterms:modified>
</cp:coreProperties>
</file>