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E7F64" w14:textId="77777777" w:rsidR="0085589B" w:rsidRDefault="0085589B" w:rsidP="0085589B">
      <w:pPr>
        <w:spacing w:before="400" w:after="120"/>
        <w:jc w:val="center"/>
      </w:pPr>
      <w:r>
        <w:rPr>
          <w:b/>
          <w:bCs/>
          <w:color w:val="BF9000"/>
          <w:sz w:val="24"/>
          <w:szCs w:val="24"/>
        </w:rPr>
        <w:t>NOTA TÉCNICA — DOCUMENTO MAESTRO</w:t>
      </w:r>
    </w:p>
    <w:p w14:paraId="1009EF6E" w14:textId="77777777" w:rsidR="0085589B" w:rsidRDefault="0085589B" w:rsidP="0085589B">
      <w:pPr>
        <w:spacing w:after="120"/>
        <w:jc w:val="center"/>
      </w:pPr>
      <w:r>
        <w:rPr>
          <w:b/>
          <w:bCs/>
          <w:color w:val="1F4E79"/>
          <w:sz w:val="34"/>
          <w:szCs w:val="34"/>
        </w:rPr>
        <w:t>Análisis de brechas del PEI vigente frente a la plantilla oficial de la Secretaría de Educación de Soacha</w:t>
      </w:r>
    </w:p>
    <w:p w14:paraId="6833091A" w14:textId="77777777" w:rsidR="0085589B" w:rsidRDefault="0085589B" w:rsidP="0085589B">
      <w:pPr>
        <w:spacing w:after="600"/>
        <w:jc w:val="center"/>
      </w:pPr>
      <w:r>
        <w:rPr>
          <w:i/>
          <w:iCs/>
          <w:color w:val="595959"/>
        </w:rPr>
        <w:t>Cotejo por los cinco capítulos: Identidad Institucional y las cuatro áreas de gestión</w:t>
      </w:r>
    </w:p>
    <w:tbl>
      <w:tblPr>
        <w:tblW w:w="9600" w:type="dxa"/>
        <w:tblLayout w:type="fixed"/>
        <w:tblCellMar>
          <w:top w:w="60" w:type="dxa"/>
          <w:left w:w="120" w:type="dxa"/>
          <w:bottom w:w="60" w:type="dxa"/>
          <w:right w:w="120" w:type="dxa"/>
        </w:tblCellMar>
        <w:tblLook w:val="0000" w:firstRow="0" w:lastRow="0" w:firstColumn="0" w:lastColumn="0" w:noHBand="0" w:noVBand="0"/>
      </w:tblPr>
      <w:tblGrid>
        <w:gridCol w:w="3199"/>
        <w:gridCol w:w="6401"/>
      </w:tblGrid>
      <w:tr w:rsidR="0085589B" w14:paraId="20EBA9D6"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D5E8F0"/>
          </w:tcPr>
          <w:p w14:paraId="08F128DA" w14:textId="77777777" w:rsidR="0085589B" w:rsidRDefault="0085589B" w:rsidP="004047B2">
            <w:pPr>
              <w:spacing w:line="252" w:lineRule="auto"/>
            </w:pPr>
            <w:r>
              <w:rPr>
                <w:b/>
                <w:bCs/>
                <w:color w:val="1F4E79"/>
                <w:sz w:val="18"/>
                <w:szCs w:val="18"/>
              </w:rPr>
              <w:t>Entidad acompañada</w:t>
            </w:r>
          </w:p>
        </w:tc>
        <w:tc>
          <w:tcPr>
            <w:tcW w:w="6401" w:type="dxa"/>
            <w:tcBorders>
              <w:top w:val="single" w:sz="4" w:space="0" w:color="BFBFBF"/>
              <w:left w:val="single" w:sz="4" w:space="0" w:color="BFBFBF"/>
              <w:bottom w:val="single" w:sz="4" w:space="0" w:color="BFBFBF"/>
              <w:right w:val="single" w:sz="4" w:space="0" w:color="BFBFBF"/>
            </w:tcBorders>
            <w:shd w:val="clear" w:color="auto" w:fill="FFFFFF"/>
          </w:tcPr>
          <w:p w14:paraId="26B8F715" w14:textId="77777777" w:rsidR="0085589B" w:rsidRDefault="0085589B" w:rsidP="004047B2">
            <w:pPr>
              <w:spacing w:line="252" w:lineRule="auto"/>
            </w:pPr>
            <w:r>
              <w:rPr>
                <w:sz w:val="18"/>
                <w:szCs w:val="18"/>
              </w:rPr>
              <w:t>Colegio / Escuela Normal Superior María Auxiliadora de Soacha (ENSMA)</w:t>
            </w:r>
          </w:p>
        </w:tc>
      </w:tr>
      <w:tr w:rsidR="0085589B" w14:paraId="193012EF"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F2F6FB"/>
          </w:tcPr>
          <w:p w14:paraId="0BDF3BFB" w14:textId="77777777" w:rsidR="0085589B" w:rsidRDefault="0085589B" w:rsidP="004047B2">
            <w:pPr>
              <w:spacing w:line="252" w:lineRule="auto"/>
            </w:pPr>
            <w:r>
              <w:rPr>
                <w:b/>
                <w:bCs/>
                <w:color w:val="1F4E79"/>
                <w:sz w:val="18"/>
                <w:szCs w:val="18"/>
              </w:rPr>
              <w:t>Asistencia técnica</w:t>
            </w:r>
          </w:p>
        </w:tc>
        <w:tc>
          <w:tcPr>
            <w:tcW w:w="6401" w:type="dxa"/>
            <w:tcBorders>
              <w:top w:val="single" w:sz="4" w:space="0" w:color="BFBFBF"/>
              <w:left w:val="single" w:sz="4" w:space="0" w:color="BFBFBF"/>
              <w:bottom w:val="single" w:sz="4" w:space="0" w:color="BFBFBF"/>
              <w:right w:val="single" w:sz="4" w:space="0" w:color="BFBFBF"/>
            </w:tcBorders>
            <w:shd w:val="clear" w:color="auto" w:fill="F2F6FB"/>
          </w:tcPr>
          <w:p w14:paraId="0E0CB95E" w14:textId="77777777" w:rsidR="0085589B" w:rsidRDefault="0085589B" w:rsidP="004047B2">
            <w:pPr>
              <w:spacing w:line="252" w:lineRule="auto"/>
            </w:pPr>
            <w:r>
              <w:rPr>
                <w:sz w:val="18"/>
                <w:szCs w:val="18"/>
              </w:rPr>
              <w:t>EICIT — en el marco del convenio de cooperación</w:t>
            </w:r>
          </w:p>
        </w:tc>
      </w:tr>
      <w:tr w:rsidR="0085589B" w14:paraId="2EB31BAD"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D5E8F0"/>
          </w:tcPr>
          <w:p w14:paraId="64530EBF" w14:textId="77777777" w:rsidR="0085589B" w:rsidRDefault="0085589B" w:rsidP="004047B2">
            <w:pPr>
              <w:spacing w:line="252" w:lineRule="auto"/>
            </w:pPr>
            <w:r>
              <w:rPr>
                <w:b/>
                <w:bCs/>
                <w:color w:val="1F4E79"/>
                <w:sz w:val="18"/>
                <w:szCs w:val="18"/>
              </w:rPr>
              <w:t>Marco</w:t>
            </w:r>
          </w:p>
        </w:tc>
        <w:tc>
          <w:tcPr>
            <w:tcW w:w="6401" w:type="dxa"/>
            <w:tcBorders>
              <w:top w:val="single" w:sz="4" w:space="0" w:color="BFBFBF"/>
              <w:left w:val="single" w:sz="4" w:space="0" w:color="BFBFBF"/>
              <w:bottom w:val="single" w:sz="4" w:space="0" w:color="BFBFBF"/>
              <w:right w:val="single" w:sz="4" w:space="0" w:color="BFBFBF"/>
            </w:tcBorders>
            <w:shd w:val="clear" w:color="auto" w:fill="FFFFFF"/>
          </w:tcPr>
          <w:p w14:paraId="6169B0DE" w14:textId="77777777" w:rsidR="0085589B" w:rsidRDefault="0085589B" w:rsidP="004047B2">
            <w:pPr>
              <w:spacing w:line="252" w:lineRule="auto"/>
            </w:pPr>
            <w:r>
              <w:rPr>
                <w:sz w:val="18"/>
                <w:szCs w:val="18"/>
              </w:rPr>
              <w:t>Circular 0064 de 2026 (SEM) · Actualización y adopción del PEI 2026–2027</w:t>
            </w:r>
          </w:p>
        </w:tc>
      </w:tr>
      <w:tr w:rsidR="0085589B" w14:paraId="347C4FBB"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F2F6FB"/>
          </w:tcPr>
          <w:p w14:paraId="28398C53" w14:textId="77777777" w:rsidR="0085589B" w:rsidRDefault="0085589B" w:rsidP="004047B2">
            <w:pPr>
              <w:spacing w:line="252" w:lineRule="auto"/>
            </w:pPr>
            <w:r>
              <w:rPr>
                <w:b/>
                <w:bCs/>
                <w:color w:val="1F4E79"/>
                <w:sz w:val="18"/>
                <w:szCs w:val="18"/>
              </w:rPr>
              <w:t>Tarea del cronograma</w:t>
            </w:r>
          </w:p>
        </w:tc>
        <w:tc>
          <w:tcPr>
            <w:tcW w:w="6401" w:type="dxa"/>
            <w:tcBorders>
              <w:top w:val="single" w:sz="4" w:space="0" w:color="BFBFBF"/>
              <w:left w:val="single" w:sz="4" w:space="0" w:color="BFBFBF"/>
              <w:bottom w:val="single" w:sz="4" w:space="0" w:color="BFBFBF"/>
              <w:right w:val="single" w:sz="4" w:space="0" w:color="BFBFBF"/>
            </w:tcBorders>
            <w:shd w:val="clear" w:color="auto" w:fill="F2F6FB"/>
          </w:tcPr>
          <w:p w14:paraId="42C902C6" w14:textId="77777777" w:rsidR="0085589B" w:rsidRDefault="0085589B" w:rsidP="004047B2">
            <w:pPr>
              <w:spacing w:line="252" w:lineRule="auto"/>
            </w:pPr>
            <w:r>
              <w:rPr>
                <w:sz w:val="18"/>
                <w:szCs w:val="18"/>
              </w:rPr>
              <w:t>1.2.2 — Análisis de brechas del PEI vigente frente a la plantilla oficial</w:t>
            </w:r>
          </w:p>
        </w:tc>
      </w:tr>
      <w:tr w:rsidR="0085589B" w14:paraId="784A1DA2"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D5E8F0"/>
          </w:tcPr>
          <w:p w14:paraId="200B7EB2" w14:textId="77777777" w:rsidR="0085589B" w:rsidRDefault="0085589B" w:rsidP="004047B2">
            <w:pPr>
              <w:spacing w:line="252" w:lineRule="auto"/>
            </w:pPr>
            <w:r>
              <w:rPr>
                <w:b/>
                <w:bCs/>
                <w:color w:val="1F4E79"/>
                <w:sz w:val="18"/>
                <w:szCs w:val="18"/>
              </w:rPr>
              <w:t>Insumos</w:t>
            </w:r>
          </w:p>
        </w:tc>
        <w:tc>
          <w:tcPr>
            <w:tcW w:w="6401" w:type="dxa"/>
            <w:tcBorders>
              <w:top w:val="single" w:sz="4" w:space="0" w:color="BFBFBF"/>
              <w:left w:val="single" w:sz="4" w:space="0" w:color="BFBFBF"/>
              <w:bottom w:val="single" w:sz="4" w:space="0" w:color="BFBFBF"/>
              <w:right w:val="single" w:sz="4" w:space="0" w:color="BFBFBF"/>
            </w:tcBorders>
            <w:shd w:val="clear" w:color="auto" w:fill="FFFFFF"/>
          </w:tcPr>
          <w:p w14:paraId="74082A42" w14:textId="77777777" w:rsidR="0085589B" w:rsidRDefault="0085589B" w:rsidP="004047B2">
            <w:pPr>
              <w:spacing w:line="252" w:lineRule="auto"/>
            </w:pPr>
            <w:r>
              <w:rPr>
                <w:sz w:val="18"/>
                <w:szCs w:val="18"/>
              </w:rPr>
              <w:t>PEI vigente (versión Word entregada por la ENSMA) · Plantilla Guía SEM 2026–2027</w:t>
            </w:r>
          </w:p>
        </w:tc>
      </w:tr>
      <w:tr w:rsidR="0085589B" w14:paraId="33AB7D25"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F2F6FB"/>
          </w:tcPr>
          <w:p w14:paraId="4E5FD333" w14:textId="77777777" w:rsidR="0085589B" w:rsidRDefault="0085589B" w:rsidP="004047B2">
            <w:pPr>
              <w:spacing w:line="252" w:lineRule="auto"/>
            </w:pPr>
            <w:r>
              <w:rPr>
                <w:b/>
                <w:bCs/>
                <w:color w:val="1F4E79"/>
                <w:sz w:val="18"/>
                <w:szCs w:val="18"/>
              </w:rPr>
              <w:t>Elaboró</w:t>
            </w:r>
          </w:p>
        </w:tc>
        <w:tc>
          <w:tcPr>
            <w:tcW w:w="6401" w:type="dxa"/>
            <w:tcBorders>
              <w:top w:val="single" w:sz="4" w:space="0" w:color="BFBFBF"/>
              <w:left w:val="single" w:sz="4" w:space="0" w:color="BFBFBF"/>
              <w:bottom w:val="single" w:sz="4" w:space="0" w:color="BFBFBF"/>
              <w:right w:val="single" w:sz="4" w:space="0" w:color="BFBFBF"/>
            </w:tcBorders>
            <w:shd w:val="clear" w:color="auto" w:fill="F2F6FB"/>
          </w:tcPr>
          <w:p w14:paraId="4D363567" w14:textId="77777777" w:rsidR="0085589B" w:rsidRDefault="0085589B" w:rsidP="004047B2">
            <w:pPr>
              <w:spacing w:line="252" w:lineRule="auto"/>
            </w:pPr>
            <w:r>
              <w:rPr>
                <w:sz w:val="18"/>
                <w:szCs w:val="18"/>
              </w:rPr>
              <w:t>EICIT IA</w:t>
            </w:r>
          </w:p>
        </w:tc>
      </w:tr>
      <w:tr w:rsidR="0085589B" w14:paraId="27C5AB68"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D5E8F0"/>
          </w:tcPr>
          <w:p w14:paraId="54ECCE48" w14:textId="77777777" w:rsidR="0085589B" w:rsidRDefault="0085589B" w:rsidP="004047B2">
            <w:pPr>
              <w:spacing w:line="252" w:lineRule="auto"/>
            </w:pPr>
            <w:r>
              <w:rPr>
                <w:b/>
                <w:bCs/>
                <w:color w:val="1F4E79"/>
                <w:sz w:val="18"/>
                <w:szCs w:val="18"/>
              </w:rPr>
              <w:t>Fecha</w:t>
            </w:r>
          </w:p>
        </w:tc>
        <w:tc>
          <w:tcPr>
            <w:tcW w:w="6401" w:type="dxa"/>
            <w:tcBorders>
              <w:top w:val="single" w:sz="4" w:space="0" w:color="BFBFBF"/>
              <w:left w:val="single" w:sz="4" w:space="0" w:color="BFBFBF"/>
              <w:bottom w:val="single" w:sz="4" w:space="0" w:color="BFBFBF"/>
              <w:right w:val="single" w:sz="4" w:space="0" w:color="BFBFBF"/>
            </w:tcBorders>
            <w:shd w:val="clear" w:color="auto" w:fill="FFFFFF"/>
          </w:tcPr>
          <w:p w14:paraId="1BB271D5" w14:textId="77777777" w:rsidR="0085589B" w:rsidRDefault="0085589B" w:rsidP="004047B2">
            <w:pPr>
              <w:spacing w:line="252" w:lineRule="auto"/>
            </w:pPr>
            <w:r>
              <w:rPr>
                <w:sz w:val="18"/>
                <w:szCs w:val="18"/>
              </w:rPr>
              <w:t>Agosto de 2026</w:t>
            </w:r>
          </w:p>
        </w:tc>
      </w:tr>
      <w:tr w:rsidR="0085589B" w14:paraId="6103CDA9" w14:textId="77777777" w:rsidTr="004047B2">
        <w:tc>
          <w:tcPr>
            <w:tcW w:w="3199" w:type="dxa"/>
            <w:tcBorders>
              <w:top w:val="single" w:sz="4" w:space="0" w:color="BFBFBF"/>
              <w:left w:val="single" w:sz="4" w:space="0" w:color="BFBFBF"/>
              <w:bottom w:val="single" w:sz="4" w:space="0" w:color="BFBFBF"/>
              <w:right w:val="single" w:sz="4" w:space="0" w:color="BFBFBF"/>
            </w:tcBorders>
            <w:shd w:val="clear" w:color="auto" w:fill="F2F6FB"/>
          </w:tcPr>
          <w:p w14:paraId="654D8301" w14:textId="77777777" w:rsidR="0085589B" w:rsidRDefault="0085589B" w:rsidP="004047B2">
            <w:pPr>
              <w:spacing w:line="252" w:lineRule="auto"/>
            </w:pPr>
            <w:r>
              <w:rPr>
                <w:b/>
                <w:bCs/>
                <w:color w:val="1F4E79"/>
                <w:sz w:val="18"/>
                <w:szCs w:val="18"/>
              </w:rPr>
              <w:t>Uso</w:t>
            </w:r>
          </w:p>
        </w:tc>
        <w:tc>
          <w:tcPr>
            <w:tcW w:w="6401" w:type="dxa"/>
            <w:tcBorders>
              <w:top w:val="single" w:sz="4" w:space="0" w:color="BFBFBF"/>
              <w:left w:val="single" w:sz="4" w:space="0" w:color="BFBFBF"/>
              <w:bottom w:val="single" w:sz="4" w:space="0" w:color="BFBFBF"/>
              <w:right w:val="single" w:sz="4" w:space="0" w:color="BFBFBF"/>
            </w:tcBorders>
            <w:shd w:val="clear" w:color="auto" w:fill="F2F6FB"/>
          </w:tcPr>
          <w:p w14:paraId="69A7AF7A" w14:textId="77777777" w:rsidR="0085589B" w:rsidRDefault="0085589B" w:rsidP="004047B2">
            <w:pPr>
              <w:spacing w:line="252" w:lineRule="auto"/>
            </w:pPr>
            <w:r>
              <w:rPr>
                <w:sz w:val="18"/>
                <w:szCs w:val="18"/>
              </w:rPr>
              <w:t>Documento institucional para deliberación de la ENSMA</w:t>
            </w:r>
          </w:p>
        </w:tc>
      </w:tr>
    </w:tbl>
    <w:p w14:paraId="69F5AD46" w14:textId="77777777" w:rsidR="0085589B" w:rsidRDefault="0085589B" w:rsidP="0085589B">
      <w:r>
        <w:br w:type="page"/>
      </w:r>
    </w:p>
    <w:p w14:paraId="11055151" w14:textId="77777777" w:rsidR="0085589B" w:rsidRDefault="0085589B" w:rsidP="0085589B">
      <w:pPr>
        <w:pStyle w:val="Ttulo1"/>
        <w:spacing w:before="0"/>
      </w:pPr>
      <w:r>
        <w:rPr>
          <w:rFonts w:eastAsia="Calibri" w:cs="Calibri"/>
          <w:color w:val="1F4E79"/>
          <w:sz w:val="30"/>
          <w:szCs w:val="30"/>
        </w:rPr>
        <w:lastRenderedPageBreak/>
        <w:t>Contenido</w:t>
      </w:r>
    </w:p>
    <w:sdt>
      <w:sdtPr>
        <w:id w:val="-138270440"/>
        <w:docPartObj>
          <w:docPartGallery w:val="Table of Contents"/>
          <w:docPartUnique/>
        </w:docPartObj>
      </w:sdtPr>
      <w:sdtContent>
        <w:p w14:paraId="140D3FB5" w14:textId="77777777" w:rsidR="0085589B" w:rsidRDefault="0085589B" w:rsidP="0085589B">
          <w:r>
            <w:fldChar w:fldCharType="begin"/>
          </w:r>
          <w:r>
            <w:instrText xml:space="preserve"> TOC \o "1-2" \h</w:instrText>
          </w:r>
          <w:r>
            <w:fldChar w:fldCharType="separate"/>
          </w:r>
          <w:r>
            <w:fldChar w:fldCharType="end"/>
          </w:r>
        </w:p>
      </w:sdtContent>
    </w:sdt>
    <w:p w14:paraId="5B51CDD5" w14:textId="77777777" w:rsidR="0085589B" w:rsidRDefault="0085589B" w:rsidP="0085589B"/>
    <w:p w14:paraId="6C523E5E" w14:textId="77777777" w:rsidR="0085589B" w:rsidRDefault="0085589B" w:rsidP="0085589B">
      <w:r>
        <w:br w:type="page"/>
      </w:r>
    </w:p>
    <w:p w14:paraId="2A2F7BC2" w14:textId="77777777" w:rsidR="0085589B" w:rsidRDefault="0085589B" w:rsidP="0085589B">
      <w:pPr>
        <w:pStyle w:val="Ttulo1"/>
        <w:spacing w:before="0"/>
      </w:pPr>
      <w:r>
        <w:rPr>
          <w:rFonts w:eastAsia="Calibri" w:cs="Calibri"/>
          <w:color w:val="1F4E79"/>
          <w:sz w:val="30"/>
          <w:szCs w:val="30"/>
        </w:rPr>
        <w:lastRenderedPageBreak/>
        <w:t>1. Objeto y alcance</w:t>
      </w:r>
    </w:p>
    <w:p w14:paraId="7AAB929F" w14:textId="77777777" w:rsidR="0085589B" w:rsidRDefault="0085589B" w:rsidP="0085589B">
      <w:pPr>
        <w:spacing w:after="120" w:line="360" w:lineRule="auto"/>
        <w:jc w:val="both"/>
      </w:pPr>
      <w:r>
        <w:t>El presente documento constituye el entregable de la tarea 1.2.2 del cronograma de acompañamiento técnico de EICIT a la actualización del Proyecto Educativo Institucional (PEI) de la Escuela Normal Superior / Colegio María Auxiliadora de Soacha (ENSMA). Su objeto es identificar, de manera exhaustiva y trazable, las brechas del PEI vigente frente a la plantilla oficial de la Secretaría de Educación de Soacha para la actualización y adopción del PEI 2026–2027, organizada en cinco capítulos: Identidad Institucional y las cuatro áreas de gestión (directiva, académica, de la comunidad, y administrativa y financiera).</w:t>
      </w:r>
    </w:p>
    <w:p w14:paraId="2324D31A" w14:textId="77777777" w:rsidR="0085589B" w:rsidRDefault="0085589B" w:rsidP="0085589B">
      <w:pPr>
        <w:spacing w:after="120" w:line="360" w:lineRule="auto"/>
        <w:jc w:val="both"/>
      </w:pPr>
      <w:r>
        <w:t>En coherencia con el encuadre del convenio, EICIT actúa como asistencia técnica externa: propone, diseña y acompaña. La deliberación, decisión y adopción corresponden a la ENSMA a través de sus instancias (Consejo Académico, Consejo Directivo y resolución rectoral). Este análisis, por tanto, tiene carácter técnico e indicativo y respeta la autonomía curricular y la identidad salesiana de la institución.</w:t>
      </w:r>
    </w:p>
    <w:p w14:paraId="56C3514E" w14:textId="77777777" w:rsidR="0085589B" w:rsidRDefault="0085589B" w:rsidP="0085589B">
      <w:pPr>
        <w:pStyle w:val="Ttulo1"/>
      </w:pPr>
      <w:r>
        <w:rPr>
          <w:rFonts w:eastAsia="Calibri" w:cs="Calibri"/>
          <w:color w:val="1F4E79"/>
          <w:sz w:val="30"/>
          <w:szCs w:val="30"/>
        </w:rPr>
        <w:t>2. Metodología</w:t>
      </w:r>
    </w:p>
    <w:p w14:paraId="1E12F468" w14:textId="77777777" w:rsidR="0085589B" w:rsidRDefault="0085589B" w:rsidP="0085589B">
      <w:pPr>
        <w:spacing w:after="120" w:line="360" w:lineRule="auto"/>
        <w:jc w:val="both"/>
      </w:pPr>
      <w:r>
        <w:t>El análisis se realizó mediante el cotejo ítem por ítem de la plantilla oficial contra el contenido del PEI vigente. Para cada ítem exigido por la plantilla se estableció su estado de cumplimiento y su carácter normativo, con el fin de priorizar las intervenciones.</w:t>
      </w:r>
    </w:p>
    <w:p w14:paraId="5836EFCE" w14:textId="77777777" w:rsidR="0085589B" w:rsidRDefault="0085589B" w:rsidP="0085589B">
      <w:pPr>
        <w:pStyle w:val="Ttulo2"/>
      </w:pPr>
      <w:r>
        <w:rPr>
          <w:rFonts w:eastAsia="Calibri" w:cs="Calibri"/>
          <w:color w:val="2E75B6"/>
          <w:sz w:val="26"/>
          <w:szCs w:val="26"/>
        </w:rPr>
        <w:t>2.1 Escala de valoración (semáforo)</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200"/>
        <w:gridCol w:w="7400"/>
      </w:tblGrid>
      <w:tr w:rsidR="0085589B" w14:paraId="0E2414C9" w14:textId="77777777" w:rsidTr="004047B2">
        <w:tc>
          <w:tcPr>
            <w:tcW w:w="2200"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4E9A8A40" w14:textId="77777777" w:rsidR="0085589B" w:rsidRDefault="0085589B" w:rsidP="004047B2">
            <w:pPr>
              <w:spacing w:line="252" w:lineRule="auto"/>
              <w:jc w:val="center"/>
            </w:pPr>
            <w:r>
              <w:rPr>
                <w:b/>
                <w:bCs/>
                <w:sz w:val="18"/>
                <w:szCs w:val="18"/>
              </w:rPr>
              <w:t>Cumple</w:t>
            </w:r>
          </w:p>
        </w:tc>
        <w:tc>
          <w:tcPr>
            <w:tcW w:w="7400" w:type="dxa"/>
            <w:tcBorders>
              <w:top w:val="single" w:sz="4" w:space="0" w:color="BFBFBF"/>
              <w:left w:val="single" w:sz="4" w:space="0" w:color="BFBFBF"/>
              <w:bottom w:val="single" w:sz="4" w:space="0" w:color="BFBFBF"/>
              <w:right w:val="single" w:sz="4" w:space="0" w:color="BFBFBF"/>
            </w:tcBorders>
          </w:tcPr>
          <w:p w14:paraId="19B69FFB" w14:textId="77777777" w:rsidR="0085589B" w:rsidRDefault="0085589B" w:rsidP="004047B2">
            <w:pPr>
              <w:spacing w:line="264" w:lineRule="auto"/>
            </w:pPr>
            <w:r>
              <w:rPr>
                <w:sz w:val="18"/>
                <w:szCs w:val="18"/>
              </w:rPr>
              <w:t>Ítem presente y desarrollado conforme a la plantilla.</w:t>
            </w:r>
          </w:p>
        </w:tc>
      </w:tr>
      <w:tr w:rsidR="0085589B" w14:paraId="1E0158F2" w14:textId="77777777" w:rsidTr="004047B2">
        <w:tc>
          <w:tcPr>
            <w:tcW w:w="2200"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193E2A21" w14:textId="77777777" w:rsidR="0085589B" w:rsidRDefault="0085589B" w:rsidP="004047B2">
            <w:pPr>
              <w:spacing w:line="252" w:lineRule="auto"/>
              <w:jc w:val="center"/>
            </w:pPr>
            <w:r>
              <w:rPr>
                <w:b/>
                <w:bCs/>
                <w:sz w:val="18"/>
                <w:szCs w:val="18"/>
              </w:rPr>
              <w:t>Parcial</w:t>
            </w:r>
          </w:p>
        </w:tc>
        <w:tc>
          <w:tcPr>
            <w:tcW w:w="7400" w:type="dxa"/>
            <w:tcBorders>
              <w:top w:val="single" w:sz="4" w:space="0" w:color="BFBFBF"/>
              <w:left w:val="single" w:sz="4" w:space="0" w:color="BFBFBF"/>
              <w:bottom w:val="single" w:sz="4" w:space="0" w:color="BFBFBF"/>
              <w:right w:val="single" w:sz="4" w:space="0" w:color="BFBFBF"/>
            </w:tcBorders>
          </w:tcPr>
          <w:p w14:paraId="00E2F5EE" w14:textId="77777777" w:rsidR="0085589B" w:rsidRDefault="0085589B" w:rsidP="004047B2">
            <w:pPr>
              <w:spacing w:line="264" w:lineRule="auto"/>
            </w:pPr>
            <w:r>
              <w:rPr>
                <w:sz w:val="18"/>
                <w:szCs w:val="18"/>
              </w:rPr>
              <w:t>Presente pero incompleto, desactualizado o con inconsistencias.</w:t>
            </w:r>
          </w:p>
        </w:tc>
      </w:tr>
      <w:tr w:rsidR="0085589B" w14:paraId="780FC236" w14:textId="77777777" w:rsidTr="004047B2">
        <w:tc>
          <w:tcPr>
            <w:tcW w:w="2200"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34BDF935" w14:textId="77777777" w:rsidR="0085589B" w:rsidRDefault="0085589B" w:rsidP="004047B2">
            <w:pPr>
              <w:spacing w:line="252" w:lineRule="auto"/>
              <w:jc w:val="center"/>
            </w:pPr>
            <w:r>
              <w:rPr>
                <w:b/>
                <w:bCs/>
                <w:sz w:val="18"/>
                <w:szCs w:val="18"/>
              </w:rPr>
              <w:t>Ausente</w:t>
            </w:r>
          </w:p>
        </w:tc>
        <w:tc>
          <w:tcPr>
            <w:tcW w:w="7400" w:type="dxa"/>
            <w:tcBorders>
              <w:top w:val="single" w:sz="4" w:space="0" w:color="BFBFBF"/>
              <w:left w:val="single" w:sz="4" w:space="0" w:color="BFBFBF"/>
              <w:bottom w:val="single" w:sz="4" w:space="0" w:color="BFBFBF"/>
              <w:right w:val="single" w:sz="4" w:space="0" w:color="BFBFBF"/>
            </w:tcBorders>
          </w:tcPr>
          <w:p w14:paraId="770E3B8F" w14:textId="77777777" w:rsidR="0085589B" w:rsidRDefault="0085589B" w:rsidP="004047B2">
            <w:pPr>
              <w:spacing w:line="264" w:lineRule="auto"/>
            </w:pPr>
            <w:r>
              <w:rPr>
                <w:sz w:val="18"/>
                <w:szCs w:val="18"/>
              </w:rPr>
              <w:t>No incluido en el PEI vigente.</w:t>
            </w:r>
          </w:p>
        </w:tc>
      </w:tr>
      <w:tr w:rsidR="0085589B" w14:paraId="03E3794A" w14:textId="77777777" w:rsidTr="004047B2">
        <w:tc>
          <w:tcPr>
            <w:tcW w:w="2200"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0F9A9160" w14:textId="77777777" w:rsidR="0085589B" w:rsidRDefault="0085589B" w:rsidP="004047B2">
            <w:pPr>
              <w:spacing w:line="252" w:lineRule="auto"/>
              <w:jc w:val="center"/>
            </w:pPr>
            <w:r>
              <w:rPr>
                <w:b/>
                <w:bCs/>
                <w:sz w:val="18"/>
                <w:szCs w:val="18"/>
              </w:rPr>
              <w:t>Por enlace / verificar</w:t>
            </w:r>
          </w:p>
        </w:tc>
        <w:tc>
          <w:tcPr>
            <w:tcW w:w="7400" w:type="dxa"/>
            <w:tcBorders>
              <w:top w:val="single" w:sz="4" w:space="0" w:color="BFBFBF"/>
              <w:left w:val="single" w:sz="4" w:space="0" w:color="BFBFBF"/>
              <w:bottom w:val="single" w:sz="4" w:space="0" w:color="BFBFBF"/>
              <w:right w:val="single" w:sz="4" w:space="0" w:color="BFBFBF"/>
            </w:tcBorders>
          </w:tcPr>
          <w:p w14:paraId="37C7B7D0" w14:textId="77777777" w:rsidR="0085589B" w:rsidRDefault="0085589B" w:rsidP="004047B2">
            <w:pPr>
              <w:spacing w:line="264" w:lineRule="auto"/>
            </w:pPr>
            <w:r>
              <w:rPr>
                <w:sz w:val="18"/>
                <w:szCs w:val="18"/>
              </w:rPr>
              <w:t>Remitido a anexo o enlace externo; cumplimiento sujeto a verificación de acceso.</w:t>
            </w:r>
          </w:p>
        </w:tc>
      </w:tr>
      <w:tr w:rsidR="0085589B" w14:paraId="1582725A" w14:textId="77777777" w:rsidTr="004047B2">
        <w:tc>
          <w:tcPr>
            <w:tcW w:w="22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48B0AD60" w14:textId="77777777" w:rsidR="0085589B" w:rsidRDefault="0085589B" w:rsidP="004047B2">
            <w:pPr>
              <w:spacing w:line="252" w:lineRule="auto"/>
              <w:jc w:val="center"/>
            </w:pPr>
            <w:r>
              <w:rPr>
                <w:b/>
                <w:bCs/>
                <w:sz w:val="18"/>
                <w:szCs w:val="18"/>
              </w:rPr>
              <w:t>No aplica</w:t>
            </w:r>
          </w:p>
        </w:tc>
        <w:tc>
          <w:tcPr>
            <w:tcW w:w="7400" w:type="dxa"/>
            <w:tcBorders>
              <w:top w:val="single" w:sz="4" w:space="0" w:color="BFBFBF"/>
              <w:left w:val="single" w:sz="4" w:space="0" w:color="BFBFBF"/>
              <w:bottom w:val="single" w:sz="4" w:space="0" w:color="BFBFBF"/>
              <w:right w:val="single" w:sz="4" w:space="0" w:color="BFBFBF"/>
            </w:tcBorders>
          </w:tcPr>
          <w:p w14:paraId="3CF81D22" w14:textId="77777777" w:rsidR="0085589B" w:rsidRDefault="0085589B" w:rsidP="004047B2">
            <w:pPr>
              <w:spacing w:line="264" w:lineRule="auto"/>
            </w:pPr>
            <w:r>
              <w:rPr>
                <w:sz w:val="18"/>
                <w:szCs w:val="18"/>
              </w:rPr>
              <w:t>Servicio no ofrecido por la institución; procede declararlo expresamente.</w:t>
            </w:r>
          </w:p>
        </w:tc>
      </w:tr>
    </w:tbl>
    <w:p w14:paraId="4869A7BC" w14:textId="77777777" w:rsidR="0085589B" w:rsidRDefault="0085589B" w:rsidP="0085589B">
      <w:pPr>
        <w:spacing w:before="120" w:after="120" w:line="360" w:lineRule="auto"/>
        <w:jc w:val="both"/>
      </w:pPr>
      <w:r>
        <w:t>El carácter de cada ítem se clasifica en dos niveles, siguiendo la lógica de referentes de la Circular 0064 de 2026:</w:t>
      </w:r>
    </w:p>
    <w:p w14:paraId="1854A440" w14:textId="77777777" w:rsidR="0085589B" w:rsidRDefault="0085589B" w:rsidP="0085589B">
      <w:pPr>
        <w:pStyle w:val="Prrafodelista"/>
        <w:numPr>
          <w:ilvl w:val="0"/>
          <w:numId w:val="7"/>
        </w:numPr>
        <w:spacing w:after="80" w:line="341" w:lineRule="auto"/>
        <w:jc w:val="both"/>
      </w:pPr>
      <w:r>
        <w:rPr>
          <w:b/>
          <w:bCs/>
          <w:color w:val="1F4E79"/>
        </w:rPr>
        <w:t xml:space="preserve">Obligatorio: </w:t>
      </w:r>
      <w:r>
        <w:t>ítems de rango legal (Ley 115, Decreto 1075, decretos y resoluciones), cuyo incumplimiento afecta la conformidad del PEI.</w:t>
      </w:r>
    </w:p>
    <w:p w14:paraId="022DF3A3" w14:textId="77777777" w:rsidR="0085589B" w:rsidRDefault="0085589B" w:rsidP="0085589B">
      <w:pPr>
        <w:pStyle w:val="Prrafodelista"/>
        <w:numPr>
          <w:ilvl w:val="0"/>
          <w:numId w:val="6"/>
        </w:numPr>
        <w:spacing w:after="80" w:line="341" w:lineRule="auto"/>
        <w:jc w:val="both"/>
      </w:pPr>
      <w:r>
        <w:rPr>
          <w:b/>
          <w:bCs/>
          <w:color w:val="BF9000"/>
        </w:rPr>
        <w:t xml:space="preserve">Recomendado: </w:t>
      </w:r>
      <w:r>
        <w:t>ítems derivados de la Guía 34, de lineamientos SEM (circulares) o de buenas prácticas, que fortalecen la calidad del PEI.</w:t>
      </w:r>
    </w:p>
    <w:p w14:paraId="37E85329" w14:textId="77777777" w:rsidR="0085589B" w:rsidRDefault="0085589B" w:rsidP="0085589B">
      <w:pPr>
        <w:spacing w:after="120" w:line="360" w:lineRule="auto"/>
        <w:jc w:val="both"/>
      </w:pPr>
      <w:r>
        <w:lastRenderedPageBreak/>
        <w:t>Se emplea además la marca “forma” para requisitos de presentación (extensión, tipografía, accesibilidad de enlaces). El alcance se limita al cotejo documental; la verificación de anexos y enlaces con muro de acceso queda señalada como acción de comprobación.</w:t>
      </w:r>
    </w:p>
    <w:p w14:paraId="66CB2669" w14:textId="77777777" w:rsidR="0085589B" w:rsidRDefault="0085589B" w:rsidP="0085589B">
      <w:pPr>
        <w:pStyle w:val="Ttulo1"/>
      </w:pPr>
      <w:r>
        <w:rPr>
          <w:rFonts w:eastAsia="Calibri" w:cs="Calibri"/>
          <w:color w:val="1F4E79"/>
          <w:sz w:val="30"/>
          <w:szCs w:val="30"/>
        </w:rPr>
        <w:t>3. Marco normativo de referencia</w:t>
      </w:r>
    </w:p>
    <w:p w14:paraId="1A8D64CF" w14:textId="77777777" w:rsidR="0085589B" w:rsidRDefault="0085589B" w:rsidP="0085589B">
      <w:pPr>
        <w:spacing w:after="120" w:line="360" w:lineRule="auto"/>
        <w:jc w:val="both"/>
      </w:pPr>
      <w:r>
        <w:t>La plantilla de la SEM deriva los ítems del PEI de los catorce aspectos del artículo 2.3.3.1.4.1 del Decreto 1075 de 2015 y los vincula a las cuatro áreas de gestión de la Guía 34 del MEN. Los principales referentes empleados en este análisis son:</w:t>
      </w:r>
    </w:p>
    <w:p w14:paraId="3D612ACC" w14:textId="77777777" w:rsidR="0085589B" w:rsidRDefault="0085589B" w:rsidP="0085589B">
      <w:pPr>
        <w:pStyle w:val="Prrafodelista"/>
        <w:numPr>
          <w:ilvl w:val="0"/>
          <w:numId w:val="6"/>
        </w:numPr>
        <w:spacing w:after="80" w:line="341" w:lineRule="auto"/>
        <w:jc w:val="both"/>
      </w:pPr>
      <w:r>
        <w:t>Ley 115 de 1994 (Ley General de Educación), en especial arts. 76–79 (currículo y autonomía), 31–33 (educación media) y 142 y ss. (gobierno escolar).</w:t>
      </w:r>
    </w:p>
    <w:p w14:paraId="53B3A688" w14:textId="77777777" w:rsidR="0085589B" w:rsidRDefault="0085589B" w:rsidP="0085589B">
      <w:pPr>
        <w:pStyle w:val="Prrafodelista"/>
        <w:numPr>
          <w:ilvl w:val="0"/>
          <w:numId w:val="6"/>
        </w:numPr>
        <w:spacing w:after="80" w:line="341" w:lineRule="auto"/>
        <w:jc w:val="both"/>
      </w:pPr>
      <w:r>
        <w:t>Decreto 1075 de 2015 (Decreto Único), arts. 2.3.2.1.4 (licencia), 2.3.3.1.4.1 (contenido del PEI), 2.3.3.1.6.x (áreas e intensidad) y 2.3.3.3.3.4 (SIEE).</w:t>
      </w:r>
    </w:p>
    <w:p w14:paraId="2E0881C1" w14:textId="77777777" w:rsidR="0085589B" w:rsidRDefault="0085589B" w:rsidP="0085589B">
      <w:pPr>
        <w:pStyle w:val="Prrafodelista"/>
        <w:numPr>
          <w:ilvl w:val="0"/>
          <w:numId w:val="6"/>
        </w:numPr>
        <w:spacing w:after="80" w:line="341" w:lineRule="auto"/>
        <w:jc w:val="both"/>
      </w:pPr>
      <w:r>
        <w:t>Guía 34 del MEN (autoevaluación y áreas de gestión).</w:t>
      </w:r>
    </w:p>
    <w:p w14:paraId="1766947E" w14:textId="77777777" w:rsidR="0085589B" w:rsidRDefault="0085589B" w:rsidP="0085589B">
      <w:pPr>
        <w:pStyle w:val="Prrafodelista"/>
        <w:numPr>
          <w:ilvl w:val="0"/>
          <w:numId w:val="6"/>
        </w:numPr>
        <w:spacing w:after="80" w:line="341" w:lineRule="auto"/>
        <w:jc w:val="both"/>
      </w:pPr>
      <w:r>
        <w:t>Decreto 1290 de 2009 (evaluación); Decreto 1421 de 2017 (educación inclusiva); Ley 1620 de 2013 (convivencia).</w:t>
      </w:r>
    </w:p>
    <w:p w14:paraId="555B7545" w14:textId="77777777" w:rsidR="0085589B" w:rsidRDefault="0085589B" w:rsidP="0085589B">
      <w:pPr>
        <w:pStyle w:val="Prrafodelista"/>
        <w:numPr>
          <w:ilvl w:val="0"/>
          <w:numId w:val="6"/>
        </w:numPr>
        <w:spacing w:after="80" w:line="341" w:lineRule="auto"/>
        <w:jc w:val="both"/>
      </w:pPr>
      <w:r>
        <w:t>Circular 0064 de 2026 y demás lineamientos SEM referenciados por la plantilla (Circulares 0018, 0033, 0074, 0078, 003 de 2025–2026 y Resolución 0644 de 2026).</w:t>
      </w:r>
    </w:p>
    <w:p w14:paraId="30AECD8E" w14:textId="77777777" w:rsidR="0085589B" w:rsidRDefault="0085589B" w:rsidP="0085589B">
      <w:pPr>
        <w:pStyle w:val="Ttulo1"/>
      </w:pPr>
      <w:r>
        <w:rPr>
          <w:rFonts w:eastAsia="Calibri" w:cs="Calibri"/>
          <w:color w:val="1F4E79"/>
          <w:sz w:val="30"/>
          <w:szCs w:val="30"/>
        </w:rPr>
        <w:t>4. Síntesis ejecutiva</w:t>
      </w:r>
    </w:p>
    <w:p w14:paraId="3D10933B" w14:textId="77777777" w:rsidR="0085589B" w:rsidRDefault="0085589B" w:rsidP="0085589B">
      <w:pPr>
        <w:spacing w:after="120" w:line="360" w:lineRule="auto"/>
        <w:jc w:val="both"/>
      </w:pPr>
      <w:r>
        <w:t xml:space="preserve">El PEI vigente de la ENSMA es un documento de </w:t>
      </w:r>
      <w:r>
        <w:rPr>
          <w:b/>
          <w:bCs/>
        </w:rPr>
        <w:t>alta densidad conceptual y sólida identidad salesiana</w:t>
      </w:r>
      <w:r>
        <w:t>, con una base pedagógica robusta y la mayoría de los componentes de identidad, gestión directiva y gestión de la comunidad desarrollados. Sin embargo, presenta brechas obligatorias concentradas en el corazón académico y en algunos requisitos de gobierno y trámite, que condicionan tanto la calidad del PEI como su radicado.</w:t>
      </w:r>
    </w:p>
    <w:p w14:paraId="3FED25AF" w14:textId="77777777" w:rsidR="0085589B" w:rsidRDefault="0085589B" w:rsidP="0085589B">
      <w:pPr>
        <w:spacing w:after="80" w:line="360" w:lineRule="auto"/>
        <w:jc w:val="both"/>
      </w:pPr>
      <w:r>
        <w:rPr>
          <w:b/>
          <w:bCs/>
        </w:rPr>
        <w:t>Panorama de cumplimiento por capítulo:</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3794"/>
        <w:gridCol w:w="983"/>
        <w:gridCol w:w="983"/>
        <w:gridCol w:w="982"/>
        <w:gridCol w:w="1741"/>
        <w:gridCol w:w="1117"/>
      </w:tblGrid>
      <w:tr w:rsidR="0085589B" w14:paraId="17D6AE63" w14:textId="77777777" w:rsidTr="004047B2">
        <w:trPr>
          <w:tblHeader/>
        </w:trPr>
        <w:tc>
          <w:tcPr>
            <w:tcW w:w="379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7CB8FF5" w14:textId="77777777" w:rsidR="0085589B" w:rsidRDefault="0085589B" w:rsidP="004047B2">
            <w:pPr>
              <w:spacing w:line="252" w:lineRule="auto"/>
            </w:pPr>
            <w:r>
              <w:rPr>
                <w:b/>
                <w:bCs/>
                <w:color w:val="FFFFFF"/>
                <w:sz w:val="18"/>
                <w:szCs w:val="18"/>
              </w:rPr>
              <w:t>Capítulo</w:t>
            </w:r>
          </w:p>
        </w:tc>
        <w:tc>
          <w:tcPr>
            <w:tcW w:w="98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75E5444" w14:textId="77777777" w:rsidR="0085589B" w:rsidRDefault="0085589B" w:rsidP="004047B2">
            <w:pPr>
              <w:spacing w:line="252" w:lineRule="auto"/>
            </w:pPr>
            <w:r>
              <w:rPr>
                <w:b/>
                <w:bCs/>
                <w:color w:val="FFFFFF"/>
                <w:sz w:val="18"/>
                <w:szCs w:val="18"/>
              </w:rPr>
              <w:t>Cumple</w:t>
            </w:r>
          </w:p>
        </w:tc>
        <w:tc>
          <w:tcPr>
            <w:tcW w:w="98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8D37943" w14:textId="77777777" w:rsidR="0085589B" w:rsidRDefault="0085589B" w:rsidP="004047B2">
            <w:pPr>
              <w:spacing w:line="252" w:lineRule="auto"/>
            </w:pPr>
            <w:r>
              <w:rPr>
                <w:b/>
                <w:bCs/>
                <w:color w:val="FFFFFF"/>
                <w:sz w:val="18"/>
                <w:szCs w:val="18"/>
              </w:rPr>
              <w:t>Parcial</w:t>
            </w:r>
          </w:p>
        </w:tc>
        <w:tc>
          <w:tcPr>
            <w:tcW w:w="98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3DFE0E6" w14:textId="77777777" w:rsidR="0085589B" w:rsidRDefault="0085589B" w:rsidP="004047B2">
            <w:pPr>
              <w:spacing w:line="252" w:lineRule="auto"/>
            </w:pPr>
            <w:r>
              <w:rPr>
                <w:b/>
                <w:bCs/>
                <w:color w:val="FFFFFF"/>
                <w:sz w:val="18"/>
                <w:szCs w:val="18"/>
              </w:rPr>
              <w:t>Ausente</w:t>
            </w:r>
          </w:p>
        </w:tc>
        <w:tc>
          <w:tcPr>
            <w:tcW w:w="174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EC39E11" w14:textId="77777777" w:rsidR="0085589B" w:rsidRDefault="0085589B" w:rsidP="004047B2">
            <w:pPr>
              <w:spacing w:line="252" w:lineRule="auto"/>
            </w:pPr>
            <w:r>
              <w:rPr>
                <w:b/>
                <w:bCs/>
                <w:color w:val="FFFFFF"/>
                <w:sz w:val="18"/>
                <w:szCs w:val="18"/>
              </w:rPr>
              <w:t xml:space="preserve">Por enlace / </w:t>
            </w:r>
            <w:proofErr w:type="spellStart"/>
            <w:r>
              <w:rPr>
                <w:b/>
                <w:bCs/>
                <w:color w:val="FFFFFF"/>
                <w:sz w:val="18"/>
                <w:szCs w:val="18"/>
              </w:rPr>
              <w:t>verif</w:t>
            </w:r>
            <w:proofErr w:type="spellEnd"/>
            <w:r>
              <w:rPr>
                <w:b/>
                <w:bCs/>
                <w:color w:val="FFFFFF"/>
                <w:sz w:val="18"/>
                <w:szCs w:val="18"/>
              </w:rPr>
              <w:t>.</w:t>
            </w:r>
          </w:p>
        </w:tc>
        <w:tc>
          <w:tcPr>
            <w:tcW w:w="111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193A2BC" w14:textId="77777777" w:rsidR="0085589B" w:rsidRDefault="0085589B" w:rsidP="004047B2">
            <w:pPr>
              <w:spacing w:line="252" w:lineRule="auto"/>
            </w:pPr>
            <w:r>
              <w:rPr>
                <w:b/>
                <w:bCs/>
                <w:color w:val="FFFFFF"/>
                <w:sz w:val="18"/>
                <w:szCs w:val="18"/>
              </w:rPr>
              <w:t>N/A</w:t>
            </w:r>
          </w:p>
        </w:tc>
      </w:tr>
      <w:tr w:rsidR="0085589B" w14:paraId="049D32A1" w14:textId="77777777" w:rsidTr="004047B2">
        <w:tc>
          <w:tcPr>
            <w:tcW w:w="3794" w:type="dxa"/>
            <w:tcBorders>
              <w:top w:val="single" w:sz="4" w:space="0" w:color="BFBFBF"/>
              <w:left w:val="single" w:sz="4" w:space="0" w:color="BFBFBF"/>
              <w:bottom w:val="single" w:sz="4" w:space="0" w:color="BFBFBF"/>
              <w:right w:val="single" w:sz="4" w:space="0" w:color="BFBFBF"/>
            </w:tcBorders>
            <w:vAlign w:val="center"/>
          </w:tcPr>
          <w:p w14:paraId="21ECC643" w14:textId="77777777" w:rsidR="0085589B" w:rsidRDefault="0085589B" w:rsidP="004047B2">
            <w:pPr>
              <w:spacing w:line="252" w:lineRule="auto"/>
            </w:pPr>
            <w:r>
              <w:rPr>
                <w:b/>
                <w:bCs/>
                <w:color w:val="1F4E79"/>
                <w:sz w:val="18"/>
                <w:szCs w:val="18"/>
              </w:rPr>
              <w:t>1. Identidad Institucional</w:t>
            </w:r>
          </w:p>
        </w:tc>
        <w:tc>
          <w:tcPr>
            <w:tcW w:w="983"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137EC375" w14:textId="77777777" w:rsidR="0085589B" w:rsidRDefault="0085589B" w:rsidP="004047B2">
            <w:pPr>
              <w:spacing w:line="252" w:lineRule="auto"/>
              <w:jc w:val="center"/>
            </w:pPr>
            <w:r>
              <w:rPr>
                <w:b/>
                <w:bCs/>
                <w:sz w:val="19"/>
                <w:szCs w:val="19"/>
              </w:rPr>
              <w:t>2</w:t>
            </w:r>
          </w:p>
        </w:tc>
        <w:tc>
          <w:tcPr>
            <w:tcW w:w="983"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011D29CD" w14:textId="77777777" w:rsidR="0085589B" w:rsidRDefault="0085589B" w:rsidP="004047B2">
            <w:pPr>
              <w:spacing w:line="252" w:lineRule="auto"/>
              <w:jc w:val="center"/>
            </w:pPr>
            <w:r>
              <w:rPr>
                <w:b/>
                <w:bCs/>
                <w:sz w:val="19"/>
                <w:szCs w:val="19"/>
              </w:rPr>
              <w:t>2</w:t>
            </w:r>
          </w:p>
        </w:tc>
        <w:tc>
          <w:tcPr>
            <w:tcW w:w="982"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56D9417A" w14:textId="77777777" w:rsidR="0085589B" w:rsidRDefault="0085589B" w:rsidP="004047B2">
            <w:pPr>
              <w:spacing w:line="252" w:lineRule="auto"/>
              <w:jc w:val="center"/>
            </w:pPr>
            <w:r>
              <w:rPr>
                <w:b/>
                <w:bCs/>
                <w:sz w:val="19"/>
                <w:szCs w:val="19"/>
              </w:rPr>
              <w:t>1</w:t>
            </w:r>
          </w:p>
        </w:tc>
        <w:tc>
          <w:tcPr>
            <w:tcW w:w="174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67B1B6A7" w14:textId="77777777" w:rsidR="0085589B" w:rsidRDefault="0085589B" w:rsidP="004047B2">
            <w:pPr>
              <w:spacing w:line="252" w:lineRule="auto"/>
              <w:jc w:val="center"/>
            </w:pPr>
            <w:r>
              <w:rPr>
                <w:b/>
                <w:bCs/>
                <w:sz w:val="19"/>
                <w:szCs w:val="19"/>
              </w:rPr>
              <w:t>1</w:t>
            </w:r>
          </w:p>
        </w:tc>
        <w:tc>
          <w:tcPr>
            <w:tcW w:w="1117" w:type="dxa"/>
            <w:tcBorders>
              <w:top w:val="single" w:sz="4" w:space="0" w:color="BFBFBF"/>
              <w:left w:val="single" w:sz="4" w:space="0" w:color="BFBFBF"/>
              <w:bottom w:val="single" w:sz="4" w:space="0" w:color="BFBFBF"/>
              <w:right w:val="single" w:sz="4" w:space="0" w:color="BFBFBF"/>
            </w:tcBorders>
            <w:vAlign w:val="center"/>
          </w:tcPr>
          <w:p w14:paraId="27B923C0" w14:textId="77777777" w:rsidR="0085589B" w:rsidRDefault="0085589B" w:rsidP="004047B2">
            <w:pPr>
              <w:spacing w:line="252" w:lineRule="auto"/>
              <w:jc w:val="center"/>
            </w:pPr>
            <w:r>
              <w:rPr>
                <w:b/>
                <w:bCs/>
                <w:sz w:val="19"/>
                <w:szCs w:val="19"/>
              </w:rPr>
              <w:t>0</w:t>
            </w:r>
          </w:p>
        </w:tc>
      </w:tr>
      <w:tr w:rsidR="0085589B" w14:paraId="05ACA5B5" w14:textId="77777777" w:rsidTr="004047B2">
        <w:tc>
          <w:tcPr>
            <w:tcW w:w="3794" w:type="dxa"/>
            <w:tcBorders>
              <w:top w:val="single" w:sz="4" w:space="0" w:color="BFBFBF"/>
              <w:left w:val="single" w:sz="4" w:space="0" w:color="BFBFBF"/>
              <w:bottom w:val="single" w:sz="4" w:space="0" w:color="BFBFBF"/>
              <w:right w:val="single" w:sz="4" w:space="0" w:color="BFBFBF"/>
            </w:tcBorders>
            <w:vAlign w:val="center"/>
          </w:tcPr>
          <w:p w14:paraId="1DABEE9B" w14:textId="77777777" w:rsidR="0085589B" w:rsidRDefault="0085589B" w:rsidP="004047B2">
            <w:pPr>
              <w:spacing w:line="252" w:lineRule="auto"/>
            </w:pPr>
            <w:r>
              <w:rPr>
                <w:b/>
                <w:bCs/>
                <w:color w:val="1F4E79"/>
                <w:sz w:val="18"/>
                <w:szCs w:val="18"/>
              </w:rPr>
              <w:t>2. Gestión Directiva</w:t>
            </w:r>
          </w:p>
        </w:tc>
        <w:tc>
          <w:tcPr>
            <w:tcW w:w="983"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67ED78E9" w14:textId="77777777" w:rsidR="0085589B" w:rsidRDefault="0085589B" w:rsidP="004047B2">
            <w:pPr>
              <w:spacing w:line="252" w:lineRule="auto"/>
              <w:jc w:val="center"/>
            </w:pPr>
            <w:r>
              <w:rPr>
                <w:b/>
                <w:bCs/>
                <w:sz w:val="19"/>
                <w:szCs w:val="19"/>
              </w:rPr>
              <w:t>5</w:t>
            </w:r>
          </w:p>
        </w:tc>
        <w:tc>
          <w:tcPr>
            <w:tcW w:w="983"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1C448339" w14:textId="77777777" w:rsidR="0085589B" w:rsidRDefault="0085589B" w:rsidP="004047B2">
            <w:pPr>
              <w:spacing w:line="252" w:lineRule="auto"/>
              <w:jc w:val="center"/>
            </w:pPr>
            <w:r>
              <w:rPr>
                <w:b/>
                <w:bCs/>
                <w:sz w:val="19"/>
                <w:szCs w:val="19"/>
              </w:rPr>
              <w:t>1</w:t>
            </w:r>
          </w:p>
        </w:tc>
        <w:tc>
          <w:tcPr>
            <w:tcW w:w="982" w:type="dxa"/>
            <w:tcBorders>
              <w:top w:val="single" w:sz="4" w:space="0" w:color="BFBFBF"/>
              <w:left w:val="single" w:sz="4" w:space="0" w:color="BFBFBF"/>
              <w:bottom w:val="single" w:sz="4" w:space="0" w:color="BFBFBF"/>
              <w:right w:val="single" w:sz="4" w:space="0" w:color="BFBFBF"/>
            </w:tcBorders>
            <w:vAlign w:val="center"/>
          </w:tcPr>
          <w:p w14:paraId="0B6AEFDC" w14:textId="77777777" w:rsidR="0085589B" w:rsidRDefault="0085589B" w:rsidP="004047B2">
            <w:pPr>
              <w:spacing w:line="252" w:lineRule="auto"/>
              <w:jc w:val="center"/>
            </w:pPr>
            <w:r>
              <w:rPr>
                <w:b/>
                <w:bCs/>
                <w:sz w:val="19"/>
                <w:szCs w:val="19"/>
              </w:rPr>
              <w:t>0</w:t>
            </w:r>
          </w:p>
        </w:tc>
        <w:tc>
          <w:tcPr>
            <w:tcW w:w="1741" w:type="dxa"/>
            <w:tcBorders>
              <w:top w:val="single" w:sz="4" w:space="0" w:color="BFBFBF"/>
              <w:left w:val="single" w:sz="4" w:space="0" w:color="BFBFBF"/>
              <w:bottom w:val="single" w:sz="4" w:space="0" w:color="BFBFBF"/>
              <w:right w:val="single" w:sz="4" w:space="0" w:color="BFBFBF"/>
            </w:tcBorders>
            <w:vAlign w:val="center"/>
          </w:tcPr>
          <w:p w14:paraId="20808FB5" w14:textId="77777777" w:rsidR="0085589B" w:rsidRDefault="0085589B" w:rsidP="004047B2">
            <w:pPr>
              <w:spacing w:line="252" w:lineRule="auto"/>
              <w:jc w:val="center"/>
            </w:pPr>
            <w:r>
              <w:rPr>
                <w:b/>
                <w:bCs/>
                <w:sz w:val="19"/>
                <w:szCs w:val="19"/>
              </w:rPr>
              <w:t>0</w:t>
            </w:r>
          </w:p>
        </w:tc>
        <w:tc>
          <w:tcPr>
            <w:tcW w:w="1117" w:type="dxa"/>
            <w:tcBorders>
              <w:top w:val="single" w:sz="4" w:space="0" w:color="BFBFBF"/>
              <w:left w:val="single" w:sz="4" w:space="0" w:color="BFBFBF"/>
              <w:bottom w:val="single" w:sz="4" w:space="0" w:color="BFBFBF"/>
              <w:right w:val="single" w:sz="4" w:space="0" w:color="BFBFBF"/>
            </w:tcBorders>
            <w:vAlign w:val="center"/>
          </w:tcPr>
          <w:p w14:paraId="7F15E2D9" w14:textId="77777777" w:rsidR="0085589B" w:rsidRDefault="0085589B" w:rsidP="004047B2">
            <w:pPr>
              <w:spacing w:line="252" w:lineRule="auto"/>
              <w:jc w:val="center"/>
            </w:pPr>
            <w:r>
              <w:rPr>
                <w:b/>
                <w:bCs/>
                <w:sz w:val="19"/>
                <w:szCs w:val="19"/>
              </w:rPr>
              <w:t>0</w:t>
            </w:r>
          </w:p>
        </w:tc>
      </w:tr>
      <w:tr w:rsidR="0085589B" w14:paraId="24201E74" w14:textId="77777777" w:rsidTr="004047B2">
        <w:tc>
          <w:tcPr>
            <w:tcW w:w="3794" w:type="dxa"/>
            <w:tcBorders>
              <w:top w:val="single" w:sz="4" w:space="0" w:color="BFBFBF"/>
              <w:left w:val="single" w:sz="4" w:space="0" w:color="BFBFBF"/>
              <w:bottom w:val="single" w:sz="4" w:space="0" w:color="BFBFBF"/>
              <w:right w:val="single" w:sz="4" w:space="0" w:color="BFBFBF"/>
            </w:tcBorders>
            <w:vAlign w:val="center"/>
          </w:tcPr>
          <w:p w14:paraId="4B5DC26E" w14:textId="77777777" w:rsidR="0085589B" w:rsidRDefault="0085589B" w:rsidP="004047B2">
            <w:pPr>
              <w:spacing w:line="252" w:lineRule="auto"/>
            </w:pPr>
            <w:r>
              <w:rPr>
                <w:b/>
                <w:bCs/>
                <w:color w:val="1F4E79"/>
                <w:sz w:val="18"/>
                <w:szCs w:val="18"/>
              </w:rPr>
              <w:t>3. Gestión Académica</w:t>
            </w:r>
          </w:p>
        </w:tc>
        <w:tc>
          <w:tcPr>
            <w:tcW w:w="983"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66F8E035" w14:textId="77777777" w:rsidR="0085589B" w:rsidRDefault="0085589B" w:rsidP="004047B2">
            <w:pPr>
              <w:spacing w:line="252" w:lineRule="auto"/>
              <w:jc w:val="center"/>
            </w:pPr>
            <w:r>
              <w:rPr>
                <w:b/>
                <w:bCs/>
                <w:sz w:val="19"/>
                <w:szCs w:val="19"/>
              </w:rPr>
              <w:t>1</w:t>
            </w:r>
          </w:p>
        </w:tc>
        <w:tc>
          <w:tcPr>
            <w:tcW w:w="983"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74BE40D2" w14:textId="77777777" w:rsidR="0085589B" w:rsidRDefault="0085589B" w:rsidP="004047B2">
            <w:pPr>
              <w:spacing w:line="252" w:lineRule="auto"/>
              <w:jc w:val="center"/>
            </w:pPr>
            <w:r>
              <w:rPr>
                <w:b/>
                <w:bCs/>
                <w:sz w:val="19"/>
                <w:szCs w:val="19"/>
              </w:rPr>
              <w:t>3</w:t>
            </w:r>
          </w:p>
        </w:tc>
        <w:tc>
          <w:tcPr>
            <w:tcW w:w="982"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41C9A3E3" w14:textId="77777777" w:rsidR="0085589B" w:rsidRDefault="0085589B" w:rsidP="004047B2">
            <w:pPr>
              <w:spacing w:line="252" w:lineRule="auto"/>
              <w:jc w:val="center"/>
            </w:pPr>
            <w:r>
              <w:rPr>
                <w:b/>
                <w:bCs/>
                <w:sz w:val="19"/>
                <w:szCs w:val="19"/>
              </w:rPr>
              <w:t>2</w:t>
            </w:r>
          </w:p>
        </w:tc>
        <w:tc>
          <w:tcPr>
            <w:tcW w:w="174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6FA10F02" w14:textId="77777777" w:rsidR="0085589B" w:rsidRDefault="0085589B" w:rsidP="004047B2">
            <w:pPr>
              <w:spacing w:line="252" w:lineRule="auto"/>
              <w:jc w:val="center"/>
            </w:pPr>
            <w:r>
              <w:rPr>
                <w:b/>
                <w:bCs/>
                <w:sz w:val="19"/>
                <w:szCs w:val="19"/>
              </w:rPr>
              <w:t>1</w:t>
            </w:r>
          </w:p>
        </w:tc>
        <w:tc>
          <w:tcPr>
            <w:tcW w:w="1117"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10C9ADE0" w14:textId="77777777" w:rsidR="0085589B" w:rsidRDefault="0085589B" w:rsidP="004047B2">
            <w:pPr>
              <w:spacing w:line="252" w:lineRule="auto"/>
              <w:jc w:val="center"/>
            </w:pPr>
            <w:r>
              <w:rPr>
                <w:b/>
                <w:bCs/>
                <w:sz w:val="19"/>
                <w:szCs w:val="19"/>
              </w:rPr>
              <w:t>1</w:t>
            </w:r>
          </w:p>
        </w:tc>
      </w:tr>
      <w:tr w:rsidR="0085589B" w14:paraId="6FE7250A" w14:textId="77777777" w:rsidTr="004047B2">
        <w:tc>
          <w:tcPr>
            <w:tcW w:w="3794" w:type="dxa"/>
            <w:tcBorders>
              <w:top w:val="single" w:sz="4" w:space="0" w:color="BFBFBF"/>
              <w:left w:val="single" w:sz="4" w:space="0" w:color="BFBFBF"/>
              <w:bottom w:val="single" w:sz="4" w:space="0" w:color="BFBFBF"/>
              <w:right w:val="single" w:sz="4" w:space="0" w:color="BFBFBF"/>
            </w:tcBorders>
            <w:vAlign w:val="center"/>
          </w:tcPr>
          <w:p w14:paraId="7F3D04D4" w14:textId="77777777" w:rsidR="0085589B" w:rsidRDefault="0085589B" w:rsidP="004047B2">
            <w:pPr>
              <w:spacing w:line="252" w:lineRule="auto"/>
            </w:pPr>
            <w:r>
              <w:rPr>
                <w:b/>
                <w:bCs/>
                <w:color w:val="1F4E79"/>
                <w:sz w:val="18"/>
                <w:szCs w:val="18"/>
              </w:rPr>
              <w:t>4. Gestión de la Comunidad</w:t>
            </w:r>
          </w:p>
        </w:tc>
        <w:tc>
          <w:tcPr>
            <w:tcW w:w="983"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62EF3E29" w14:textId="77777777" w:rsidR="0085589B" w:rsidRDefault="0085589B" w:rsidP="004047B2">
            <w:pPr>
              <w:spacing w:line="252" w:lineRule="auto"/>
              <w:jc w:val="center"/>
            </w:pPr>
            <w:r>
              <w:rPr>
                <w:b/>
                <w:bCs/>
                <w:sz w:val="19"/>
                <w:szCs w:val="19"/>
              </w:rPr>
              <w:t>4</w:t>
            </w:r>
          </w:p>
        </w:tc>
        <w:tc>
          <w:tcPr>
            <w:tcW w:w="983"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0F30A28F" w14:textId="77777777" w:rsidR="0085589B" w:rsidRDefault="0085589B" w:rsidP="004047B2">
            <w:pPr>
              <w:spacing w:line="252" w:lineRule="auto"/>
              <w:jc w:val="center"/>
            </w:pPr>
            <w:r>
              <w:rPr>
                <w:b/>
                <w:bCs/>
                <w:sz w:val="19"/>
                <w:szCs w:val="19"/>
              </w:rPr>
              <w:t>3</w:t>
            </w:r>
          </w:p>
        </w:tc>
        <w:tc>
          <w:tcPr>
            <w:tcW w:w="982"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57D8FE7F" w14:textId="77777777" w:rsidR="0085589B" w:rsidRDefault="0085589B" w:rsidP="004047B2">
            <w:pPr>
              <w:spacing w:line="252" w:lineRule="auto"/>
              <w:jc w:val="center"/>
            </w:pPr>
            <w:r>
              <w:rPr>
                <w:b/>
                <w:bCs/>
                <w:sz w:val="19"/>
                <w:szCs w:val="19"/>
              </w:rPr>
              <w:t>1</w:t>
            </w:r>
          </w:p>
        </w:tc>
        <w:tc>
          <w:tcPr>
            <w:tcW w:w="174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3AA830F8" w14:textId="77777777" w:rsidR="0085589B" w:rsidRDefault="0085589B" w:rsidP="004047B2">
            <w:pPr>
              <w:spacing w:line="252" w:lineRule="auto"/>
              <w:jc w:val="center"/>
            </w:pPr>
            <w:r>
              <w:rPr>
                <w:b/>
                <w:bCs/>
                <w:sz w:val="19"/>
                <w:szCs w:val="19"/>
              </w:rPr>
              <w:t>1</w:t>
            </w:r>
          </w:p>
        </w:tc>
        <w:tc>
          <w:tcPr>
            <w:tcW w:w="1117" w:type="dxa"/>
            <w:tcBorders>
              <w:top w:val="single" w:sz="4" w:space="0" w:color="BFBFBF"/>
              <w:left w:val="single" w:sz="4" w:space="0" w:color="BFBFBF"/>
              <w:bottom w:val="single" w:sz="4" w:space="0" w:color="BFBFBF"/>
              <w:right w:val="single" w:sz="4" w:space="0" w:color="BFBFBF"/>
            </w:tcBorders>
            <w:vAlign w:val="center"/>
          </w:tcPr>
          <w:p w14:paraId="616B63F9" w14:textId="77777777" w:rsidR="0085589B" w:rsidRDefault="0085589B" w:rsidP="004047B2">
            <w:pPr>
              <w:spacing w:line="252" w:lineRule="auto"/>
              <w:jc w:val="center"/>
            </w:pPr>
            <w:r>
              <w:rPr>
                <w:b/>
                <w:bCs/>
                <w:sz w:val="19"/>
                <w:szCs w:val="19"/>
              </w:rPr>
              <w:t>0</w:t>
            </w:r>
          </w:p>
        </w:tc>
      </w:tr>
      <w:tr w:rsidR="0085589B" w14:paraId="563C22CB" w14:textId="77777777" w:rsidTr="004047B2">
        <w:tc>
          <w:tcPr>
            <w:tcW w:w="3794" w:type="dxa"/>
            <w:tcBorders>
              <w:top w:val="single" w:sz="4" w:space="0" w:color="BFBFBF"/>
              <w:left w:val="single" w:sz="4" w:space="0" w:color="BFBFBF"/>
              <w:bottom w:val="single" w:sz="4" w:space="0" w:color="BFBFBF"/>
              <w:right w:val="single" w:sz="4" w:space="0" w:color="BFBFBF"/>
            </w:tcBorders>
            <w:vAlign w:val="center"/>
          </w:tcPr>
          <w:p w14:paraId="1184EBD1" w14:textId="77777777" w:rsidR="0085589B" w:rsidRDefault="0085589B" w:rsidP="004047B2">
            <w:pPr>
              <w:spacing w:line="252" w:lineRule="auto"/>
            </w:pPr>
            <w:r>
              <w:rPr>
                <w:b/>
                <w:bCs/>
                <w:color w:val="1F4E79"/>
                <w:sz w:val="18"/>
                <w:szCs w:val="18"/>
              </w:rPr>
              <w:lastRenderedPageBreak/>
              <w:t>5. Gestión Administrativa y Financiera</w:t>
            </w:r>
          </w:p>
        </w:tc>
        <w:tc>
          <w:tcPr>
            <w:tcW w:w="983"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33577C14" w14:textId="77777777" w:rsidR="0085589B" w:rsidRDefault="0085589B" w:rsidP="004047B2">
            <w:pPr>
              <w:spacing w:line="252" w:lineRule="auto"/>
              <w:jc w:val="center"/>
            </w:pPr>
            <w:r>
              <w:rPr>
                <w:b/>
                <w:bCs/>
                <w:sz w:val="19"/>
                <w:szCs w:val="19"/>
              </w:rPr>
              <w:t>4</w:t>
            </w:r>
          </w:p>
        </w:tc>
        <w:tc>
          <w:tcPr>
            <w:tcW w:w="983" w:type="dxa"/>
            <w:tcBorders>
              <w:top w:val="single" w:sz="4" w:space="0" w:color="BFBFBF"/>
              <w:left w:val="single" w:sz="4" w:space="0" w:color="BFBFBF"/>
              <w:bottom w:val="single" w:sz="4" w:space="0" w:color="BFBFBF"/>
              <w:right w:val="single" w:sz="4" w:space="0" w:color="BFBFBF"/>
            </w:tcBorders>
            <w:vAlign w:val="center"/>
          </w:tcPr>
          <w:p w14:paraId="3E3FEC39" w14:textId="77777777" w:rsidR="0085589B" w:rsidRDefault="0085589B" w:rsidP="004047B2">
            <w:pPr>
              <w:spacing w:line="252" w:lineRule="auto"/>
              <w:jc w:val="center"/>
            </w:pPr>
            <w:r>
              <w:rPr>
                <w:b/>
                <w:bCs/>
                <w:sz w:val="19"/>
                <w:szCs w:val="19"/>
              </w:rPr>
              <w:t>0</w:t>
            </w:r>
          </w:p>
        </w:tc>
        <w:tc>
          <w:tcPr>
            <w:tcW w:w="982"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35562232" w14:textId="77777777" w:rsidR="0085589B" w:rsidRDefault="0085589B" w:rsidP="004047B2">
            <w:pPr>
              <w:spacing w:line="252" w:lineRule="auto"/>
              <w:jc w:val="center"/>
            </w:pPr>
            <w:r>
              <w:rPr>
                <w:b/>
                <w:bCs/>
                <w:sz w:val="19"/>
                <w:szCs w:val="19"/>
              </w:rPr>
              <w:t>2</w:t>
            </w:r>
          </w:p>
        </w:tc>
        <w:tc>
          <w:tcPr>
            <w:tcW w:w="174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446AA9B0" w14:textId="77777777" w:rsidR="0085589B" w:rsidRDefault="0085589B" w:rsidP="004047B2">
            <w:pPr>
              <w:spacing w:line="252" w:lineRule="auto"/>
              <w:jc w:val="center"/>
            </w:pPr>
            <w:r>
              <w:rPr>
                <w:b/>
                <w:bCs/>
                <w:sz w:val="19"/>
                <w:szCs w:val="19"/>
              </w:rPr>
              <w:t>2</w:t>
            </w:r>
          </w:p>
        </w:tc>
        <w:tc>
          <w:tcPr>
            <w:tcW w:w="1117" w:type="dxa"/>
            <w:tcBorders>
              <w:top w:val="single" w:sz="4" w:space="0" w:color="BFBFBF"/>
              <w:left w:val="single" w:sz="4" w:space="0" w:color="BFBFBF"/>
              <w:bottom w:val="single" w:sz="4" w:space="0" w:color="BFBFBF"/>
              <w:right w:val="single" w:sz="4" w:space="0" w:color="BFBFBF"/>
            </w:tcBorders>
            <w:vAlign w:val="center"/>
          </w:tcPr>
          <w:p w14:paraId="4AFC9064" w14:textId="77777777" w:rsidR="0085589B" w:rsidRDefault="0085589B" w:rsidP="004047B2">
            <w:pPr>
              <w:spacing w:line="252" w:lineRule="auto"/>
              <w:jc w:val="center"/>
            </w:pPr>
            <w:r>
              <w:rPr>
                <w:b/>
                <w:bCs/>
                <w:sz w:val="19"/>
                <w:szCs w:val="19"/>
              </w:rPr>
              <w:t>0</w:t>
            </w:r>
          </w:p>
        </w:tc>
      </w:tr>
      <w:tr w:rsidR="0085589B" w14:paraId="43680E44" w14:textId="77777777" w:rsidTr="004047B2">
        <w:tc>
          <w:tcPr>
            <w:tcW w:w="3794"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C0FB71C" w14:textId="77777777" w:rsidR="0085589B" w:rsidRDefault="0085589B" w:rsidP="004047B2">
            <w:pPr>
              <w:spacing w:line="252" w:lineRule="auto"/>
            </w:pPr>
            <w:r>
              <w:rPr>
                <w:b/>
                <w:bCs/>
                <w:color w:val="FFFFFF"/>
                <w:sz w:val="18"/>
                <w:szCs w:val="18"/>
              </w:rPr>
              <w:t>TOTAL</w:t>
            </w:r>
          </w:p>
        </w:tc>
        <w:tc>
          <w:tcPr>
            <w:tcW w:w="983"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1F0A68E" w14:textId="77777777" w:rsidR="0085589B" w:rsidRDefault="0085589B" w:rsidP="004047B2">
            <w:pPr>
              <w:spacing w:line="252" w:lineRule="auto"/>
              <w:jc w:val="center"/>
            </w:pPr>
            <w:r>
              <w:rPr>
                <w:b/>
                <w:bCs/>
                <w:color w:val="FFFFFF"/>
                <w:sz w:val="19"/>
                <w:szCs w:val="19"/>
              </w:rPr>
              <w:t>16</w:t>
            </w:r>
          </w:p>
        </w:tc>
        <w:tc>
          <w:tcPr>
            <w:tcW w:w="983"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8327950" w14:textId="77777777" w:rsidR="0085589B" w:rsidRDefault="0085589B" w:rsidP="004047B2">
            <w:pPr>
              <w:spacing w:line="252" w:lineRule="auto"/>
              <w:jc w:val="center"/>
            </w:pPr>
            <w:r>
              <w:rPr>
                <w:b/>
                <w:bCs/>
                <w:color w:val="FFFFFF"/>
                <w:sz w:val="19"/>
                <w:szCs w:val="19"/>
              </w:rPr>
              <w:t>9</w:t>
            </w:r>
          </w:p>
        </w:tc>
        <w:tc>
          <w:tcPr>
            <w:tcW w:w="982"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364E932" w14:textId="77777777" w:rsidR="0085589B" w:rsidRDefault="0085589B" w:rsidP="004047B2">
            <w:pPr>
              <w:spacing w:line="252" w:lineRule="auto"/>
              <w:jc w:val="center"/>
            </w:pPr>
            <w:r>
              <w:rPr>
                <w:b/>
                <w:bCs/>
                <w:color w:val="FFFFFF"/>
                <w:sz w:val="19"/>
                <w:szCs w:val="19"/>
              </w:rPr>
              <w:t>6</w:t>
            </w:r>
          </w:p>
        </w:tc>
        <w:tc>
          <w:tcPr>
            <w:tcW w:w="1741"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1531C07" w14:textId="77777777" w:rsidR="0085589B" w:rsidRDefault="0085589B" w:rsidP="004047B2">
            <w:pPr>
              <w:spacing w:line="252" w:lineRule="auto"/>
              <w:jc w:val="center"/>
            </w:pPr>
            <w:r>
              <w:rPr>
                <w:b/>
                <w:bCs/>
                <w:color w:val="FFFFFF"/>
                <w:sz w:val="19"/>
                <w:szCs w:val="19"/>
              </w:rPr>
              <w:t>5</w:t>
            </w:r>
          </w:p>
        </w:tc>
        <w:tc>
          <w:tcPr>
            <w:tcW w:w="111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C66EB91" w14:textId="77777777" w:rsidR="0085589B" w:rsidRDefault="0085589B" w:rsidP="004047B2">
            <w:pPr>
              <w:spacing w:line="252" w:lineRule="auto"/>
              <w:jc w:val="center"/>
            </w:pPr>
            <w:r>
              <w:rPr>
                <w:b/>
                <w:bCs/>
                <w:color w:val="FFFFFF"/>
                <w:sz w:val="19"/>
                <w:szCs w:val="19"/>
              </w:rPr>
              <w:t>1</w:t>
            </w:r>
          </w:p>
        </w:tc>
      </w:tr>
    </w:tbl>
    <w:p w14:paraId="09F81E00" w14:textId="77777777" w:rsidR="0085589B" w:rsidRDefault="0085589B" w:rsidP="0085589B">
      <w:pPr>
        <w:spacing w:after="120" w:line="360" w:lineRule="auto"/>
        <w:jc w:val="both"/>
      </w:pPr>
      <w:r>
        <w:t xml:space="preserve">Las brechas más relevantes son de tres tipos: </w:t>
      </w:r>
      <w:r>
        <w:rPr>
          <w:b/>
          <w:bCs/>
        </w:rPr>
        <w:t xml:space="preserve">(i) académicas </w:t>
      </w:r>
      <w:r>
        <w:t xml:space="preserve">—planes de estudio y mallas “en construcción”, que confirman que la Fase 4 es una construcción desde cero supeditada a la validación del modelo pedagógico (Fase 3)—; </w:t>
      </w:r>
      <w:r>
        <w:rPr>
          <w:b/>
          <w:bCs/>
        </w:rPr>
        <w:t>(</w:t>
      </w:r>
      <w:proofErr w:type="spellStart"/>
      <w:r>
        <w:rPr>
          <w:b/>
          <w:bCs/>
        </w:rPr>
        <w:t>ii</w:t>
      </w:r>
      <w:proofErr w:type="spellEnd"/>
      <w:r>
        <w:rPr>
          <w:b/>
          <w:bCs/>
        </w:rPr>
        <w:t xml:space="preserve">) de gobierno y trámite </w:t>
      </w:r>
      <w:r>
        <w:t xml:space="preserve">—ausencia del capítulo de Gobierno Escolar y del proceso de validación de grados, y datos generales incompletos—; y </w:t>
      </w:r>
      <w:r>
        <w:rPr>
          <w:b/>
          <w:bCs/>
        </w:rPr>
        <w:t>(</w:t>
      </w:r>
      <w:proofErr w:type="spellStart"/>
      <w:r>
        <w:rPr>
          <w:b/>
          <w:bCs/>
        </w:rPr>
        <w:t>iii</w:t>
      </w:r>
      <w:proofErr w:type="spellEnd"/>
      <w:r>
        <w:rPr>
          <w:b/>
          <w:bCs/>
        </w:rPr>
        <w:t xml:space="preserve">) estratégicas </w:t>
      </w:r>
      <w:r>
        <w:t>—la indefinición del carácter de la educación media y la denominación institucional en transición, ligadas a la línea paralela de modificación de licencia—.</w:t>
      </w:r>
    </w:p>
    <w:p w14:paraId="0EA38A91" w14:textId="77777777" w:rsidR="0085589B" w:rsidRDefault="0085589B" w:rsidP="0085589B">
      <w:r>
        <w:br w:type="page"/>
      </w:r>
    </w:p>
    <w:p w14:paraId="3307A8BB" w14:textId="77777777" w:rsidR="0085589B" w:rsidRDefault="0085589B" w:rsidP="0085589B">
      <w:pPr>
        <w:pStyle w:val="Ttulo1"/>
        <w:spacing w:before="0"/>
      </w:pPr>
      <w:r>
        <w:rPr>
          <w:rFonts w:eastAsia="Calibri" w:cs="Calibri"/>
          <w:color w:val="1F4E79"/>
          <w:sz w:val="30"/>
          <w:szCs w:val="30"/>
        </w:rPr>
        <w:lastRenderedPageBreak/>
        <w:t>5. Análisis de brechas por capítulo</w:t>
      </w:r>
    </w:p>
    <w:p w14:paraId="47E0CF6C" w14:textId="77777777" w:rsidR="0085589B" w:rsidRDefault="0085589B" w:rsidP="0085589B">
      <w:pPr>
        <w:pStyle w:val="Ttulo2"/>
      </w:pPr>
      <w:r>
        <w:rPr>
          <w:rFonts w:eastAsia="Calibri" w:cs="Calibri"/>
          <w:color w:val="2E75B6"/>
          <w:sz w:val="26"/>
          <w:szCs w:val="26"/>
        </w:rPr>
        <w:t>5.1 Capítulo 1 — Identidad Institucional</w:t>
      </w:r>
    </w:p>
    <w:p w14:paraId="168232A3" w14:textId="77777777" w:rsidR="0085589B" w:rsidRDefault="0085589B" w:rsidP="0085589B">
      <w:pPr>
        <w:spacing w:after="120" w:line="360" w:lineRule="auto"/>
        <w:jc w:val="both"/>
      </w:pPr>
      <w:r>
        <w:t>Bloque de identificación, reseña histórica y símbolos. El núcleo está presente; las brechas se concentran en datos formales de identificación y en la definición del carácter de la media, ambos con incidencia en el trámite de licencia.</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449"/>
        <w:gridCol w:w="1001"/>
        <w:gridCol w:w="1399"/>
        <w:gridCol w:w="2450"/>
        <w:gridCol w:w="2301"/>
      </w:tblGrid>
      <w:tr w:rsidR="0085589B" w14:paraId="7502C2A3" w14:textId="77777777" w:rsidTr="004047B2">
        <w:trPr>
          <w:tblHeader/>
        </w:trPr>
        <w:tc>
          <w:tcPr>
            <w:tcW w:w="244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BDD46DF" w14:textId="77777777" w:rsidR="0085589B" w:rsidRDefault="0085589B" w:rsidP="004047B2">
            <w:pPr>
              <w:spacing w:line="252" w:lineRule="auto"/>
            </w:pPr>
            <w:r>
              <w:rPr>
                <w:b/>
                <w:bCs/>
                <w:color w:val="FFFFFF"/>
                <w:sz w:val="18"/>
                <w:szCs w:val="18"/>
              </w:rPr>
              <w:t>Ítem de la plantilla / anclaje normativo</w:t>
            </w:r>
          </w:p>
        </w:tc>
        <w:tc>
          <w:tcPr>
            <w:tcW w:w="10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2F4A092" w14:textId="77777777" w:rsidR="0085589B" w:rsidRDefault="0085589B" w:rsidP="004047B2">
            <w:pPr>
              <w:spacing w:line="252" w:lineRule="auto"/>
            </w:pPr>
            <w:r>
              <w:rPr>
                <w:b/>
                <w:bCs/>
                <w:color w:val="FFFFFF"/>
                <w:sz w:val="18"/>
                <w:szCs w:val="18"/>
              </w:rPr>
              <w:t>Estado</w:t>
            </w:r>
          </w:p>
        </w:tc>
        <w:tc>
          <w:tcPr>
            <w:tcW w:w="13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C0C66C" w14:textId="77777777" w:rsidR="0085589B" w:rsidRDefault="0085589B" w:rsidP="004047B2">
            <w:pPr>
              <w:spacing w:line="252" w:lineRule="auto"/>
            </w:pPr>
            <w:r>
              <w:rPr>
                <w:b/>
                <w:bCs/>
                <w:color w:val="FFFFFF"/>
                <w:sz w:val="18"/>
                <w:szCs w:val="18"/>
              </w:rPr>
              <w:t>Carácter</w:t>
            </w:r>
          </w:p>
        </w:tc>
        <w:tc>
          <w:tcPr>
            <w:tcW w:w="24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88FEB7" w14:textId="77777777" w:rsidR="0085589B" w:rsidRDefault="0085589B" w:rsidP="004047B2">
            <w:pPr>
              <w:spacing w:line="252" w:lineRule="auto"/>
            </w:pPr>
            <w:r>
              <w:rPr>
                <w:b/>
                <w:bCs/>
                <w:color w:val="FFFFFF"/>
                <w:sz w:val="18"/>
                <w:szCs w:val="18"/>
              </w:rPr>
              <w:t>Brecha / observación</w:t>
            </w:r>
          </w:p>
        </w:tc>
        <w:tc>
          <w:tcPr>
            <w:tcW w:w="23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DA09862" w14:textId="77777777" w:rsidR="0085589B" w:rsidRDefault="0085589B" w:rsidP="004047B2">
            <w:pPr>
              <w:spacing w:line="252" w:lineRule="auto"/>
            </w:pPr>
            <w:r>
              <w:rPr>
                <w:b/>
                <w:bCs/>
                <w:color w:val="FFFFFF"/>
                <w:sz w:val="18"/>
                <w:szCs w:val="18"/>
              </w:rPr>
              <w:t>Acción recomendada</w:t>
            </w:r>
          </w:p>
        </w:tc>
      </w:tr>
      <w:tr w:rsidR="0085589B" w14:paraId="60233F55"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05F1DBA8" w14:textId="77777777" w:rsidR="0085589B" w:rsidRDefault="0085589B" w:rsidP="004047B2">
            <w:pPr>
              <w:spacing w:after="20" w:line="252" w:lineRule="auto"/>
            </w:pPr>
            <w:r>
              <w:rPr>
                <w:b/>
                <w:bCs/>
                <w:color w:val="1F4E79"/>
                <w:sz w:val="19"/>
                <w:szCs w:val="19"/>
              </w:rPr>
              <w:t>Datos generales (identificación)</w:t>
            </w:r>
          </w:p>
          <w:p w14:paraId="2A847A00" w14:textId="77777777" w:rsidR="0085589B" w:rsidRDefault="0085589B" w:rsidP="004047B2">
            <w:pPr>
              <w:spacing w:line="228" w:lineRule="auto"/>
            </w:pPr>
            <w:r>
              <w:rPr>
                <w:i/>
                <w:iCs/>
                <w:color w:val="595959"/>
                <w:sz w:val="15"/>
                <w:szCs w:val="15"/>
              </w:rPr>
              <w:t>D.1075/2015 art. 2.3.2.1.4 (licencia); art. 2.3.3.1.4.1</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37490DCB"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08A2FCA4"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FC2D586" w14:textId="77777777" w:rsidR="0085589B" w:rsidRDefault="0085589B" w:rsidP="004047B2">
            <w:pPr>
              <w:spacing w:line="264" w:lineRule="auto"/>
            </w:pPr>
            <w:r>
              <w:rPr>
                <w:sz w:val="18"/>
                <w:szCs w:val="18"/>
              </w:rPr>
              <w:t>Faltan NIT, código DANE de la sede, detalle de jornada (M/T/N/U/FDS) y duración de la jornada. Correo y sitio con dominio “</w:t>
            </w:r>
            <w:proofErr w:type="spellStart"/>
            <w:r>
              <w:rPr>
                <w:sz w:val="18"/>
                <w:szCs w:val="18"/>
              </w:rPr>
              <w:t>ensumauxisoacha</w:t>
            </w:r>
            <w:proofErr w:type="spellEnd"/>
            <w:r>
              <w:rPr>
                <w:sz w:val="18"/>
                <w:szCs w:val="18"/>
              </w:rPr>
              <w:t>” (Escuela Normal Superior), en tensión con el nombre declarado “Colegio María Auxiliadora”.</w:t>
            </w:r>
          </w:p>
        </w:tc>
        <w:tc>
          <w:tcPr>
            <w:tcW w:w="2301" w:type="dxa"/>
            <w:tcBorders>
              <w:top w:val="single" w:sz="4" w:space="0" w:color="BFBFBF"/>
              <w:left w:val="single" w:sz="4" w:space="0" w:color="BFBFBF"/>
              <w:bottom w:val="single" w:sz="4" w:space="0" w:color="BFBFBF"/>
              <w:right w:val="single" w:sz="4" w:space="0" w:color="BFBFBF"/>
            </w:tcBorders>
          </w:tcPr>
          <w:p w14:paraId="20866D7E" w14:textId="77777777" w:rsidR="0085589B" w:rsidRDefault="0085589B" w:rsidP="004047B2">
            <w:pPr>
              <w:spacing w:line="264" w:lineRule="auto"/>
            </w:pPr>
            <w:r>
              <w:rPr>
                <w:sz w:val="18"/>
                <w:szCs w:val="18"/>
              </w:rPr>
              <w:t>Completar NIT, DANE y jornada; unificar la denominación oficial vigente en todo el documento y en los datos de contacto.</w:t>
            </w:r>
          </w:p>
        </w:tc>
      </w:tr>
      <w:tr w:rsidR="0085589B" w14:paraId="520EBB1F"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43418170" w14:textId="77777777" w:rsidR="0085589B" w:rsidRDefault="0085589B" w:rsidP="004047B2">
            <w:pPr>
              <w:spacing w:after="20" w:line="252" w:lineRule="auto"/>
            </w:pPr>
            <w:r>
              <w:rPr>
                <w:b/>
                <w:bCs/>
                <w:color w:val="1F4E79"/>
                <w:sz w:val="19"/>
                <w:szCs w:val="19"/>
              </w:rPr>
              <w:t>Oferta educativa EPBM</w:t>
            </w:r>
          </w:p>
          <w:p w14:paraId="430F6C32"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1</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41B69115"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13E8A115"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5E785CEC" w14:textId="77777777" w:rsidR="0085589B" w:rsidRDefault="0085589B" w:rsidP="004047B2">
            <w:pPr>
              <w:spacing w:line="264" w:lineRule="auto"/>
            </w:pPr>
            <w:r>
              <w:rPr>
                <w:sz w:val="18"/>
                <w:szCs w:val="18"/>
              </w:rPr>
              <w:t>Tabla presente (Preescolar–Media, grados, cursos, estudiantes, docentes, jornada). Verificar columna “Sede” y fila de totales.</w:t>
            </w:r>
          </w:p>
        </w:tc>
        <w:tc>
          <w:tcPr>
            <w:tcW w:w="2301" w:type="dxa"/>
            <w:tcBorders>
              <w:top w:val="single" w:sz="4" w:space="0" w:color="BFBFBF"/>
              <w:left w:val="single" w:sz="4" w:space="0" w:color="BFBFBF"/>
              <w:bottom w:val="single" w:sz="4" w:space="0" w:color="BFBFBF"/>
              <w:right w:val="single" w:sz="4" w:space="0" w:color="BFBFBF"/>
            </w:tcBorders>
          </w:tcPr>
          <w:p w14:paraId="4A91AFB6" w14:textId="77777777" w:rsidR="0085589B" w:rsidRDefault="0085589B" w:rsidP="004047B2">
            <w:pPr>
              <w:spacing w:line="264" w:lineRule="auto"/>
            </w:pPr>
            <w:r>
              <w:rPr>
                <w:sz w:val="18"/>
                <w:szCs w:val="18"/>
              </w:rPr>
              <w:t>Ajuste menor: añadir sede y totales.</w:t>
            </w:r>
          </w:p>
        </w:tc>
      </w:tr>
      <w:tr w:rsidR="0085589B" w14:paraId="4B8B171F"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1A2D8495" w14:textId="77777777" w:rsidR="0085589B" w:rsidRDefault="0085589B" w:rsidP="004047B2">
            <w:pPr>
              <w:spacing w:after="20" w:line="252" w:lineRule="auto"/>
            </w:pPr>
            <w:r>
              <w:rPr>
                <w:b/>
                <w:bCs/>
                <w:color w:val="1F4E79"/>
                <w:sz w:val="19"/>
                <w:szCs w:val="19"/>
              </w:rPr>
              <w:t>Carácter de la educación media</w:t>
            </w:r>
          </w:p>
          <w:p w14:paraId="5F440651" w14:textId="77777777" w:rsidR="0085589B" w:rsidRDefault="0085589B" w:rsidP="004047B2">
            <w:pPr>
              <w:spacing w:line="228" w:lineRule="auto"/>
            </w:pPr>
            <w:r>
              <w:rPr>
                <w:i/>
                <w:iCs/>
                <w:color w:val="595959"/>
                <w:sz w:val="15"/>
                <w:szCs w:val="15"/>
              </w:rPr>
              <w:t>D.1075/2015 art. 2.3.2.1.4 (a) — especificación de título</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4FB3487C"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2BF0AEF0"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4B740A9F" w14:textId="77777777" w:rsidR="0085589B" w:rsidRDefault="0085589B" w:rsidP="004047B2">
            <w:pPr>
              <w:spacing w:line="264" w:lineRule="auto"/>
            </w:pPr>
            <w:r>
              <w:rPr>
                <w:sz w:val="18"/>
                <w:szCs w:val="18"/>
              </w:rPr>
              <w:t>Contradicción interna: marca simultáneamente “Media Académica con profundización en el campo técnico” y “Especialidad en: Programación de Software” (media técnica). La denominación es provisional (origen SENA, sin avanzar).</w:t>
            </w:r>
          </w:p>
        </w:tc>
        <w:tc>
          <w:tcPr>
            <w:tcW w:w="2301" w:type="dxa"/>
            <w:tcBorders>
              <w:top w:val="single" w:sz="4" w:space="0" w:color="BFBFBF"/>
              <w:left w:val="single" w:sz="4" w:space="0" w:color="BFBFBF"/>
              <w:bottom w:val="single" w:sz="4" w:space="0" w:color="BFBFBF"/>
              <w:right w:val="single" w:sz="4" w:space="0" w:color="BFBFBF"/>
            </w:tcBorders>
          </w:tcPr>
          <w:p w14:paraId="3DC86302" w14:textId="77777777" w:rsidR="0085589B" w:rsidRDefault="0085589B" w:rsidP="004047B2">
            <w:pPr>
              <w:spacing w:line="264" w:lineRule="auto"/>
            </w:pPr>
            <w:r>
              <w:rPr>
                <w:sz w:val="18"/>
                <w:szCs w:val="18"/>
              </w:rPr>
              <w:t>Definir el carácter (académica con profundización vs. técnica). Si es técnica, alinear con el trámite de modificación de licencia (línea paralela) y no fijar la denominación hasta verificar su firma.</w:t>
            </w:r>
          </w:p>
        </w:tc>
      </w:tr>
      <w:tr w:rsidR="0085589B" w14:paraId="44B541EA"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3202E079" w14:textId="77777777" w:rsidR="0085589B" w:rsidRDefault="0085589B" w:rsidP="004047B2">
            <w:pPr>
              <w:spacing w:after="20" w:line="252" w:lineRule="auto"/>
            </w:pPr>
            <w:r>
              <w:rPr>
                <w:b/>
                <w:bCs/>
                <w:color w:val="1F4E79"/>
                <w:sz w:val="19"/>
                <w:szCs w:val="19"/>
              </w:rPr>
              <w:t>Programas de articulación (SENA/IES)</w:t>
            </w:r>
          </w:p>
          <w:p w14:paraId="336A3E20" w14:textId="77777777" w:rsidR="0085589B" w:rsidRDefault="0085589B" w:rsidP="004047B2">
            <w:pPr>
              <w:spacing w:line="228" w:lineRule="auto"/>
            </w:pPr>
            <w:r>
              <w:rPr>
                <w:i/>
                <w:iCs/>
                <w:color w:val="595959"/>
                <w:sz w:val="15"/>
                <w:szCs w:val="15"/>
              </w:rPr>
              <w:t>Plantilla SEM — tabla de articulación (10º–11º)</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0DDE25FF"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1E646F58"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E10564B" w14:textId="77777777" w:rsidR="0085589B" w:rsidRDefault="0085589B" w:rsidP="004047B2">
            <w:pPr>
              <w:spacing w:line="264" w:lineRule="auto"/>
            </w:pPr>
            <w:r>
              <w:rPr>
                <w:sz w:val="18"/>
                <w:szCs w:val="18"/>
              </w:rPr>
              <w:t>No se incluye la tabla de programas de articulación con número de estudiantes por grado en los datos generales.</w:t>
            </w:r>
          </w:p>
        </w:tc>
        <w:tc>
          <w:tcPr>
            <w:tcW w:w="2301" w:type="dxa"/>
            <w:tcBorders>
              <w:top w:val="single" w:sz="4" w:space="0" w:color="BFBFBF"/>
              <w:left w:val="single" w:sz="4" w:space="0" w:color="BFBFBF"/>
              <w:bottom w:val="single" w:sz="4" w:space="0" w:color="BFBFBF"/>
              <w:right w:val="single" w:sz="4" w:space="0" w:color="BFBFBF"/>
            </w:tcBorders>
          </w:tcPr>
          <w:p w14:paraId="23CB2E20" w14:textId="77777777" w:rsidR="0085589B" w:rsidRDefault="0085589B" w:rsidP="004047B2">
            <w:pPr>
              <w:spacing w:line="264" w:lineRule="auto"/>
            </w:pPr>
            <w:r>
              <w:rPr>
                <w:sz w:val="18"/>
                <w:szCs w:val="18"/>
              </w:rPr>
              <w:t>Incorporar la tabla una vez definido el programa y suscrito el acuerdo de articulación.</w:t>
            </w:r>
          </w:p>
        </w:tc>
      </w:tr>
      <w:tr w:rsidR="0085589B" w14:paraId="1F35E42C"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78AE8200" w14:textId="77777777" w:rsidR="0085589B" w:rsidRDefault="0085589B" w:rsidP="004047B2">
            <w:pPr>
              <w:spacing w:after="20" w:line="252" w:lineRule="auto"/>
            </w:pPr>
            <w:r>
              <w:rPr>
                <w:b/>
                <w:bCs/>
                <w:color w:val="1F4E79"/>
                <w:sz w:val="19"/>
                <w:szCs w:val="19"/>
              </w:rPr>
              <w:t>Reseña histórica y proyección</w:t>
            </w:r>
          </w:p>
          <w:p w14:paraId="59BE2B97" w14:textId="77777777" w:rsidR="0085589B" w:rsidRDefault="0085589B" w:rsidP="004047B2">
            <w:pPr>
              <w:spacing w:line="228" w:lineRule="auto"/>
            </w:pPr>
            <w:r>
              <w:rPr>
                <w:i/>
                <w:iCs/>
                <w:color w:val="595959"/>
                <w:sz w:val="15"/>
                <w:szCs w:val="15"/>
              </w:rPr>
              <w:t>Plantilla SEM (identidad institucional)</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6F9B27C7"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2E51FB06"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1A17E73B" w14:textId="77777777" w:rsidR="0085589B" w:rsidRDefault="0085589B" w:rsidP="004047B2">
            <w:pPr>
              <w:spacing w:line="264" w:lineRule="auto"/>
            </w:pPr>
            <w:r>
              <w:rPr>
                <w:sz w:val="18"/>
                <w:szCs w:val="18"/>
              </w:rPr>
              <w:t>Presente y por etapas. Inconsistencia de denominación (mantiene “Escuela Normal Superior” pese a narrar el cierre del Programa de Formación Complementaria) y errores menores de fechas/digitación.</w:t>
            </w:r>
          </w:p>
        </w:tc>
        <w:tc>
          <w:tcPr>
            <w:tcW w:w="2301" w:type="dxa"/>
            <w:tcBorders>
              <w:top w:val="single" w:sz="4" w:space="0" w:color="BFBFBF"/>
              <w:left w:val="single" w:sz="4" w:space="0" w:color="BFBFBF"/>
              <w:bottom w:val="single" w:sz="4" w:space="0" w:color="BFBFBF"/>
              <w:right w:val="single" w:sz="4" w:space="0" w:color="BFBFBF"/>
            </w:tcBorders>
          </w:tcPr>
          <w:p w14:paraId="220E71F1" w14:textId="77777777" w:rsidR="0085589B" w:rsidRDefault="0085589B" w:rsidP="004047B2">
            <w:pPr>
              <w:spacing w:line="264" w:lineRule="auto"/>
            </w:pPr>
            <w:r>
              <w:rPr>
                <w:sz w:val="18"/>
                <w:szCs w:val="18"/>
              </w:rPr>
              <w:t>Homogenizar la denominación, reflejar con precisión el cierre del PFC y depurar erratas.</w:t>
            </w:r>
          </w:p>
        </w:tc>
      </w:tr>
      <w:tr w:rsidR="0085589B" w14:paraId="3D05C80B"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717F399B" w14:textId="77777777" w:rsidR="0085589B" w:rsidRDefault="0085589B" w:rsidP="004047B2">
            <w:pPr>
              <w:spacing w:after="20" w:line="252" w:lineRule="auto"/>
            </w:pPr>
            <w:r>
              <w:rPr>
                <w:b/>
                <w:bCs/>
                <w:color w:val="1F4E79"/>
                <w:sz w:val="19"/>
                <w:szCs w:val="19"/>
              </w:rPr>
              <w:lastRenderedPageBreak/>
              <w:t>Emblemas o símbolos institucionales</w:t>
            </w:r>
          </w:p>
          <w:p w14:paraId="38D1F668" w14:textId="77777777" w:rsidR="0085589B" w:rsidRDefault="0085589B" w:rsidP="004047B2">
            <w:pPr>
              <w:spacing w:line="228" w:lineRule="auto"/>
            </w:pPr>
            <w:r>
              <w:rPr>
                <w:i/>
                <w:iCs/>
                <w:color w:val="595959"/>
                <w:sz w:val="15"/>
                <w:szCs w:val="15"/>
              </w:rPr>
              <w:t>Plantilla SEM (identidad institucional)</w:t>
            </w:r>
          </w:p>
        </w:tc>
        <w:tc>
          <w:tcPr>
            <w:tcW w:w="100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69E6BA70" w14:textId="77777777" w:rsidR="0085589B" w:rsidRDefault="0085589B" w:rsidP="004047B2">
            <w:pPr>
              <w:spacing w:line="252" w:lineRule="auto"/>
              <w:jc w:val="center"/>
            </w:pPr>
            <w:r>
              <w:rPr>
                <w:b/>
                <w:bCs/>
                <w:sz w:val="18"/>
                <w:szCs w:val="18"/>
              </w:rPr>
              <w:t>Por enlace / verificar</w:t>
            </w:r>
          </w:p>
        </w:tc>
        <w:tc>
          <w:tcPr>
            <w:tcW w:w="1399" w:type="dxa"/>
            <w:tcBorders>
              <w:top w:val="single" w:sz="4" w:space="0" w:color="BFBFBF"/>
              <w:left w:val="single" w:sz="4" w:space="0" w:color="BFBFBF"/>
              <w:bottom w:val="single" w:sz="4" w:space="0" w:color="BFBFBF"/>
              <w:right w:val="single" w:sz="4" w:space="0" w:color="BFBFBF"/>
            </w:tcBorders>
            <w:vAlign w:val="center"/>
          </w:tcPr>
          <w:p w14:paraId="538B3F8A"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20117DB5" w14:textId="77777777" w:rsidR="0085589B" w:rsidRDefault="0085589B" w:rsidP="004047B2">
            <w:pPr>
              <w:spacing w:line="264" w:lineRule="auto"/>
            </w:pPr>
            <w:r>
              <w:rPr>
                <w:sz w:val="18"/>
                <w:szCs w:val="18"/>
              </w:rPr>
              <w:t>Encabezado presente (bandera, escudo, himno); el contenido parece estar incrustado como imágenes.</w:t>
            </w:r>
          </w:p>
        </w:tc>
        <w:tc>
          <w:tcPr>
            <w:tcW w:w="2301" w:type="dxa"/>
            <w:tcBorders>
              <w:top w:val="single" w:sz="4" w:space="0" w:color="BFBFBF"/>
              <w:left w:val="single" w:sz="4" w:space="0" w:color="BFBFBF"/>
              <w:bottom w:val="single" w:sz="4" w:space="0" w:color="BFBFBF"/>
              <w:right w:val="single" w:sz="4" w:space="0" w:color="BFBFBF"/>
            </w:tcBorders>
          </w:tcPr>
          <w:p w14:paraId="5A1043CC" w14:textId="77777777" w:rsidR="0085589B" w:rsidRDefault="0085589B" w:rsidP="004047B2">
            <w:pPr>
              <w:spacing w:line="264" w:lineRule="auto"/>
            </w:pPr>
            <w:r>
              <w:rPr>
                <w:sz w:val="18"/>
                <w:szCs w:val="18"/>
              </w:rPr>
              <w:t>Verificar que las imágenes estén incrustadas, legibles y con el himno transcrito.</w:t>
            </w:r>
          </w:p>
        </w:tc>
      </w:tr>
    </w:tbl>
    <w:p w14:paraId="21D82D28" w14:textId="77777777" w:rsidR="0085589B" w:rsidRDefault="0085589B" w:rsidP="0085589B">
      <w:pPr>
        <w:spacing w:after="120"/>
      </w:pPr>
    </w:p>
    <w:p w14:paraId="7D49253A" w14:textId="77777777" w:rsidR="0085589B" w:rsidRDefault="0085589B" w:rsidP="0085589B">
      <w:pPr>
        <w:pStyle w:val="Ttulo2"/>
      </w:pPr>
      <w:r>
        <w:rPr>
          <w:rFonts w:eastAsia="Calibri" w:cs="Calibri"/>
          <w:color w:val="2E75B6"/>
          <w:sz w:val="26"/>
          <w:szCs w:val="26"/>
        </w:rPr>
        <w:t>5.2 Capítulo 2 — Gestión Directiva</w:t>
      </w:r>
    </w:p>
    <w:p w14:paraId="7A263022" w14:textId="77777777" w:rsidR="0085589B" w:rsidRDefault="0085589B" w:rsidP="0085589B">
      <w:pPr>
        <w:spacing w:after="120" w:line="360" w:lineRule="auto"/>
        <w:jc w:val="both"/>
      </w:pPr>
      <w:r>
        <w:t>Direccionamiento estratégico: caracterización, filosofía, horizonte, políticas, objetivos y metas. Capítulo mayoritariamente cumplido; las observaciones son de actualización, coherencia y consistencia editorial.</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449"/>
        <w:gridCol w:w="1001"/>
        <w:gridCol w:w="1399"/>
        <w:gridCol w:w="2450"/>
        <w:gridCol w:w="2301"/>
      </w:tblGrid>
      <w:tr w:rsidR="0085589B" w14:paraId="2465D4E6" w14:textId="77777777" w:rsidTr="004047B2">
        <w:trPr>
          <w:tblHeader/>
        </w:trPr>
        <w:tc>
          <w:tcPr>
            <w:tcW w:w="244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611712E" w14:textId="77777777" w:rsidR="0085589B" w:rsidRDefault="0085589B" w:rsidP="004047B2">
            <w:pPr>
              <w:spacing w:line="252" w:lineRule="auto"/>
            </w:pPr>
            <w:r>
              <w:rPr>
                <w:b/>
                <w:bCs/>
                <w:color w:val="FFFFFF"/>
                <w:sz w:val="18"/>
                <w:szCs w:val="18"/>
              </w:rPr>
              <w:t>Ítem de la plantilla / anclaje normativo</w:t>
            </w:r>
          </w:p>
        </w:tc>
        <w:tc>
          <w:tcPr>
            <w:tcW w:w="10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62FA9B0" w14:textId="77777777" w:rsidR="0085589B" w:rsidRDefault="0085589B" w:rsidP="004047B2">
            <w:pPr>
              <w:spacing w:line="252" w:lineRule="auto"/>
            </w:pPr>
            <w:r>
              <w:rPr>
                <w:b/>
                <w:bCs/>
                <w:color w:val="FFFFFF"/>
                <w:sz w:val="18"/>
                <w:szCs w:val="18"/>
              </w:rPr>
              <w:t>Estado</w:t>
            </w:r>
          </w:p>
        </w:tc>
        <w:tc>
          <w:tcPr>
            <w:tcW w:w="13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D8D6C59" w14:textId="77777777" w:rsidR="0085589B" w:rsidRDefault="0085589B" w:rsidP="004047B2">
            <w:pPr>
              <w:spacing w:line="252" w:lineRule="auto"/>
            </w:pPr>
            <w:r>
              <w:rPr>
                <w:b/>
                <w:bCs/>
                <w:color w:val="FFFFFF"/>
                <w:sz w:val="18"/>
                <w:szCs w:val="18"/>
              </w:rPr>
              <w:t>Carácter</w:t>
            </w:r>
          </w:p>
        </w:tc>
        <w:tc>
          <w:tcPr>
            <w:tcW w:w="24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828100" w14:textId="77777777" w:rsidR="0085589B" w:rsidRDefault="0085589B" w:rsidP="004047B2">
            <w:pPr>
              <w:spacing w:line="252" w:lineRule="auto"/>
            </w:pPr>
            <w:r>
              <w:rPr>
                <w:b/>
                <w:bCs/>
                <w:color w:val="FFFFFF"/>
                <w:sz w:val="18"/>
                <w:szCs w:val="18"/>
              </w:rPr>
              <w:t>Brecha / observación</w:t>
            </w:r>
          </w:p>
        </w:tc>
        <w:tc>
          <w:tcPr>
            <w:tcW w:w="23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A9BC1C7" w14:textId="77777777" w:rsidR="0085589B" w:rsidRDefault="0085589B" w:rsidP="004047B2">
            <w:pPr>
              <w:spacing w:line="252" w:lineRule="auto"/>
            </w:pPr>
            <w:r>
              <w:rPr>
                <w:b/>
                <w:bCs/>
                <w:color w:val="FFFFFF"/>
                <w:sz w:val="18"/>
                <w:szCs w:val="18"/>
              </w:rPr>
              <w:t>Acción recomendada</w:t>
            </w:r>
          </w:p>
        </w:tc>
      </w:tr>
      <w:tr w:rsidR="0085589B" w14:paraId="49CCA0F4"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71A53AB7" w14:textId="77777777" w:rsidR="0085589B" w:rsidRDefault="0085589B" w:rsidP="004047B2">
            <w:pPr>
              <w:spacing w:after="20" w:line="252" w:lineRule="auto"/>
            </w:pPr>
            <w:r>
              <w:rPr>
                <w:b/>
                <w:bCs/>
                <w:color w:val="1F4E79"/>
                <w:sz w:val="19"/>
                <w:szCs w:val="19"/>
              </w:rPr>
              <w:t>Caracterización institucional (diagnóstico)</w:t>
            </w:r>
          </w:p>
          <w:p w14:paraId="6ACA8367"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2; Circular SEM 074/2025</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761FE93F"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41440634"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9AEDD84" w14:textId="77777777" w:rsidR="0085589B" w:rsidRDefault="0085589B" w:rsidP="004047B2">
            <w:pPr>
              <w:spacing w:line="264" w:lineRule="auto"/>
            </w:pPr>
            <w:r>
              <w:rPr>
                <w:sz w:val="18"/>
                <w:szCs w:val="18"/>
              </w:rPr>
              <w:t>Diagnóstico externo, interno y matriz DOFA presentes. Cifras de contexto DANE 2021–2023 desactualizadas; citas incompletas; uso de “Escuela Normal Superior”.</w:t>
            </w:r>
          </w:p>
        </w:tc>
        <w:tc>
          <w:tcPr>
            <w:tcW w:w="2301" w:type="dxa"/>
            <w:tcBorders>
              <w:top w:val="single" w:sz="4" w:space="0" w:color="BFBFBF"/>
              <w:left w:val="single" w:sz="4" w:space="0" w:color="BFBFBF"/>
              <w:bottom w:val="single" w:sz="4" w:space="0" w:color="BFBFBF"/>
              <w:right w:val="single" w:sz="4" w:space="0" w:color="BFBFBF"/>
            </w:tcBorders>
          </w:tcPr>
          <w:p w14:paraId="74750EFB" w14:textId="77777777" w:rsidR="0085589B" w:rsidRDefault="0085589B" w:rsidP="004047B2">
            <w:pPr>
              <w:spacing w:line="264" w:lineRule="auto"/>
            </w:pPr>
            <w:r>
              <w:rPr>
                <w:sz w:val="18"/>
                <w:szCs w:val="18"/>
              </w:rPr>
              <w:t>Actualizar datos de contexto y matrícula, completar referencias y unificar denominación.</w:t>
            </w:r>
          </w:p>
        </w:tc>
      </w:tr>
      <w:tr w:rsidR="0085589B" w14:paraId="5627DA61"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4A478E87" w14:textId="77777777" w:rsidR="0085589B" w:rsidRDefault="0085589B" w:rsidP="004047B2">
            <w:pPr>
              <w:spacing w:after="20" w:line="252" w:lineRule="auto"/>
            </w:pPr>
            <w:r>
              <w:rPr>
                <w:b/>
                <w:bCs/>
                <w:color w:val="1F4E79"/>
                <w:sz w:val="19"/>
                <w:szCs w:val="19"/>
              </w:rPr>
              <w:t>Filosofía o fundamentos del PEI</w:t>
            </w:r>
          </w:p>
          <w:p w14:paraId="36339B5F"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1</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74DC6C8A"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473CF2F4"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8414832" w14:textId="77777777" w:rsidR="0085589B" w:rsidRDefault="0085589B" w:rsidP="004047B2">
            <w:pPr>
              <w:spacing w:line="264" w:lineRule="auto"/>
            </w:pPr>
            <w:r>
              <w:rPr>
                <w:sz w:val="18"/>
                <w:szCs w:val="18"/>
              </w:rPr>
              <w:t>Desarrollo amplio (antropológico, epistemológico, Sistema Preventivo, ejes axiológicos). Identidad salesiana sólida. Cierta redundancia (el Sistema Preventivo se repite en filosofía y en modelo).</w:t>
            </w:r>
          </w:p>
        </w:tc>
        <w:tc>
          <w:tcPr>
            <w:tcW w:w="2301" w:type="dxa"/>
            <w:tcBorders>
              <w:top w:val="single" w:sz="4" w:space="0" w:color="BFBFBF"/>
              <w:left w:val="single" w:sz="4" w:space="0" w:color="BFBFBF"/>
              <w:bottom w:val="single" w:sz="4" w:space="0" w:color="BFBFBF"/>
              <w:right w:val="single" w:sz="4" w:space="0" w:color="BFBFBF"/>
            </w:tcBorders>
          </w:tcPr>
          <w:p w14:paraId="4B7B5991" w14:textId="77777777" w:rsidR="0085589B" w:rsidRDefault="0085589B" w:rsidP="004047B2">
            <w:pPr>
              <w:spacing w:line="264" w:lineRule="auto"/>
            </w:pPr>
            <w:r>
              <w:rPr>
                <w:sz w:val="18"/>
                <w:szCs w:val="18"/>
              </w:rPr>
              <w:t>Conservar; depurar duplicidades para no exceder la extensión SEM.</w:t>
            </w:r>
          </w:p>
        </w:tc>
      </w:tr>
      <w:tr w:rsidR="0085589B" w14:paraId="67E79EC4"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1F198BF" w14:textId="77777777" w:rsidR="0085589B" w:rsidRDefault="0085589B" w:rsidP="004047B2">
            <w:pPr>
              <w:spacing w:after="20" w:line="252" w:lineRule="auto"/>
            </w:pPr>
            <w:r>
              <w:rPr>
                <w:b/>
                <w:bCs/>
                <w:color w:val="1F4E79"/>
                <w:sz w:val="19"/>
                <w:szCs w:val="19"/>
              </w:rPr>
              <w:t>Horizonte institucional</w:t>
            </w:r>
          </w:p>
          <w:p w14:paraId="3C7DCB9A" w14:textId="77777777" w:rsidR="0085589B" w:rsidRDefault="0085589B" w:rsidP="004047B2">
            <w:pPr>
              <w:spacing w:line="228" w:lineRule="auto"/>
            </w:pPr>
            <w:r>
              <w:rPr>
                <w:i/>
                <w:iCs/>
                <w:color w:val="595959"/>
                <w:sz w:val="15"/>
                <w:szCs w:val="15"/>
              </w:rPr>
              <w:t>Guía 34 MEN — Direccionamiento estratégico</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40F8A238"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1D741EEE"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0AD3491C" w14:textId="77777777" w:rsidR="0085589B" w:rsidRDefault="0085589B" w:rsidP="004047B2">
            <w:pPr>
              <w:spacing w:line="264" w:lineRule="auto"/>
            </w:pPr>
            <w:r>
              <w:rPr>
                <w:sz w:val="18"/>
                <w:szCs w:val="18"/>
              </w:rPr>
              <w:t>Misión, visión, horizonte 2026–2031, valores y perfiles (directivo, docente, estudiante, familia, administrativo, egresado). Verificar contenido del bloque “Valores” (posible imagen).</w:t>
            </w:r>
          </w:p>
        </w:tc>
        <w:tc>
          <w:tcPr>
            <w:tcW w:w="2301" w:type="dxa"/>
            <w:tcBorders>
              <w:top w:val="single" w:sz="4" w:space="0" w:color="BFBFBF"/>
              <w:left w:val="single" w:sz="4" w:space="0" w:color="BFBFBF"/>
              <w:bottom w:val="single" w:sz="4" w:space="0" w:color="BFBFBF"/>
              <w:right w:val="single" w:sz="4" w:space="0" w:color="BFBFBF"/>
            </w:tcBorders>
          </w:tcPr>
          <w:p w14:paraId="66A876EF" w14:textId="77777777" w:rsidR="0085589B" w:rsidRDefault="0085589B" w:rsidP="004047B2">
            <w:pPr>
              <w:spacing w:line="264" w:lineRule="auto"/>
            </w:pPr>
            <w:r>
              <w:rPr>
                <w:sz w:val="18"/>
                <w:szCs w:val="18"/>
              </w:rPr>
              <w:t>Verificar el gráfico/contenido de valores y alinear la línea tecnológica con la definición pendiente de carácter/licencia.</w:t>
            </w:r>
          </w:p>
        </w:tc>
      </w:tr>
      <w:tr w:rsidR="0085589B" w14:paraId="612B1DAA"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3BC2AD47" w14:textId="77777777" w:rsidR="0085589B" w:rsidRDefault="0085589B" w:rsidP="004047B2">
            <w:pPr>
              <w:spacing w:after="20" w:line="252" w:lineRule="auto"/>
            </w:pPr>
            <w:r>
              <w:rPr>
                <w:b/>
                <w:bCs/>
                <w:color w:val="1F4E79"/>
                <w:sz w:val="19"/>
                <w:szCs w:val="19"/>
              </w:rPr>
              <w:t>Políticas institucionales (Calidad e Inclusión)</w:t>
            </w:r>
          </w:p>
          <w:p w14:paraId="367E6219" w14:textId="77777777" w:rsidR="0085589B" w:rsidRDefault="0085589B" w:rsidP="004047B2">
            <w:pPr>
              <w:spacing w:line="228" w:lineRule="auto"/>
            </w:pPr>
            <w:r>
              <w:rPr>
                <w:i/>
                <w:iCs/>
                <w:color w:val="595959"/>
                <w:sz w:val="15"/>
                <w:szCs w:val="15"/>
              </w:rPr>
              <w:t>Guía 34 MEN; Circulares SEM 0018 y 0033/2026</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298622BD"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19EF7558"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12756BCA" w14:textId="77777777" w:rsidR="0085589B" w:rsidRDefault="0085589B" w:rsidP="004047B2">
            <w:pPr>
              <w:spacing w:line="264" w:lineRule="auto"/>
            </w:pPr>
            <w:r>
              <w:rPr>
                <w:sz w:val="18"/>
                <w:szCs w:val="18"/>
              </w:rPr>
              <w:t>Presentes: Formación Integral Salesiana, Cultura del Cuidado, Calidad e Inclusión (cubre las dos exigidas). Remiten a manuales por enlace de Drive.</w:t>
            </w:r>
          </w:p>
        </w:tc>
        <w:tc>
          <w:tcPr>
            <w:tcW w:w="2301" w:type="dxa"/>
            <w:tcBorders>
              <w:top w:val="single" w:sz="4" w:space="0" w:color="BFBFBF"/>
              <w:left w:val="single" w:sz="4" w:space="0" w:color="BFBFBF"/>
              <w:bottom w:val="single" w:sz="4" w:space="0" w:color="BFBFBF"/>
              <w:right w:val="single" w:sz="4" w:space="0" w:color="BFBFBF"/>
            </w:tcBorders>
          </w:tcPr>
          <w:p w14:paraId="3DB4EE6A" w14:textId="77777777" w:rsidR="0085589B" w:rsidRDefault="0085589B" w:rsidP="004047B2">
            <w:pPr>
              <w:spacing w:line="264" w:lineRule="auto"/>
            </w:pPr>
            <w:r>
              <w:rPr>
                <w:sz w:val="18"/>
                <w:szCs w:val="18"/>
              </w:rPr>
              <w:t>Verificar acceso libre a los manuales enlazados.</w:t>
            </w:r>
          </w:p>
        </w:tc>
      </w:tr>
      <w:tr w:rsidR="0085589B" w14:paraId="279E6492"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4E1DF5B3" w14:textId="77777777" w:rsidR="0085589B" w:rsidRDefault="0085589B" w:rsidP="004047B2">
            <w:pPr>
              <w:spacing w:after="20" w:line="252" w:lineRule="auto"/>
            </w:pPr>
            <w:r>
              <w:rPr>
                <w:b/>
                <w:bCs/>
                <w:color w:val="1F4E79"/>
                <w:sz w:val="19"/>
                <w:szCs w:val="19"/>
              </w:rPr>
              <w:t>Objetivos del PEI</w:t>
            </w:r>
          </w:p>
          <w:p w14:paraId="6E679FED"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3</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186F4761"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00120685"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4E90CB39" w14:textId="77777777" w:rsidR="0085589B" w:rsidRDefault="0085589B" w:rsidP="004047B2">
            <w:pPr>
              <w:spacing w:line="264" w:lineRule="auto"/>
            </w:pPr>
            <w:r>
              <w:rPr>
                <w:sz w:val="18"/>
                <w:szCs w:val="18"/>
              </w:rPr>
              <w:t>Objetivo general presente. Numeración inconsistente (aparece “9.1” dentro del capítulo 2).</w:t>
            </w:r>
          </w:p>
        </w:tc>
        <w:tc>
          <w:tcPr>
            <w:tcW w:w="2301" w:type="dxa"/>
            <w:tcBorders>
              <w:top w:val="single" w:sz="4" w:space="0" w:color="BFBFBF"/>
              <w:left w:val="single" w:sz="4" w:space="0" w:color="BFBFBF"/>
              <w:bottom w:val="single" w:sz="4" w:space="0" w:color="BFBFBF"/>
              <w:right w:val="single" w:sz="4" w:space="0" w:color="BFBFBF"/>
            </w:tcBorders>
          </w:tcPr>
          <w:p w14:paraId="23D1184F" w14:textId="77777777" w:rsidR="0085589B" w:rsidRDefault="0085589B" w:rsidP="004047B2">
            <w:pPr>
              <w:spacing w:line="264" w:lineRule="auto"/>
            </w:pPr>
            <w:r>
              <w:rPr>
                <w:sz w:val="18"/>
                <w:szCs w:val="18"/>
              </w:rPr>
              <w:t>Corregir la numeración jerárquica del documento.</w:t>
            </w:r>
          </w:p>
        </w:tc>
      </w:tr>
      <w:tr w:rsidR="0085589B" w14:paraId="4576B820"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0284EEAA" w14:textId="77777777" w:rsidR="0085589B" w:rsidRDefault="0085589B" w:rsidP="004047B2">
            <w:pPr>
              <w:spacing w:after="20" w:line="252" w:lineRule="auto"/>
            </w:pPr>
            <w:r>
              <w:rPr>
                <w:b/>
                <w:bCs/>
                <w:color w:val="1F4E79"/>
                <w:sz w:val="19"/>
                <w:szCs w:val="19"/>
              </w:rPr>
              <w:lastRenderedPageBreak/>
              <w:t>Metas del PEI</w:t>
            </w:r>
          </w:p>
          <w:p w14:paraId="40C49705" w14:textId="77777777" w:rsidR="0085589B" w:rsidRDefault="0085589B" w:rsidP="004047B2">
            <w:pPr>
              <w:spacing w:line="228" w:lineRule="auto"/>
            </w:pPr>
            <w:r>
              <w:rPr>
                <w:i/>
                <w:iCs/>
                <w:color w:val="595959"/>
                <w:sz w:val="15"/>
                <w:szCs w:val="15"/>
              </w:rPr>
              <w:t>Concordancia con el PMI (autoevaluación)</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50E27B8D"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1BAAADD0"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7DDAB304" w14:textId="77777777" w:rsidR="0085589B" w:rsidRDefault="0085589B" w:rsidP="004047B2">
            <w:pPr>
              <w:spacing w:line="264" w:lineRule="auto"/>
            </w:pPr>
            <w:r>
              <w:rPr>
                <w:sz w:val="18"/>
                <w:szCs w:val="18"/>
              </w:rPr>
              <w:t>Matriz de objetivos específicos y metas 2027–2031 con indicador y línea base. Horizonte de metas (2027–2031) difiere del horizonte del PEI (2026–2031); columna “línea base” duplicada; códigos irregulares.</w:t>
            </w:r>
          </w:p>
        </w:tc>
        <w:tc>
          <w:tcPr>
            <w:tcW w:w="2301" w:type="dxa"/>
            <w:tcBorders>
              <w:top w:val="single" w:sz="4" w:space="0" w:color="BFBFBF"/>
              <w:left w:val="single" w:sz="4" w:space="0" w:color="BFBFBF"/>
              <w:bottom w:val="single" w:sz="4" w:space="0" w:color="BFBFBF"/>
              <w:right w:val="single" w:sz="4" w:space="0" w:color="BFBFBF"/>
            </w:tcBorders>
          </w:tcPr>
          <w:p w14:paraId="4A1291F8" w14:textId="77777777" w:rsidR="0085589B" w:rsidRDefault="0085589B" w:rsidP="004047B2">
            <w:pPr>
              <w:spacing w:line="264" w:lineRule="auto"/>
            </w:pPr>
            <w:r>
              <w:rPr>
                <w:sz w:val="18"/>
                <w:szCs w:val="18"/>
              </w:rPr>
              <w:t>Unificar el horizonte, corregir la matriz y normalizar la codificación.</w:t>
            </w:r>
          </w:p>
        </w:tc>
      </w:tr>
    </w:tbl>
    <w:p w14:paraId="76828614" w14:textId="77777777" w:rsidR="0085589B" w:rsidRDefault="0085589B" w:rsidP="0085589B">
      <w:pPr>
        <w:spacing w:after="120"/>
      </w:pPr>
    </w:p>
    <w:p w14:paraId="085EA109" w14:textId="77777777" w:rsidR="0085589B" w:rsidRDefault="0085589B" w:rsidP="0085589B">
      <w:pPr>
        <w:pStyle w:val="Ttulo2"/>
      </w:pPr>
      <w:r>
        <w:rPr>
          <w:rFonts w:eastAsia="Calibri" w:cs="Calibri"/>
          <w:color w:val="2E75B6"/>
          <w:sz w:val="26"/>
          <w:szCs w:val="26"/>
        </w:rPr>
        <w:t>5.3 Capítulo 3 — Gestión Académica</w:t>
      </w:r>
    </w:p>
    <w:p w14:paraId="31547BCF" w14:textId="77777777" w:rsidR="0085589B" w:rsidRDefault="0085589B" w:rsidP="0085589B">
      <w:pPr>
        <w:spacing w:after="120" w:line="360" w:lineRule="auto"/>
        <w:jc w:val="both"/>
      </w:pPr>
      <w:r>
        <w:t xml:space="preserve">Núcleo pedagógico-curricular. Concentra la brecha académica mayor: el modelo pedagógico requiere validación formal (Fase 3) y los planes de estudio/mallas están en construcción (Fase 4). El resto de </w:t>
      </w:r>
      <w:proofErr w:type="gramStart"/>
      <w:r>
        <w:t>componentes</w:t>
      </w:r>
      <w:proofErr w:type="gramEnd"/>
      <w:r>
        <w:t xml:space="preserve"> está presente o remitido a anexo.</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449"/>
        <w:gridCol w:w="1001"/>
        <w:gridCol w:w="1399"/>
        <w:gridCol w:w="2450"/>
        <w:gridCol w:w="2301"/>
      </w:tblGrid>
      <w:tr w:rsidR="0085589B" w14:paraId="0429EF0B" w14:textId="77777777" w:rsidTr="004047B2">
        <w:trPr>
          <w:tblHeader/>
        </w:trPr>
        <w:tc>
          <w:tcPr>
            <w:tcW w:w="244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11E8E1E" w14:textId="77777777" w:rsidR="0085589B" w:rsidRDefault="0085589B" w:rsidP="004047B2">
            <w:pPr>
              <w:spacing w:line="252" w:lineRule="auto"/>
            </w:pPr>
            <w:r>
              <w:rPr>
                <w:b/>
                <w:bCs/>
                <w:color w:val="FFFFFF"/>
                <w:sz w:val="18"/>
                <w:szCs w:val="18"/>
              </w:rPr>
              <w:t>Ítem de la plantilla / anclaje normativo</w:t>
            </w:r>
          </w:p>
        </w:tc>
        <w:tc>
          <w:tcPr>
            <w:tcW w:w="10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C3EC72D" w14:textId="77777777" w:rsidR="0085589B" w:rsidRDefault="0085589B" w:rsidP="004047B2">
            <w:pPr>
              <w:spacing w:line="252" w:lineRule="auto"/>
            </w:pPr>
            <w:r>
              <w:rPr>
                <w:b/>
                <w:bCs/>
                <w:color w:val="FFFFFF"/>
                <w:sz w:val="18"/>
                <w:szCs w:val="18"/>
              </w:rPr>
              <w:t>Estado</w:t>
            </w:r>
          </w:p>
        </w:tc>
        <w:tc>
          <w:tcPr>
            <w:tcW w:w="13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F6BDE9D" w14:textId="77777777" w:rsidR="0085589B" w:rsidRDefault="0085589B" w:rsidP="004047B2">
            <w:pPr>
              <w:spacing w:line="252" w:lineRule="auto"/>
            </w:pPr>
            <w:r>
              <w:rPr>
                <w:b/>
                <w:bCs/>
                <w:color w:val="FFFFFF"/>
                <w:sz w:val="18"/>
                <w:szCs w:val="18"/>
              </w:rPr>
              <w:t>Carácter</w:t>
            </w:r>
          </w:p>
        </w:tc>
        <w:tc>
          <w:tcPr>
            <w:tcW w:w="24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8482200" w14:textId="77777777" w:rsidR="0085589B" w:rsidRDefault="0085589B" w:rsidP="004047B2">
            <w:pPr>
              <w:spacing w:line="252" w:lineRule="auto"/>
            </w:pPr>
            <w:r>
              <w:rPr>
                <w:b/>
                <w:bCs/>
                <w:color w:val="FFFFFF"/>
                <w:sz w:val="18"/>
                <w:szCs w:val="18"/>
              </w:rPr>
              <w:t>Brecha / observación</w:t>
            </w:r>
          </w:p>
        </w:tc>
        <w:tc>
          <w:tcPr>
            <w:tcW w:w="23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24D224F" w14:textId="77777777" w:rsidR="0085589B" w:rsidRDefault="0085589B" w:rsidP="004047B2">
            <w:pPr>
              <w:spacing w:line="252" w:lineRule="auto"/>
            </w:pPr>
            <w:r>
              <w:rPr>
                <w:b/>
                <w:bCs/>
                <w:color w:val="FFFFFF"/>
                <w:sz w:val="18"/>
                <w:szCs w:val="18"/>
              </w:rPr>
              <w:t>Acción recomendada</w:t>
            </w:r>
          </w:p>
        </w:tc>
      </w:tr>
      <w:tr w:rsidR="0085589B" w14:paraId="6E2D99D1"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7C43144" w14:textId="77777777" w:rsidR="0085589B" w:rsidRDefault="0085589B" w:rsidP="004047B2">
            <w:pPr>
              <w:spacing w:after="20" w:line="252" w:lineRule="auto"/>
            </w:pPr>
            <w:r>
              <w:rPr>
                <w:b/>
                <w:bCs/>
                <w:color w:val="1F4E79"/>
                <w:sz w:val="19"/>
                <w:szCs w:val="19"/>
              </w:rPr>
              <w:t>Lineamientos de la propuesta pedagógica y curricular</w:t>
            </w:r>
          </w:p>
          <w:p w14:paraId="1CA2E75B"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4; D.1421/2017; D.1411/2022</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309245E2"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768FAEF0"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137241A" w14:textId="77777777" w:rsidR="0085589B" w:rsidRDefault="0085589B" w:rsidP="004047B2">
            <w:pPr>
              <w:spacing w:line="264" w:lineRule="auto"/>
            </w:pPr>
            <w:r>
              <w:rPr>
                <w:sz w:val="18"/>
                <w:szCs w:val="18"/>
              </w:rPr>
              <w:t>Amplio: formación integral, formación ciudadana y socioemocional, autonomía escolar (arts. 76–77), flexibilización, DUA y PIAR.</w:t>
            </w:r>
          </w:p>
        </w:tc>
        <w:tc>
          <w:tcPr>
            <w:tcW w:w="2301" w:type="dxa"/>
            <w:tcBorders>
              <w:top w:val="single" w:sz="4" w:space="0" w:color="BFBFBF"/>
              <w:left w:val="single" w:sz="4" w:space="0" w:color="BFBFBF"/>
              <w:bottom w:val="single" w:sz="4" w:space="0" w:color="BFBFBF"/>
              <w:right w:val="single" w:sz="4" w:space="0" w:color="BFBFBF"/>
            </w:tcBorders>
          </w:tcPr>
          <w:p w14:paraId="3B70B71D" w14:textId="77777777" w:rsidR="0085589B" w:rsidRDefault="0085589B" w:rsidP="004047B2">
            <w:pPr>
              <w:spacing w:line="264" w:lineRule="auto"/>
            </w:pPr>
            <w:r>
              <w:rPr>
                <w:sz w:val="18"/>
                <w:szCs w:val="18"/>
              </w:rPr>
              <w:t>Conservar; articular con el modelo validado y el nuevo carácter.</w:t>
            </w:r>
          </w:p>
        </w:tc>
      </w:tr>
      <w:tr w:rsidR="0085589B" w14:paraId="256816CC"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6672DAC3" w14:textId="77777777" w:rsidR="0085589B" w:rsidRDefault="0085589B" w:rsidP="004047B2">
            <w:pPr>
              <w:spacing w:after="20" w:line="252" w:lineRule="auto"/>
            </w:pPr>
            <w:r>
              <w:rPr>
                <w:b/>
                <w:bCs/>
                <w:color w:val="1F4E79"/>
                <w:sz w:val="19"/>
                <w:szCs w:val="19"/>
              </w:rPr>
              <w:t>Modelo o enfoque pedagógico</w:t>
            </w:r>
          </w:p>
          <w:p w14:paraId="5F3F6426" w14:textId="77777777" w:rsidR="0085589B" w:rsidRDefault="0085589B" w:rsidP="004047B2">
            <w:pPr>
              <w:spacing w:line="228" w:lineRule="auto"/>
            </w:pPr>
            <w:r>
              <w:rPr>
                <w:i/>
                <w:iCs/>
                <w:color w:val="595959"/>
                <w:sz w:val="15"/>
                <w:szCs w:val="15"/>
              </w:rPr>
              <w:t>Guía 34 MEN — Diseño pedagógico (curricular)</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1DF1E291"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638DA991"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4CAF1829" w14:textId="77777777" w:rsidR="0085589B" w:rsidRDefault="0085589B" w:rsidP="004047B2">
            <w:pPr>
              <w:spacing w:line="264" w:lineRule="auto"/>
            </w:pPr>
            <w:r>
              <w:rPr>
                <w:sz w:val="18"/>
                <w:szCs w:val="18"/>
              </w:rPr>
              <w:t>Formulación robusta (competencias del saber, enfoque humanista-salesiano, ruta y momentos didácticos). PENDIENTE de validación formal por las instancias de la ENSMA; verificar la representación gráfica del modelo.</w:t>
            </w:r>
          </w:p>
        </w:tc>
        <w:tc>
          <w:tcPr>
            <w:tcW w:w="2301" w:type="dxa"/>
            <w:tcBorders>
              <w:top w:val="single" w:sz="4" w:space="0" w:color="BFBFBF"/>
              <w:left w:val="single" w:sz="4" w:space="0" w:color="BFBFBF"/>
              <w:bottom w:val="single" w:sz="4" w:space="0" w:color="BFBFBF"/>
              <w:right w:val="single" w:sz="4" w:space="0" w:color="BFBFBF"/>
            </w:tcBorders>
          </w:tcPr>
          <w:p w14:paraId="743EB9BA" w14:textId="77777777" w:rsidR="0085589B" w:rsidRDefault="0085589B" w:rsidP="004047B2">
            <w:pPr>
              <w:spacing w:line="264" w:lineRule="auto"/>
            </w:pPr>
            <w:r>
              <w:rPr>
                <w:sz w:val="18"/>
                <w:szCs w:val="18"/>
              </w:rPr>
              <w:t>Someter el modelo a validación (Fase 3): es el prerrequisito (“candado”) para construir las mallas. Incluir el gráfico del modelo.</w:t>
            </w:r>
          </w:p>
        </w:tc>
      </w:tr>
      <w:tr w:rsidR="0085589B" w14:paraId="03B3B8E3"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253F5E43" w14:textId="77777777" w:rsidR="0085589B" w:rsidRDefault="0085589B" w:rsidP="004047B2">
            <w:pPr>
              <w:spacing w:after="20" w:line="252" w:lineRule="auto"/>
            </w:pPr>
            <w:r>
              <w:rPr>
                <w:b/>
                <w:bCs/>
                <w:color w:val="1F4E79"/>
                <w:sz w:val="19"/>
                <w:szCs w:val="19"/>
              </w:rPr>
              <w:t>Planes de estudio (intensidad horaria y mallas)</w:t>
            </w:r>
          </w:p>
          <w:p w14:paraId="0B0FF521"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5; arts. 2.3.3.1.6.1/.2/.3; Ley 115 art. 79</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7E3B9CB8"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4FF845B7"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2975586" w14:textId="77777777" w:rsidR="0085589B" w:rsidRDefault="0085589B" w:rsidP="004047B2">
            <w:pPr>
              <w:spacing w:line="264" w:lineRule="auto"/>
            </w:pPr>
            <w:r>
              <w:rPr>
                <w:sz w:val="18"/>
                <w:szCs w:val="18"/>
              </w:rPr>
              <w:t>Remite por enlace y declara mallas “en construcción”. No hay tabla de intensidad horaria semanal ni malla utilizable (mínimos: primaria 1200 h; secundaria y media 1400 h en jornada única). Brecha académica mayor.</w:t>
            </w:r>
          </w:p>
        </w:tc>
        <w:tc>
          <w:tcPr>
            <w:tcW w:w="2301" w:type="dxa"/>
            <w:tcBorders>
              <w:top w:val="single" w:sz="4" w:space="0" w:color="BFBFBF"/>
              <w:left w:val="single" w:sz="4" w:space="0" w:color="BFBFBF"/>
              <w:bottom w:val="single" w:sz="4" w:space="0" w:color="BFBFBF"/>
              <w:right w:val="single" w:sz="4" w:space="0" w:color="BFBFBF"/>
            </w:tcBorders>
          </w:tcPr>
          <w:p w14:paraId="02B8B992" w14:textId="77777777" w:rsidR="0085589B" w:rsidRDefault="0085589B" w:rsidP="004047B2">
            <w:pPr>
              <w:spacing w:line="264" w:lineRule="auto"/>
            </w:pPr>
            <w:r>
              <w:rPr>
                <w:sz w:val="18"/>
                <w:szCs w:val="18"/>
              </w:rPr>
              <w:t>Construir desde cero (Fase 4) tras validar el modelo: arquitectura del plan, plantilla de malla, mallas por área con intensidad horaria.</w:t>
            </w:r>
          </w:p>
        </w:tc>
      </w:tr>
      <w:tr w:rsidR="0085589B" w14:paraId="57421163"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20C89256" w14:textId="77777777" w:rsidR="0085589B" w:rsidRDefault="0085589B" w:rsidP="004047B2">
            <w:pPr>
              <w:spacing w:after="20" w:line="252" w:lineRule="auto"/>
            </w:pPr>
            <w:r>
              <w:rPr>
                <w:b/>
                <w:bCs/>
                <w:color w:val="1F4E79"/>
                <w:sz w:val="19"/>
                <w:szCs w:val="19"/>
              </w:rPr>
              <w:t>— Organización curricular de preescolar</w:t>
            </w:r>
          </w:p>
          <w:p w14:paraId="49A2B018" w14:textId="77777777" w:rsidR="0085589B" w:rsidRDefault="0085589B" w:rsidP="004047B2">
            <w:pPr>
              <w:spacing w:line="228" w:lineRule="auto"/>
            </w:pPr>
            <w:r>
              <w:rPr>
                <w:i/>
                <w:iCs/>
                <w:color w:val="595959"/>
                <w:sz w:val="15"/>
                <w:szCs w:val="15"/>
              </w:rPr>
              <w:t>D.1075/2015 (educación inicial/preescolar)</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014A53FD"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1B84C2D1"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4F327E5A" w14:textId="77777777" w:rsidR="0085589B" w:rsidRDefault="0085589B" w:rsidP="004047B2">
            <w:pPr>
              <w:spacing w:line="264" w:lineRule="auto"/>
            </w:pPr>
            <w:r>
              <w:rPr>
                <w:sz w:val="18"/>
                <w:szCs w:val="18"/>
              </w:rPr>
              <w:t>Encabezado sin contenido.</w:t>
            </w:r>
          </w:p>
        </w:tc>
        <w:tc>
          <w:tcPr>
            <w:tcW w:w="2301" w:type="dxa"/>
            <w:tcBorders>
              <w:top w:val="single" w:sz="4" w:space="0" w:color="BFBFBF"/>
              <w:left w:val="single" w:sz="4" w:space="0" w:color="BFBFBF"/>
              <w:bottom w:val="single" w:sz="4" w:space="0" w:color="BFBFBF"/>
              <w:right w:val="single" w:sz="4" w:space="0" w:color="BFBFBF"/>
            </w:tcBorders>
          </w:tcPr>
          <w:p w14:paraId="5F263166" w14:textId="77777777" w:rsidR="0085589B" w:rsidRDefault="0085589B" w:rsidP="004047B2">
            <w:pPr>
              <w:spacing w:line="264" w:lineRule="auto"/>
            </w:pPr>
            <w:r>
              <w:rPr>
                <w:sz w:val="18"/>
                <w:szCs w:val="18"/>
              </w:rPr>
              <w:t>Elaborar la organización curricular del preescolar (dimensiones/actividades rectoras).</w:t>
            </w:r>
          </w:p>
        </w:tc>
      </w:tr>
      <w:tr w:rsidR="0085589B" w14:paraId="0B3F76D2"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1CA1DC0F" w14:textId="77777777" w:rsidR="0085589B" w:rsidRDefault="0085589B" w:rsidP="004047B2">
            <w:pPr>
              <w:spacing w:after="20" w:line="252" w:lineRule="auto"/>
            </w:pPr>
            <w:r>
              <w:rPr>
                <w:b/>
                <w:bCs/>
                <w:color w:val="1F4E79"/>
                <w:sz w:val="19"/>
                <w:szCs w:val="19"/>
              </w:rPr>
              <w:lastRenderedPageBreak/>
              <w:t>— EPJA (CLEI) y modelos flexibles</w:t>
            </w:r>
          </w:p>
          <w:p w14:paraId="0883DDCE" w14:textId="77777777" w:rsidR="0085589B" w:rsidRDefault="0085589B" w:rsidP="004047B2">
            <w:pPr>
              <w:spacing w:line="228" w:lineRule="auto"/>
            </w:pPr>
            <w:r>
              <w:rPr>
                <w:i/>
                <w:iCs/>
                <w:color w:val="595959"/>
                <w:sz w:val="15"/>
                <w:szCs w:val="15"/>
              </w:rPr>
              <w:t>Plantilla SEM (diligenciar si se presta el servicio)</w:t>
            </w:r>
          </w:p>
        </w:tc>
        <w:tc>
          <w:tcPr>
            <w:tcW w:w="1001"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45E0DDB6" w14:textId="77777777" w:rsidR="0085589B" w:rsidRDefault="0085589B" w:rsidP="004047B2">
            <w:pPr>
              <w:spacing w:line="252" w:lineRule="auto"/>
              <w:jc w:val="center"/>
            </w:pPr>
            <w:r>
              <w:rPr>
                <w:b/>
                <w:bCs/>
                <w:sz w:val="18"/>
                <w:szCs w:val="18"/>
              </w:rPr>
              <w:t>No aplica</w:t>
            </w:r>
          </w:p>
        </w:tc>
        <w:tc>
          <w:tcPr>
            <w:tcW w:w="1399" w:type="dxa"/>
            <w:tcBorders>
              <w:top w:val="single" w:sz="4" w:space="0" w:color="BFBFBF"/>
              <w:left w:val="single" w:sz="4" w:space="0" w:color="BFBFBF"/>
              <w:bottom w:val="single" w:sz="4" w:space="0" w:color="BFBFBF"/>
              <w:right w:val="single" w:sz="4" w:space="0" w:color="BFBFBF"/>
            </w:tcBorders>
            <w:vAlign w:val="center"/>
          </w:tcPr>
          <w:p w14:paraId="5EA65998"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2EC80B30" w14:textId="77777777" w:rsidR="0085589B" w:rsidRDefault="0085589B" w:rsidP="004047B2">
            <w:pPr>
              <w:spacing w:line="264" w:lineRule="auto"/>
            </w:pPr>
            <w:r>
              <w:rPr>
                <w:sz w:val="18"/>
                <w:szCs w:val="18"/>
              </w:rPr>
              <w:t>La institución no presta EPJA ni opera aceleración/procesos básicos según la oferta declarada.</w:t>
            </w:r>
          </w:p>
        </w:tc>
        <w:tc>
          <w:tcPr>
            <w:tcW w:w="2301" w:type="dxa"/>
            <w:tcBorders>
              <w:top w:val="single" w:sz="4" w:space="0" w:color="BFBFBF"/>
              <w:left w:val="single" w:sz="4" w:space="0" w:color="BFBFBF"/>
              <w:bottom w:val="single" w:sz="4" w:space="0" w:color="BFBFBF"/>
              <w:right w:val="single" w:sz="4" w:space="0" w:color="BFBFBF"/>
            </w:tcBorders>
          </w:tcPr>
          <w:p w14:paraId="4B620AA7" w14:textId="77777777" w:rsidR="0085589B" w:rsidRDefault="0085589B" w:rsidP="004047B2">
            <w:pPr>
              <w:spacing w:line="264" w:lineRule="auto"/>
            </w:pPr>
            <w:r>
              <w:rPr>
                <w:sz w:val="18"/>
                <w:szCs w:val="18"/>
              </w:rPr>
              <w:t>Declarar explícitamente “No aplica” para cerrar el ítem.</w:t>
            </w:r>
          </w:p>
        </w:tc>
      </w:tr>
      <w:tr w:rsidR="0085589B" w14:paraId="34DEA012"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1CBE1B13" w14:textId="77777777" w:rsidR="0085589B" w:rsidRDefault="0085589B" w:rsidP="004047B2">
            <w:pPr>
              <w:spacing w:after="20" w:line="252" w:lineRule="auto"/>
            </w:pPr>
            <w:r>
              <w:rPr>
                <w:b/>
                <w:bCs/>
                <w:color w:val="1F4E79"/>
                <w:sz w:val="19"/>
                <w:szCs w:val="19"/>
              </w:rPr>
              <w:t>Proyectos pedagógicos transversales y cátedras</w:t>
            </w:r>
          </w:p>
          <w:p w14:paraId="44217800"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6; Circular SEM 0078/2025</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53057882"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13ECEB45"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30A79F5" w14:textId="77777777" w:rsidR="0085589B" w:rsidRDefault="0085589B" w:rsidP="004047B2">
            <w:pPr>
              <w:spacing w:line="264" w:lineRule="auto"/>
            </w:pPr>
            <w:r>
              <w:rPr>
                <w:sz w:val="18"/>
                <w:szCs w:val="18"/>
              </w:rPr>
              <w:t>Marco y tabla presentes. Verificar cobertura de los obligatorios: educación para la sexualidad, democracia, tiempo libre, ambiente (PRAE), Cátedra de la Paz, estudio de la Constitución, afrocolombianidad, seguridad vial.</w:t>
            </w:r>
          </w:p>
        </w:tc>
        <w:tc>
          <w:tcPr>
            <w:tcW w:w="2301" w:type="dxa"/>
            <w:tcBorders>
              <w:top w:val="single" w:sz="4" w:space="0" w:color="BFBFBF"/>
              <w:left w:val="single" w:sz="4" w:space="0" w:color="BFBFBF"/>
              <w:bottom w:val="single" w:sz="4" w:space="0" w:color="BFBFBF"/>
              <w:right w:val="single" w:sz="4" w:space="0" w:color="BFBFBF"/>
            </w:tcBorders>
          </w:tcPr>
          <w:p w14:paraId="43F54ED8" w14:textId="77777777" w:rsidR="0085589B" w:rsidRDefault="0085589B" w:rsidP="004047B2">
            <w:pPr>
              <w:spacing w:line="264" w:lineRule="auto"/>
            </w:pPr>
            <w:r>
              <w:rPr>
                <w:sz w:val="18"/>
                <w:szCs w:val="18"/>
              </w:rPr>
              <w:t>Cotejar el listado contra los proyectos y cátedras obligatorios de ley y completar los faltantes.</w:t>
            </w:r>
          </w:p>
        </w:tc>
      </w:tr>
      <w:tr w:rsidR="0085589B" w14:paraId="4401C115"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BAF96B9" w14:textId="77777777" w:rsidR="0085589B" w:rsidRDefault="0085589B" w:rsidP="004047B2">
            <w:pPr>
              <w:spacing w:after="20" w:line="252" w:lineRule="auto"/>
            </w:pPr>
            <w:r>
              <w:rPr>
                <w:b/>
                <w:bCs/>
                <w:color w:val="1F4E79"/>
                <w:sz w:val="19"/>
                <w:szCs w:val="19"/>
              </w:rPr>
              <w:t>Sistema Institucional de Evaluación (SIEE)</w:t>
            </w:r>
          </w:p>
          <w:p w14:paraId="7A361C48" w14:textId="77777777" w:rsidR="0085589B" w:rsidRDefault="0085589B" w:rsidP="004047B2">
            <w:pPr>
              <w:spacing w:line="228" w:lineRule="auto"/>
            </w:pPr>
            <w:r>
              <w:rPr>
                <w:i/>
                <w:iCs/>
                <w:color w:val="595959"/>
                <w:sz w:val="15"/>
                <w:szCs w:val="15"/>
              </w:rPr>
              <w:t>D.1075/2015 art. 2.3.3.3.3.4; D.1290/2009</w:t>
            </w:r>
          </w:p>
        </w:tc>
        <w:tc>
          <w:tcPr>
            <w:tcW w:w="100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08E7F7A3" w14:textId="77777777" w:rsidR="0085589B" w:rsidRDefault="0085589B" w:rsidP="004047B2">
            <w:pPr>
              <w:spacing w:line="252" w:lineRule="auto"/>
              <w:jc w:val="center"/>
            </w:pPr>
            <w:r>
              <w:rPr>
                <w:b/>
                <w:bCs/>
                <w:sz w:val="18"/>
                <w:szCs w:val="18"/>
              </w:rPr>
              <w:t>Por enlace / verificar</w:t>
            </w:r>
          </w:p>
        </w:tc>
        <w:tc>
          <w:tcPr>
            <w:tcW w:w="1399" w:type="dxa"/>
            <w:tcBorders>
              <w:top w:val="single" w:sz="4" w:space="0" w:color="BFBFBF"/>
              <w:left w:val="single" w:sz="4" w:space="0" w:color="BFBFBF"/>
              <w:bottom w:val="single" w:sz="4" w:space="0" w:color="BFBFBF"/>
              <w:right w:val="single" w:sz="4" w:space="0" w:color="BFBFBF"/>
            </w:tcBorders>
            <w:vAlign w:val="center"/>
          </w:tcPr>
          <w:p w14:paraId="4613D6E5"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227EF41" w14:textId="77777777" w:rsidR="0085589B" w:rsidRDefault="0085589B" w:rsidP="004047B2">
            <w:pPr>
              <w:spacing w:line="264" w:lineRule="auto"/>
            </w:pPr>
            <w:r>
              <w:rPr>
                <w:sz w:val="18"/>
                <w:szCs w:val="18"/>
              </w:rPr>
              <w:t>Presentación y tabla de contenido en el cuerpo; texto completo por anexo/enlace.</w:t>
            </w:r>
          </w:p>
        </w:tc>
        <w:tc>
          <w:tcPr>
            <w:tcW w:w="2301" w:type="dxa"/>
            <w:tcBorders>
              <w:top w:val="single" w:sz="4" w:space="0" w:color="BFBFBF"/>
              <w:left w:val="single" w:sz="4" w:space="0" w:color="BFBFBF"/>
              <w:bottom w:val="single" w:sz="4" w:space="0" w:color="BFBFBF"/>
              <w:right w:val="single" w:sz="4" w:space="0" w:color="BFBFBF"/>
            </w:tcBorders>
          </w:tcPr>
          <w:p w14:paraId="51123ED8" w14:textId="77777777" w:rsidR="0085589B" w:rsidRDefault="0085589B" w:rsidP="004047B2">
            <w:pPr>
              <w:spacing w:line="264" w:lineRule="auto"/>
            </w:pPr>
            <w:r>
              <w:rPr>
                <w:sz w:val="18"/>
                <w:szCs w:val="18"/>
              </w:rPr>
              <w:t>Verificar acceso al anexo; armonizar el SIEE con el nuevo carácter de la media y con el modelo validado.</w:t>
            </w:r>
          </w:p>
        </w:tc>
      </w:tr>
      <w:tr w:rsidR="0085589B" w14:paraId="6E45038A"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12592098" w14:textId="77777777" w:rsidR="0085589B" w:rsidRDefault="0085589B" w:rsidP="004047B2">
            <w:pPr>
              <w:spacing w:after="20" w:line="252" w:lineRule="auto"/>
            </w:pPr>
            <w:r>
              <w:rPr>
                <w:b/>
                <w:bCs/>
                <w:color w:val="1F4E79"/>
                <w:sz w:val="19"/>
                <w:szCs w:val="19"/>
              </w:rPr>
              <w:t>Plan de Formación Integral (PTAFI)</w:t>
            </w:r>
          </w:p>
          <w:p w14:paraId="00441228" w14:textId="77777777" w:rsidR="0085589B" w:rsidRDefault="0085589B" w:rsidP="004047B2">
            <w:pPr>
              <w:spacing w:line="228" w:lineRule="auto"/>
            </w:pPr>
            <w:r>
              <w:rPr>
                <w:i/>
                <w:iCs/>
                <w:color w:val="595959"/>
                <w:sz w:val="15"/>
                <w:szCs w:val="15"/>
              </w:rPr>
              <w:t>Plantilla SEM (gestión académica)</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4E793F14"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1C75C51A"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6D172858" w14:textId="77777777" w:rsidR="0085589B" w:rsidRDefault="0085589B" w:rsidP="004047B2">
            <w:pPr>
              <w:spacing w:line="264" w:lineRule="auto"/>
            </w:pPr>
            <w:r>
              <w:rPr>
                <w:sz w:val="18"/>
                <w:szCs w:val="18"/>
              </w:rPr>
              <w:t>No se identifica como sección propia; algunos elementos aparecen dispersos.</w:t>
            </w:r>
          </w:p>
        </w:tc>
        <w:tc>
          <w:tcPr>
            <w:tcW w:w="2301" w:type="dxa"/>
            <w:tcBorders>
              <w:top w:val="single" w:sz="4" w:space="0" w:color="BFBFBF"/>
              <w:left w:val="single" w:sz="4" w:space="0" w:color="BFBFBF"/>
              <w:bottom w:val="single" w:sz="4" w:space="0" w:color="BFBFBF"/>
              <w:right w:val="single" w:sz="4" w:space="0" w:color="BFBFBF"/>
            </w:tcBorders>
          </w:tcPr>
          <w:p w14:paraId="2C73B720" w14:textId="77777777" w:rsidR="0085589B" w:rsidRDefault="0085589B" w:rsidP="004047B2">
            <w:pPr>
              <w:spacing w:line="264" w:lineRule="auto"/>
            </w:pPr>
            <w:r>
              <w:rPr>
                <w:sz w:val="18"/>
                <w:szCs w:val="18"/>
              </w:rPr>
              <w:t>Consolidar o referenciar explícitamente el PTAFI.</w:t>
            </w:r>
          </w:p>
        </w:tc>
      </w:tr>
    </w:tbl>
    <w:p w14:paraId="68A5B8D2" w14:textId="77777777" w:rsidR="0085589B" w:rsidRDefault="0085589B" w:rsidP="0085589B">
      <w:pPr>
        <w:spacing w:after="120"/>
      </w:pPr>
    </w:p>
    <w:p w14:paraId="38B03B83" w14:textId="77777777" w:rsidR="0085589B" w:rsidRDefault="0085589B" w:rsidP="0085589B">
      <w:pPr>
        <w:pStyle w:val="Ttulo2"/>
      </w:pPr>
      <w:r>
        <w:rPr>
          <w:rFonts w:eastAsia="Calibri" w:cs="Calibri"/>
          <w:color w:val="2E75B6"/>
          <w:sz w:val="26"/>
          <w:szCs w:val="26"/>
        </w:rPr>
        <w:t>5.4 Capítulo 4 — Gestión de la Comunidad</w:t>
      </w:r>
    </w:p>
    <w:p w14:paraId="5BE7E7A8" w14:textId="77777777" w:rsidR="0085589B" w:rsidRDefault="0085589B" w:rsidP="0085589B">
      <w:pPr>
        <w:spacing w:after="120" w:line="360" w:lineRule="auto"/>
        <w:jc w:val="both"/>
      </w:pPr>
      <w:r>
        <w:t xml:space="preserve">Convivencia, participación y articulación. La mayoría de </w:t>
      </w:r>
      <w:proofErr w:type="gramStart"/>
      <w:r>
        <w:t>componentes</w:t>
      </w:r>
      <w:proofErr w:type="gramEnd"/>
      <w:r>
        <w:t xml:space="preserve"> está desarrollada; destacan como brechas obligatorias la ausencia del capítulo de Gobierno Escolar y la formalización pendiente de la articulación.</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449"/>
        <w:gridCol w:w="1001"/>
        <w:gridCol w:w="1399"/>
        <w:gridCol w:w="2450"/>
        <w:gridCol w:w="2301"/>
      </w:tblGrid>
      <w:tr w:rsidR="0085589B" w14:paraId="3D188746" w14:textId="77777777" w:rsidTr="004047B2">
        <w:trPr>
          <w:tblHeader/>
        </w:trPr>
        <w:tc>
          <w:tcPr>
            <w:tcW w:w="244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AAEF46A" w14:textId="77777777" w:rsidR="0085589B" w:rsidRDefault="0085589B" w:rsidP="004047B2">
            <w:pPr>
              <w:spacing w:line="252" w:lineRule="auto"/>
            </w:pPr>
            <w:r>
              <w:rPr>
                <w:b/>
                <w:bCs/>
                <w:color w:val="FFFFFF"/>
                <w:sz w:val="18"/>
                <w:szCs w:val="18"/>
              </w:rPr>
              <w:t>Ítem de la plantilla / anclaje normativo</w:t>
            </w:r>
          </w:p>
        </w:tc>
        <w:tc>
          <w:tcPr>
            <w:tcW w:w="10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4E38549" w14:textId="77777777" w:rsidR="0085589B" w:rsidRDefault="0085589B" w:rsidP="004047B2">
            <w:pPr>
              <w:spacing w:line="252" w:lineRule="auto"/>
            </w:pPr>
            <w:r>
              <w:rPr>
                <w:b/>
                <w:bCs/>
                <w:color w:val="FFFFFF"/>
                <w:sz w:val="18"/>
                <w:szCs w:val="18"/>
              </w:rPr>
              <w:t>Estado</w:t>
            </w:r>
          </w:p>
        </w:tc>
        <w:tc>
          <w:tcPr>
            <w:tcW w:w="13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77D283F" w14:textId="77777777" w:rsidR="0085589B" w:rsidRDefault="0085589B" w:rsidP="004047B2">
            <w:pPr>
              <w:spacing w:line="252" w:lineRule="auto"/>
            </w:pPr>
            <w:r>
              <w:rPr>
                <w:b/>
                <w:bCs/>
                <w:color w:val="FFFFFF"/>
                <w:sz w:val="18"/>
                <w:szCs w:val="18"/>
              </w:rPr>
              <w:t>Carácter</w:t>
            </w:r>
          </w:p>
        </w:tc>
        <w:tc>
          <w:tcPr>
            <w:tcW w:w="24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77DD3D9" w14:textId="77777777" w:rsidR="0085589B" w:rsidRDefault="0085589B" w:rsidP="004047B2">
            <w:pPr>
              <w:spacing w:line="252" w:lineRule="auto"/>
            </w:pPr>
            <w:r>
              <w:rPr>
                <w:b/>
                <w:bCs/>
                <w:color w:val="FFFFFF"/>
                <w:sz w:val="18"/>
                <w:szCs w:val="18"/>
              </w:rPr>
              <w:t>Brecha / observación</w:t>
            </w:r>
          </w:p>
        </w:tc>
        <w:tc>
          <w:tcPr>
            <w:tcW w:w="23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135194E" w14:textId="77777777" w:rsidR="0085589B" w:rsidRDefault="0085589B" w:rsidP="004047B2">
            <w:pPr>
              <w:spacing w:line="252" w:lineRule="auto"/>
            </w:pPr>
            <w:r>
              <w:rPr>
                <w:b/>
                <w:bCs/>
                <w:color w:val="FFFFFF"/>
                <w:sz w:val="18"/>
                <w:szCs w:val="18"/>
              </w:rPr>
              <w:t>Acción recomendada</w:t>
            </w:r>
          </w:p>
        </w:tc>
      </w:tr>
      <w:tr w:rsidR="0085589B" w14:paraId="22DA2726"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710A5C46" w14:textId="77777777" w:rsidR="0085589B" w:rsidRDefault="0085589B" w:rsidP="004047B2">
            <w:pPr>
              <w:spacing w:after="20" w:line="252" w:lineRule="auto"/>
            </w:pPr>
            <w:r>
              <w:rPr>
                <w:b/>
                <w:bCs/>
                <w:color w:val="1F4E79"/>
                <w:sz w:val="19"/>
                <w:szCs w:val="19"/>
              </w:rPr>
              <w:t>Gobierno Escolar (órganos, funciones, integración)</w:t>
            </w:r>
          </w:p>
          <w:p w14:paraId="3582CD16"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8; Ley 115 arts. 142 y ss.</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76028EF2"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5B32BE77"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44C1D271" w14:textId="77777777" w:rsidR="0085589B" w:rsidRDefault="0085589B" w:rsidP="004047B2">
            <w:pPr>
              <w:spacing w:line="264" w:lineRule="auto"/>
            </w:pPr>
            <w:r>
              <w:rPr>
                <w:sz w:val="18"/>
                <w:szCs w:val="18"/>
              </w:rPr>
              <w:t>No hay capítulo que describa el Consejo Directivo, el Consejo Académico, la Rectoría, el Personero, la Contraloría, el Consejo de Padres y el Consejo Estudiantil con su integración y funciones. Solo menciones tangenciales (gobernanza).</w:t>
            </w:r>
          </w:p>
        </w:tc>
        <w:tc>
          <w:tcPr>
            <w:tcW w:w="2301" w:type="dxa"/>
            <w:tcBorders>
              <w:top w:val="single" w:sz="4" w:space="0" w:color="BFBFBF"/>
              <w:left w:val="single" w:sz="4" w:space="0" w:color="BFBFBF"/>
              <w:bottom w:val="single" w:sz="4" w:space="0" w:color="BFBFBF"/>
              <w:right w:val="single" w:sz="4" w:space="0" w:color="BFBFBF"/>
            </w:tcBorders>
          </w:tcPr>
          <w:p w14:paraId="5AB31284" w14:textId="77777777" w:rsidR="0085589B" w:rsidRDefault="0085589B" w:rsidP="004047B2">
            <w:pPr>
              <w:spacing w:line="264" w:lineRule="auto"/>
            </w:pPr>
            <w:r>
              <w:rPr>
                <w:sz w:val="18"/>
                <w:szCs w:val="18"/>
              </w:rPr>
              <w:t>Incorporar el capítulo de Gobierno Escolar (o remitir de forma clara al Manual de Convivencia si allí se desarrolla).</w:t>
            </w:r>
          </w:p>
        </w:tc>
      </w:tr>
      <w:tr w:rsidR="0085589B" w14:paraId="440D88D3"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261CA470" w14:textId="77777777" w:rsidR="0085589B" w:rsidRDefault="0085589B" w:rsidP="004047B2">
            <w:pPr>
              <w:spacing w:after="20" w:line="252" w:lineRule="auto"/>
            </w:pPr>
            <w:r>
              <w:rPr>
                <w:b/>
                <w:bCs/>
                <w:color w:val="1F4E79"/>
                <w:sz w:val="19"/>
                <w:szCs w:val="19"/>
              </w:rPr>
              <w:t>Instancias de participación</w:t>
            </w:r>
          </w:p>
          <w:p w14:paraId="33DD290A" w14:textId="77777777" w:rsidR="0085589B" w:rsidRDefault="0085589B" w:rsidP="004047B2">
            <w:pPr>
              <w:spacing w:line="228" w:lineRule="auto"/>
            </w:pPr>
            <w:r>
              <w:rPr>
                <w:i/>
                <w:iCs/>
                <w:color w:val="595959"/>
                <w:sz w:val="15"/>
                <w:szCs w:val="15"/>
              </w:rPr>
              <w:t>Guía 34 MEN — Participación y convivencia; Ley 1620/2013</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467C41FE"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27FC938D"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1FB55FBE" w14:textId="77777777" w:rsidR="0085589B" w:rsidRDefault="0085589B" w:rsidP="004047B2">
            <w:pPr>
              <w:spacing w:line="264" w:lineRule="auto"/>
            </w:pPr>
            <w:r>
              <w:rPr>
                <w:sz w:val="18"/>
                <w:szCs w:val="18"/>
              </w:rPr>
              <w:t>Mencionadas en la gobernanza. El Comité de Convivencia Escolar probablemente está en el Manual de Convivencia (anexo).</w:t>
            </w:r>
          </w:p>
        </w:tc>
        <w:tc>
          <w:tcPr>
            <w:tcW w:w="2301" w:type="dxa"/>
            <w:tcBorders>
              <w:top w:val="single" w:sz="4" w:space="0" w:color="BFBFBF"/>
              <w:left w:val="single" w:sz="4" w:space="0" w:color="BFBFBF"/>
              <w:bottom w:val="single" w:sz="4" w:space="0" w:color="BFBFBF"/>
              <w:right w:val="single" w:sz="4" w:space="0" w:color="BFBFBF"/>
            </w:tcBorders>
          </w:tcPr>
          <w:p w14:paraId="0C26B57F" w14:textId="77777777" w:rsidR="0085589B" w:rsidRDefault="0085589B" w:rsidP="004047B2">
            <w:pPr>
              <w:spacing w:line="264" w:lineRule="auto"/>
            </w:pPr>
            <w:r>
              <w:rPr>
                <w:sz w:val="18"/>
                <w:szCs w:val="18"/>
              </w:rPr>
              <w:t>Explicitar las instancias y su articulación; verificar el Comité de Convivencia.</w:t>
            </w:r>
          </w:p>
        </w:tc>
      </w:tr>
      <w:tr w:rsidR="0085589B" w14:paraId="5A4D03C5"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646EFA0" w14:textId="77777777" w:rsidR="0085589B" w:rsidRDefault="0085589B" w:rsidP="004047B2">
            <w:pPr>
              <w:spacing w:after="20" w:line="252" w:lineRule="auto"/>
            </w:pPr>
            <w:r>
              <w:rPr>
                <w:b/>
                <w:bCs/>
                <w:color w:val="1F4E79"/>
                <w:sz w:val="19"/>
                <w:szCs w:val="19"/>
              </w:rPr>
              <w:lastRenderedPageBreak/>
              <w:t>Manual de convivencia</w:t>
            </w:r>
          </w:p>
          <w:p w14:paraId="7A63B951" w14:textId="77777777" w:rsidR="0085589B" w:rsidRDefault="0085589B" w:rsidP="004047B2">
            <w:pPr>
              <w:spacing w:line="228" w:lineRule="auto"/>
            </w:pPr>
            <w:r>
              <w:rPr>
                <w:i/>
                <w:iCs/>
                <w:color w:val="595959"/>
                <w:sz w:val="15"/>
                <w:szCs w:val="15"/>
              </w:rPr>
              <w:t xml:space="preserve">D.1075/2015 </w:t>
            </w:r>
            <w:proofErr w:type="spellStart"/>
            <w:r>
              <w:rPr>
                <w:i/>
                <w:iCs/>
                <w:color w:val="595959"/>
                <w:sz w:val="15"/>
                <w:szCs w:val="15"/>
              </w:rPr>
              <w:t>num</w:t>
            </w:r>
            <w:proofErr w:type="spellEnd"/>
            <w:r>
              <w:rPr>
                <w:i/>
                <w:iCs/>
                <w:color w:val="595959"/>
                <w:sz w:val="15"/>
                <w:szCs w:val="15"/>
              </w:rPr>
              <w:t>. 7; Ley 1620/2013; D.1965/2013</w:t>
            </w:r>
          </w:p>
        </w:tc>
        <w:tc>
          <w:tcPr>
            <w:tcW w:w="100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5EC963B7" w14:textId="77777777" w:rsidR="0085589B" w:rsidRDefault="0085589B" w:rsidP="004047B2">
            <w:pPr>
              <w:spacing w:line="252" w:lineRule="auto"/>
              <w:jc w:val="center"/>
            </w:pPr>
            <w:r>
              <w:rPr>
                <w:b/>
                <w:bCs/>
                <w:sz w:val="18"/>
                <w:szCs w:val="18"/>
              </w:rPr>
              <w:t>Por enlace / verificar</w:t>
            </w:r>
          </w:p>
        </w:tc>
        <w:tc>
          <w:tcPr>
            <w:tcW w:w="1399" w:type="dxa"/>
            <w:tcBorders>
              <w:top w:val="single" w:sz="4" w:space="0" w:color="BFBFBF"/>
              <w:left w:val="single" w:sz="4" w:space="0" w:color="BFBFBF"/>
              <w:bottom w:val="single" w:sz="4" w:space="0" w:color="BFBFBF"/>
              <w:right w:val="single" w:sz="4" w:space="0" w:color="BFBFBF"/>
            </w:tcBorders>
            <w:vAlign w:val="center"/>
          </w:tcPr>
          <w:p w14:paraId="6F035718"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E3117F8" w14:textId="77777777" w:rsidR="0085589B" w:rsidRDefault="0085589B" w:rsidP="004047B2">
            <w:pPr>
              <w:spacing w:line="264" w:lineRule="auto"/>
            </w:pPr>
            <w:r>
              <w:rPr>
                <w:sz w:val="18"/>
                <w:szCs w:val="18"/>
              </w:rPr>
              <w:t>Presente por anexo/enlace, declarado actualizado.</w:t>
            </w:r>
          </w:p>
        </w:tc>
        <w:tc>
          <w:tcPr>
            <w:tcW w:w="2301" w:type="dxa"/>
            <w:tcBorders>
              <w:top w:val="single" w:sz="4" w:space="0" w:color="BFBFBF"/>
              <w:left w:val="single" w:sz="4" w:space="0" w:color="BFBFBF"/>
              <w:bottom w:val="single" w:sz="4" w:space="0" w:color="BFBFBF"/>
              <w:right w:val="single" w:sz="4" w:space="0" w:color="BFBFBF"/>
            </w:tcBorders>
          </w:tcPr>
          <w:p w14:paraId="6C7186CB" w14:textId="77777777" w:rsidR="0085589B" w:rsidRDefault="0085589B" w:rsidP="004047B2">
            <w:pPr>
              <w:spacing w:line="264" w:lineRule="auto"/>
            </w:pPr>
            <w:r>
              <w:rPr>
                <w:sz w:val="18"/>
                <w:szCs w:val="18"/>
              </w:rPr>
              <w:t>Verificar acceso libre; armonizar con SIEE, Gobierno Escolar y nuevo carácter.</w:t>
            </w:r>
          </w:p>
        </w:tc>
      </w:tr>
      <w:tr w:rsidR="0085589B" w14:paraId="22BA1A42"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796774E" w14:textId="77777777" w:rsidR="0085589B" w:rsidRDefault="0085589B" w:rsidP="004047B2">
            <w:pPr>
              <w:spacing w:after="20" w:line="252" w:lineRule="auto"/>
            </w:pPr>
            <w:r>
              <w:rPr>
                <w:b/>
                <w:bCs/>
                <w:color w:val="1F4E79"/>
                <w:sz w:val="19"/>
                <w:szCs w:val="19"/>
              </w:rPr>
              <w:t>Procesos de articulación (convenios/alianzas)</w:t>
            </w:r>
          </w:p>
          <w:p w14:paraId="426BC3E7" w14:textId="77777777" w:rsidR="0085589B" w:rsidRDefault="0085589B" w:rsidP="004047B2">
            <w:pPr>
              <w:spacing w:line="228" w:lineRule="auto"/>
            </w:pPr>
            <w:r>
              <w:rPr>
                <w:i/>
                <w:iCs/>
                <w:color w:val="595959"/>
                <w:sz w:val="15"/>
                <w:szCs w:val="15"/>
              </w:rPr>
              <w:t xml:space="preserve">D.1075/2015 </w:t>
            </w:r>
            <w:proofErr w:type="spellStart"/>
            <w:r>
              <w:rPr>
                <w:i/>
                <w:iCs/>
                <w:color w:val="595959"/>
                <w:sz w:val="15"/>
                <w:szCs w:val="15"/>
              </w:rPr>
              <w:t>num</w:t>
            </w:r>
            <w:proofErr w:type="spellEnd"/>
            <w:r>
              <w:rPr>
                <w:i/>
                <w:iCs/>
                <w:color w:val="595959"/>
                <w:sz w:val="15"/>
                <w:szCs w:val="15"/>
              </w:rPr>
              <w:t>. 10 y 12</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3B474338"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37EA8E11"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3C58EA08" w14:textId="77777777" w:rsidR="0085589B" w:rsidRDefault="0085589B" w:rsidP="004047B2">
            <w:pPr>
              <w:spacing w:line="264" w:lineRule="auto"/>
            </w:pPr>
            <w:r>
              <w:rPr>
                <w:sz w:val="18"/>
                <w:szCs w:val="18"/>
              </w:rPr>
              <w:t>Marco y tabla presentes; nota: “no se suscribieron nuevos convenios, a la espera de la definición del cambio de modalidad”.</w:t>
            </w:r>
          </w:p>
        </w:tc>
        <w:tc>
          <w:tcPr>
            <w:tcW w:w="2301" w:type="dxa"/>
            <w:tcBorders>
              <w:top w:val="single" w:sz="4" w:space="0" w:color="BFBFBF"/>
              <w:left w:val="single" w:sz="4" w:space="0" w:color="BFBFBF"/>
              <w:bottom w:val="single" w:sz="4" w:space="0" w:color="BFBFBF"/>
              <w:right w:val="single" w:sz="4" w:space="0" w:color="BFBFBF"/>
            </w:tcBorders>
          </w:tcPr>
          <w:p w14:paraId="3A17162A" w14:textId="77777777" w:rsidR="0085589B" w:rsidRDefault="0085589B" w:rsidP="004047B2">
            <w:pPr>
              <w:spacing w:line="264" w:lineRule="auto"/>
            </w:pPr>
            <w:r>
              <w:rPr>
                <w:sz w:val="18"/>
                <w:szCs w:val="18"/>
              </w:rPr>
              <w:t>Formalizar la articulación (SENA/IES) una vez definido el programa; ligado a la línea de licencia.</w:t>
            </w:r>
          </w:p>
        </w:tc>
      </w:tr>
      <w:tr w:rsidR="0085589B" w14:paraId="18501088"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88E1703" w14:textId="77777777" w:rsidR="0085589B" w:rsidRDefault="0085589B" w:rsidP="004047B2">
            <w:pPr>
              <w:spacing w:after="20" w:line="252" w:lineRule="auto"/>
            </w:pPr>
            <w:r>
              <w:rPr>
                <w:b/>
                <w:bCs/>
                <w:color w:val="1F4E79"/>
                <w:sz w:val="19"/>
                <w:szCs w:val="19"/>
              </w:rPr>
              <w:t>Servicio Social Escolar Obligatorio (SSEO)</w:t>
            </w:r>
          </w:p>
          <w:p w14:paraId="5E15C167" w14:textId="77777777" w:rsidR="0085589B" w:rsidRDefault="0085589B" w:rsidP="004047B2">
            <w:pPr>
              <w:spacing w:line="228" w:lineRule="auto"/>
            </w:pPr>
            <w:r>
              <w:rPr>
                <w:i/>
                <w:iCs/>
                <w:color w:val="595959"/>
                <w:sz w:val="15"/>
                <w:szCs w:val="15"/>
              </w:rPr>
              <w:t>D.1075/2015 art. 2.3.3.1.6.4; Res. 4210/1996; D.005/2017</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03A97B2A"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17E6BF92"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A4FF831" w14:textId="77777777" w:rsidR="0085589B" w:rsidRDefault="0085589B" w:rsidP="004047B2">
            <w:pPr>
              <w:spacing w:line="264" w:lineRule="auto"/>
            </w:pPr>
            <w:r>
              <w:rPr>
                <w:sz w:val="18"/>
                <w:szCs w:val="18"/>
              </w:rPr>
              <w:t>Desarrollo completo (80 horas, requisito de grado, etapas).</w:t>
            </w:r>
          </w:p>
        </w:tc>
        <w:tc>
          <w:tcPr>
            <w:tcW w:w="2301" w:type="dxa"/>
            <w:tcBorders>
              <w:top w:val="single" w:sz="4" w:space="0" w:color="BFBFBF"/>
              <w:left w:val="single" w:sz="4" w:space="0" w:color="BFBFBF"/>
              <w:bottom w:val="single" w:sz="4" w:space="0" w:color="BFBFBF"/>
              <w:right w:val="single" w:sz="4" w:space="0" w:color="BFBFBF"/>
            </w:tcBorders>
          </w:tcPr>
          <w:p w14:paraId="38F13376" w14:textId="77777777" w:rsidR="0085589B" w:rsidRDefault="0085589B" w:rsidP="004047B2">
            <w:pPr>
              <w:spacing w:line="264" w:lineRule="auto"/>
            </w:pPr>
            <w:r>
              <w:rPr>
                <w:sz w:val="18"/>
                <w:szCs w:val="18"/>
              </w:rPr>
              <w:t>Conservar.</w:t>
            </w:r>
          </w:p>
        </w:tc>
      </w:tr>
      <w:tr w:rsidR="0085589B" w14:paraId="7B139430"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2970301" w14:textId="77777777" w:rsidR="0085589B" w:rsidRDefault="0085589B" w:rsidP="004047B2">
            <w:pPr>
              <w:spacing w:after="20" w:line="252" w:lineRule="auto"/>
            </w:pPr>
            <w:r>
              <w:rPr>
                <w:b/>
                <w:bCs/>
                <w:color w:val="1F4E79"/>
                <w:sz w:val="19"/>
                <w:szCs w:val="19"/>
              </w:rPr>
              <w:t>Alianza familia-escuela (Escuela de Padres)</w:t>
            </w:r>
          </w:p>
          <w:p w14:paraId="065B0FCA" w14:textId="77777777" w:rsidR="0085589B" w:rsidRDefault="0085589B" w:rsidP="004047B2">
            <w:pPr>
              <w:spacing w:line="228" w:lineRule="auto"/>
            </w:pPr>
            <w:r>
              <w:rPr>
                <w:i/>
                <w:iCs/>
                <w:color w:val="595959"/>
                <w:sz w:val="15"/>
                <w:szCs w:val="15"/>
              </w:rPr>
              <w:t>Ley 2025/2020; D.459/2024; Circular SEM 0074/2025</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6E79645D"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420C3587"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96E4BB1" w14:textId="77777777" w:rsidR="0085589B" w:rsidRDefault="0085589B" w:rsidP="004047B2">
            <w:pPr>
              <w:spacing w:line="264" w:lineRule="auto"/>
            </w:pPr>
            <w:r>
              <w:rPr>
                <w:sz w:val="18"/>
                <w:szCs w:val="18"/>
              </w:rPr>
              <w:t>Programa permanente descrito con objeto, organización, seguimiento y parágrafos.</w:t>
            </w:r>
          </w:p>
        </w:tc>
        <w:tc>
          <w:tcPr>
            <w:tcW w:w="2301" w:type="dxa"/>
            <w:tcBorders>
              <w:top w:val="single" w:sz="4" w:space="0" w:color="BFBFBF"/>
              <w:left w:val="single" w:sz="4" w:space="0" w:color="BFBFBF"/>
              <w:bottom w:val="single" w:sz="4" w:space="0" w:color="BFBFBF"/>
              <w:right w:val="single" w:sz="4" w:space="0" w:color="BFBFBF"/>
            </w:tcBorders>
          </w:tcPr>
          <w:p w14:paraId="475AA25D" w14:textId="77777777" w:rsidR="0085589B" w:rsidRDefault="0085589B" w:rsidP="004047B2">
            <w:pPr>
              <w:spacing w:line="264" w:lineRule="auto"/>
            </w:pPr>
            <w:r>
              <w:rPr>
                <w:sz w:val="18"/>
                <w:szCs w:val="18"/>
              </w:rPr>
              <w:t>Conservar.</w:t>
            </w:r>
          </w:p>
        </w:tc>
      </w:tr>
      <w:tr w:rsidR="0085589B" w14:paraId="120C3386"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3928DD70" w14:textId="77777777" w:rsidR="0085589B" w:rsidRDefault="0085589B" w:rsidP="004047B2">
            <w:pPr>
              <w:spacing w:after="20" w:line="252" w:lineRule="auto"/>
            </w:pPr>
            <w:r>
              <w:rPr>
                <w:b/>
                <w:bCs/>
                <w:color w:val="1F4E79"/>
                <w:sz w:val="19"/>
                <w:szCs w:val="19"/>
              </w:rPr>
              <w:t>Acogida a estudiantes nuevos</w:t>
            </w:r>
          </w:p>
          <w:p w14:paraId="6FC3F005" w14:textId="77777777" w:rsidR="0085589B" w:rsidRDefault="0085589B" w:rsidP="004047B2">
            <w:pPr>
              <w:spacing w:line="228" w:lineRule="auto"/>
            </w:pPr>
            <w:r>
              <w:rPr>
                <w:i/>
                <w:iCs/>
                <w:color w:val="595959"/>
                <w:sz w:val="15"/>
                <w:szCs w:val="15"/>
              </w:rPr>
              <w:t>D.1075/2015 art. 2.3.3.5.2.3.3 (D.1421/2017); Guía 34</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4ADBE3F4"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70C4F675"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4F2FD925" w14:textId="77777777" w:rsidR="0085589B" w:rsidRDefault="0085589B" w:rsidP="004047B2">
            <w:pPr>
              <w:spacing w:line="264" w:lineRule="auto"/>
            </w:pPr>
            <w:r>
              <w:rPr>
                <w:sz w:val="18"/>
                <w:szCs w:val="18"/>
              </w:rPr>
              <w:t>Proceso descrito. Contiene una frase autorreferencial impropia (“Este texto tiene un nivel de redacción propio de un PEI de alta calidad…”), residuo de edición.</w:t>
            </w:r>
          </w:p>
        </w:tc>
        <w:tc>
          <w:tcPr>
            <w:tcW w:w="2301" w:type="dxa"/>
            <w:tcBorders>
              <w:top w:val="single" w:sz="4" w:space="0" w:color="BFBFBF"/>
              <w:left w:val="single" w:sz="4" w:space="0" w:color="BFBFBF"/>
              <w:bottom w:val="single" w:sz="4" w:space="0" w:color="BFBFBF"/>
              <w:right w:val="single" w:sz="4" w:space="0" w:color="BFBFBF"/>
            </w:tcBorders>
          </w:tcPr>
          <w:p w14:paraId="79AA36FB" w14:textId="77777777" w:rsidR="0085589B" w:rsidRDefault="0085589B" w:rsidP="004047B2">
            <w:pPr>
              <w:spacing w:line="264" w:lineRule="auto"/>
            </w:pPr>
            <w:r>
              <w:rPr>
                <w:sz w:val="18"/>
                <w:szCs w:val="18"/>
              </w:rPr>
              <w:t>Eliminar la frase autorreferencial y afinar la redacción.</w:t>
            </w:r>
          </w:p>
        </w:tc>
      </w:tr>
      <w:tr w:rsidR="0085589B" w14:paraId="61C4BB84"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7921445D" w14:textId="77777777" w:rsidR="0085589B" w:rsidRDefault="0085589B" w:rsidP="004047B2">
            <w:pPr>
              <w:spacing w:after="20" w:line="252" w:lineRule="auto"/>
            </w:pPr>
            <w:r>
              <w:rPr>
                <w:b/>
                <w:bCs/>
                <w:color w:val="1F4E79"/>
                <w:sz w:val="19"/>
                <w:szCs w:val="19"/>
              </w:rPr>
              <w:t>Seguimiento a egresados</w:t>
            </w:r>
          </w:p>
          <w:p w14:paraId="0C4895D4" w14:textId="77777777" w:rsidR="0085589B" w:rsidRDefault="0085589B" w:rsidP="004047B2">
            <w:pPr>
              <w:spacing w:line="228" w:lineRule="auto"/>
            </w:pPr>
            <w:r>
              <w:rPr>
                <w:i/>
                <w:iCs/>
                <w:color w:val="595959"/>
                <w:sz w:val="15"/>
                <w:szCs w:val="15"/>
              </w:rPr>
              <w:t>Guía 34 MEN — Seguimiento académico</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57A8AB2C"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7CBBA9EC"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4672B500" w14:textId="77777777" w:rsidR="0085589B" w:rsidRDefault="0085589B" w:rsidP="004047B2">
            <w:pPr>
              <w:spacing w:line="264" w:lineRule="auto"/>
            </w:pPr>
            <w:r>
              <w:rPr>
                <w:sz w:val="18"/>
                <w:szCs w:val="18"/>
              </w:rPr>
              <w:t>Proyecto de egresadas con objetivos, acciones y evaluación. Denominación en femenino (“egresadas”) frente a población hoy mixta.</w:t>
            </w:r>
          </w:p>
        </w:tc>
        <w:tc>
          <w:tcPr>
            <w:tcW w:w="2301" w:type="dxa"/>
            <w:tcBorders>
              <w:top w:val="single" w:sz="4" w:space="0" w:color="BFBFBF"/>
              <w:left w:val="single" w:sz="4" w:space="0" w:color="BFBFBF"/>
              <w:bottom w:val="single" w:sz="4" w:space="0" w:color="BFBFBF"/>
              <w:right w:val="single" w:sz="4" w:space="0" w:color="BFBFBF"/>
            </w:tcBorders>
          </w:tcPr>
          <w:p w14:paraId="39969AFD" w14:textId="77777777" w:rsidR="0085589B" w:rsidRDefault="0085589B" w:rsidP="004047B2">
            <w:pPr>
              <w:spacing w:line="264" w:lineRule="auto"/>
            </w:pPr>
            <w:r>
              <w:rPr>
                <w:sz w:val="18"/>
                <w:szCs w:val="18"/>
              </w:rPr>
              <w:t>Ajustar la referencia de género para coherencia institucional.</w:t>
            </w:r>
          </w:p>
        </w:tc>
      </w:tr>
      <w:tr w:rsidR="0085589B" w14:paraId="46E0593C"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35AAE77" w14:textId="77777777" w:rsidR="0085589B" w:rsidRDefault="0085589B" w:rsidP="004047B2">
            <w:pPr>
              <w:spacing w:after="20" w:line="252" w:lineRule="auto"/>
            </w:pPr>
            <w:r>
              <w:rPr>
                <w:b/>
                <w:bCs/>
                <w:color w:val="1F4E79"/>
                <w:sz w:val="19"/>
                <w:szCs w:val="19"/>
              </w:rPr>
              <w:t>Plan Escolar de Gestión del Riesgo (PEGR)</w:t>
            </w:r>
          </w:p>
          <w:p w14:paraId="58E3DA34" w14:textId="77777777" w:rsidR="0085589B" w:rsidRDefault="0085589B" w:rsidP="004047B2">
            <w:pPr>
              <w:spacing w:line="228" w:lineRule="auto"/>
            </w:pPr>
            <w:r>
              <w:rPr>
                <w:i/>
                <w:iCs/>
                <w:color w:val="595959"/>
                <w:sz w:val="15"/>
                <w:szCs w:val="15"/>
              </w:rPr>
              <w:t>D.2157/2017; Ley 1523/2012; Guía 59; Circular SEM 003/2025</w:t>
            </w:r>
          </w:p>
        </w:tc>
        <w:tc>
          <w:tcPr>
            <w:tcW w:w="1001" w:type="dxa"/>
            <w:tcBorders>
              <w:top w:val="single" w:sz="4" w:space="0" w:color="BFBFBF"/>
              <w:left w:val="single" w:sz="4" w:space="0" w:color="BFBFBF"/>
              <w:bottom w:val="single" w:sz="4" w:space="0" w:color="BFBFBF"/>
              <w:right w:val="single" w:sz="4" w:space="0" w:color="BFBFBF"/>
            </w:tcBorders>
            <w:shd w:val="clear" w:color="auto" w:fill="FFE08A"/>
            <w:vAlign w:val="center"/>
          </w:tcPr>
          <w:p w14:paraId="3836E7F7" w14:textId="77777777" w:rsidR="0085589B" w:rsidRDefault="0085589B" w:rsidP="004047B2">
            <w:pPr>
              <w:spacing w:line="252" w:lineRule="auto"/>
              <w:jc w:val="center"/>
            </w:pPr>
            <w:r>
              <w:rPr>
                <w:b/>
                <w:bCs/>
                <w:sz w:val="18"/>
                <w:szCs w:val="18"/>
              </w:rPr>
              <w:t>Parcial</w:t>
            </w:r>
          </w:p>
        </w:tc>
        <w:tc>
          <w:tcPr>
            <w:tcW w:w="1399" w:type="dxa"/>
            <w:tcBorders>
              <w:top w:val="single" w:sz="4" w:space="0" w:color="BFBFBF"/>
              <w:left w:val="single" w:sz="4" w:space="0" w:color="BFBFBF"/>
              <w:bottom w:val="single" w:sz="4" w:space="0" w:color="BFBFBF"/>
              <w:right w:val="single" w:sz="4" w:space="0" w:color="BFBFBF"/>
            </w:tcBorders>
            <w:vAlign w:val="center"/>
          </w:tcPr>
          <w:p w14:paraId="2D6DB7DD"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533578C" w14:textId="77777777" w:rsidR="0085589B" w:rsidRDefault="0085589B" w:rsidP="004047B2">
            <w:pPr>
              <w:spacing w:line="264" w:lineRule="auto"/>
            </w:pPr>
            <w:r>
              <w:rPr>
                <w:sz w:val="18"/>
                <w:szCs w:val="18"/>
              </w:rPr>
              <w:t>Fundamentación presente. Verificar que el componente operativo (amenazas, vulnerabilidades, protocolos, brigadas, simulacros) esté como anexo.</w:t>
            </w:r>
          </w:p>
        </w:tc>
        <w:tc>
          <w:tcPr>
            <w:tcW w:w="2301" w:type="dxa"/>
            <w:tcBorders>
              <w:top w:val="single" w:sz="4" w:space="0" w:color="BFBFBF"/>
              <w:left w:val="single" w:sz="4" w:space="0" w:color="BFBFBF"/>
              <w:bottom w:val="single" w:sz="4" w:space="0" w:color="BFBFBF"/>
              <w:right w:val="single" w:sz="4" w:space="0" w:color="BFBFBF"/>
            </w:tcBorders>
          </w:tcPr>
          <w:p w14:paraId="7DB293E3" w14:textId="77777777" w:rsidR="0085589B" w:rsidRDefault="0085589B" w:rsidP="004047B2">
            <w:pPr>
              <w:spacing w:line="264" w:lineRule="auto"/>
            </w:pPr>
            <w:r>
              <w:rPr>
                <w:sz w:val="18"/>
                <w:szCs w:val="18"/>
              </w:rPr>
              <w:t>Anexar el plan operativo del PEGR y referenciarlo.</w:t>
            </w:r>
          </w:p>
        </w:tc>
      </w:tr>
    </w:tbl>
    <w:p w14:paraId="27CC30AF" w14:textId="77777777" w:rsidR="0085589B" w:rsidRDefault="0085589B" w:rsidP="0085589B">
      <w:pPr>
        <w:spacing w:after="120"/>
      </w:pPr>
    </w:p>
    <w:p w14:paraId="5F7473E7" w14:textId="77777777" w:rsidR="0085589B" w:rsidRDefault="0085589B" w:rsidP="0085589B">
      <w:pPr>
        <w:pStyle w:val="Ttulo2"/>
      </w:pPr>
      <w:r>
        <w:rPr>
          <w:rFonts w:eastAsia="Calibri" w:cs="Calibri"/>
          <w:color w:val="2E75B6"/>
          <w:sz w:val="26"/>
          <w:szCs w:val="26"/>
        </w:rPr>
        <w:t>5.5 Capítulo 5 — Gestión Administrativa y Financiera</w:t>
      </w:r>
    </w:p>
    <w:p w14:paraId="118F45F4" w14:textId="77777777" w:rsidR="0085589B" w:rsidRDefault="0085589B" w:rsidP="0085589B">
      <w:pPr>
        <w:spacing w:after="120" w:line="360" w:lineRule="auto"/>
        <w:jc w:val="both"/>
      </w:pPr>
      <w:r>
        <w:t>Organización, procesos administrativos y recursos. Bien cubierto en general; las brechas obligatorias son la ausencia del proceso de validación de grados y la duplicidad/consolidación de algunos apartados.</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449"/>
        <w:gridCol w:w="1001"/>
        <w:gridCol w:w="1399"/>
        <w:gridCol w:w="2450"/>
        <w:gridCol w:w="2301"/>
      </w:tblGrid>
      <w:tr w:rsidR="0085589B" w14:paraId="205FD82C" w14:textId="77777777" w:rsidTr="004047B2">
        <w:trPr>
          <w:tblHeader/>
        </w:trPr>
        <w:tc>
          <w:tcPr>
            <w:tcW w:w="244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7B5DBC" w14:textId="77777777" w:rsidR="0085589B" w:rsidRDefault="0085589B" w:rsidP="004047B2">
            <w:pPr>
              <w:spacing w:line="252" w:lineRule="auto"/>
            </w:pPr>
            <w:r>
              <w:rPr>
                <w:b/>
                <w:bCs/>
                <w:color w:val="FFFFFF"/>
                <w:sz w:val="18"/>
                <w:szCs w:val="18"/>
              </w:rPr>
              <w:lastRenderedPageBreak/>
              <w:t>Ítem de la plantilla / anclaje normativo</w:t>
            </w:r>
          </w:p>
        </w:tc>
        <w:tc>
          <w:tcPr>
            <w:tcW w:w="10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7C7C2B2" w14:textId="77777777" w:rsidR="0085589B" w:rsidRDefault="0085589B" w:rsidP="004047B2">
            <w:pPr>
              <w:spacing w:line="252" w:lineRule="auto"/>
            </w:pPr>
            <w:r>
              <w:rPr>
                <w:b/>
                <w:bCs/>
                <w:color w:val="FFFFFF"/>
                <w:sz w:val="18"/>
                <w:szCs w:val="18"/>
              </w:rPr>
              <w:t>Estado</w:t>
            </w:r>
          </w:p>
        </w:tc>
        <w:tc>
          <w:tcPr>
            <w:tcW w:w="13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58518DB" w14:textId="77777777" w:rsidR="0085589B" w:rsidRDefault="0085589B" w:rsidP="004047B2">
            <w:pPr>
              <w:spacing w:line="252" w:lineRule="auto"/>
            </w:pPr>
            <w:r>
              <w:rPr>
                <w:b/>
                <w:bCs/>
                <w:color w:val="FFFFFF"/>
                <w:sz w:val="18"/>
                <w:szCs w:val="18"/>
              </w:rPr>
              <w:t>Carácter</w:t>
            </w:r>
          </w:p>
        </w:tc>
        <w:tc>
          <w:tcPr>
            <w:tcW w:w="245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E175C80" w14:textId="77777777" w:rsidR="0085589B" w:rsidRDefault="0085589B" w:rsidP="004047B2">
            <w:pPr>
              <w:spacing w:line="252" w:lineRule="auto"/>
            </w:pPr>
            <w:r>
              <w:rPr>
                <w:b/>
                <w:bCs/>
                <w:color w:val="FFFFFF"/>
                <w:sz w:val="18"/>
                <w:szCs w:val="18"/>
              </w:rPr>
              <w:t>Brecha / observación</w:t>
            </w:r>
          </w:p>
        </w:tc>
        <w:tc>
          <w:tcPr>
            <w:tcW w:w="23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1449D9F" w14:textId="77777777" w:rsidR="0085589B" w:rsidRDefault="0085589B" w:rsidP="004047B2">
            <w:pPr>
              <w:spacing w:line="252" w:lineRule="auto"/>
            </w:pPr>
            <w:r>
              <w:rPr>
                <w:b/>
                <w:bCs/>
                <w:color w:val="FFFFFF"/>
                <w:sz w:val="18"/>
                <w:szCs w:val="18"/>
              </w:rPr>
              <w:t>Acción recomendada</w:t>
            </w:r>
          </w:p>
        </w:tc>
      </w:tr>
      <w:tr w:rsidR="0085589B" w14:paraId="5D924B96"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17F4C9AF" w14:textId="77777777" w:rsidR="0085589B" w:rsidRDefault="0085589B" w:rsidP="004047B2">
            <w:pPr>
              <w:spacing w:after="20" w:line="252" w:lineRule="auto"/>
            </w:pPr>
            <w:r>
              <w:rPr>
                <w:b/>
                <w:bCs/>
                <w:color w:val="1F4E79"/>
                <w:sz w:val="19"/>
                <w:szCs w:val="19"/>
              </w:rPr>
              <w:t>Diseño organizacional</w:t>
            </w:r>
          </w:p>
          <w:p w14:paraId="24E9ECCF"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13</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3D2E7773"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3AA93DBC"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09B22FAA" w14:textId="77777777" w:rsidR="0085589B" w:rsidRDefault="0085589B" w:rsidP="004047B2">
            <w:pPr>
              <w:spacing w:line="264" w:lineRule="auto"/>
            </w:pPr>
            <w:r>
              <w:rPr>
                <w:sz w:val="18"/>
                <w:szCs w:val="18"/>
              </w:rPr>
              <w:t>Criterios y organigrama presentes. El organigrama describe seis gestiones (incluye pastoral y calidad), frente a las cuatro áreas de la Guía 34.</w:t>
            </w:r>
          </w:p>
        </w:tc>
        <w:tc>
          <w:tcPr>
            <w:tcW w:w="2301" w:type="dxa"/>
            <w:tcBorders>
              <w:top w:val="single" w:sz="4" w:space="0" w:color="BFBFBF"/>
              <w:left w:val="single" w:sz="4" w:space="0" w:color="BFBFBF"/>
              <w:bottom w:val="single" w:sz="4" w:space="0" w:color="BFBFBF"/>
              <w:right w:val="single" w:sz="4" w:space="0" w:color="BFBFBF"/>
            </w:tcBorders>
          </w:tcPr>
          <w:p w14:paraId="13DB427C" w14:textId="77777777" w:rsidR="0085589B" w:rsidRDefault="0085589B" w:rsidP="004047B2">
            <w:pPr>
              <w:spacing w:line="264" w:lineRule="auto"/>
            </w:pPr>
            <w:r>
              <w:rPr>
                <w:sz w:val="18"/>
                <w:szCs w:val="18"/>
              </w:rPr>
              <w:t>Explicitar el mapeo de las seis gestiones a las cuatro áreas para la lectura de la SEM; verificar la imagen del organigrama.</w:t>
            </w:r>
          </w:p>
        </w:tc>
      </w:tr>
      <w:tr w:rsidR="0085589B" w14:paraId="5CDFB818"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06AB0B4" w14:textId="77777777" w:rsidR="0085589B" w:rsidRDefault="0085589B" w:rsidP="004047B2">
            <w:pPr>
              <w:spacing w:after="20" w:line="252" w:lineRule="auto"/>
            </w:pPr>
            <w:r>
              <w:rPr>
                <w:b/>
                <w:bCs/>
                <w:color w:val="1F4E79"/>
                <w:sz w:val="19"/>
                <w:szCs w:val="19"/>
              </w:rPr>
              <w:t>Proceso de matrícula</w:t>
            </w:r>
          </w:p>
          <w:p w14:paraId="2809C2DB"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9</w:t>
            </w:r>
          </w:p>
        </w:tc>
        <w:tc>
          <w:tcPr>
            <w:tcW w:w="100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198520C1" w14:textId="77777777" w:rsidR="0085589B" w:rsidRDefault="0085589B" w:rsidP="004047B2">
            <w:pPr>
              <w:spacing w:line="252" w:lineRule="auto"/>
              <w:jc w:val="center"/>
            </w:pPr>
            <w:r>
              <w:rPr>
                <w:b/>
                <w:bCs/>
                <w:sz w:val="18"/>
                <w:szCs w:val="18"/>
              </w:rPr>
              <w:t>Por enlace / verificar</w:t>
            </w:r>
          </w:p>
        </w:tc>
        <w:tc>
          <w:tcPr>
            <w:tcW w:w="1399" w:type="dxa"/>
            <w:tcBorders>
              <w:top w:val="single" w:sz="4" w:space="0" w:color="BFBFBF"/>
              <w:left w:val="single" w:sz="4" w:space="0" w:color="BFBFBF"/>
              <w:bottom w:val="single" w:sz="4" w:space="0" w:color="BFBFBF"/>
              <w:right w:val="single" w:sz="4" w:space="0" w:color="BFBFBF"/>
            </w:tcBorders>
            <w:vAlign w:val="center"/>
          </w:tcPr>
          <w:p w14:paraId="234653BF"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5C0792BD" w14:textId="77777777" w:rsidR="0085589B" w:rsidRDefault="0085589B" w:rsidP="004047B2">
            <w:pPr>
              <w:spacing w:line="264" w:lineRule="auto"/>
            </w:pPr>
            <w:r>
              <w:rPr>
                <w:sz w:val="18"/>
                <w:szCs w:val="18"/>
              </w:rPr>
              <w:t>Descrito; detalle y formatos por enlace y Manual de Convivencia.</w:t>
            </w:r>
          </w:p>
        </w:tc>
        <w:tc>
          <w:tcPr>
            <w:tcW w:w="2301" w:type="dxa"/>
            <w:tcBorders>
              <w:top w:val="single" w:sz="4" w:space="0" w:color="BFBFBF"/>
              <w:left w:val="single" w:sz="4" w:space="0" w:color="BFBFBF"/>
              <w:bottom w:val="single" w:sz="4" w:space="0" w:color="BFBFBF"/>
              <w:right w:val="single" w:sz="4" w:space="0" w:color="BFBFBF"/>
            </w:tcBorders>
          </w:tcPr>
          <w:p w14:paraId="29953A06" w14:textId="77777777" w:rsidR="0085589B" w:rsidRDefault="0085589B" w:rsidP="004047B2">
            <w:pPr>
              <w:spacing w:line="264" w:lineRule="auto"/>
            </w:pPr>
            <w:r>
              <w:rPr>
                <w:sz w:val="18"/>
                <w:szCs w:val="18"/>
              </w:rPr>
              <w:t>Verificar acceso libre a los formatos enlazados.</w:t>
            </w:r>
          </w:p>
        </w:tc>
      </w:tr>
      <w:tr w:rsidR="0085589B" w14:paraId="666C3B6C"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0DA6483D" w14:textId="77777777" w:rsidR="0085589B" w:rsidRDefault="0085589B" w:rsidP="004047B2">
            <w:pPr>
              <w:spacing w:after="20" w:line="252" w:lineRule="auto"/>
            </w:pPr>
            <w:r>
              <w:rPr>
                <w:b/>
                <w:bCs/>
                <w:color w:val="1F4E79"/>
                <w:sz w:val="19"/>
                <w:szCs w:val="19"/>
              </w:rPr>
              <w:t>Proceso de validación de grados</w:t>
            </w:r>
          </w:p>
          <w:p w14:paraId="3F2E05A1" w14:textId="77777777" w:rsidR="0085589B" w:rsidRDefault="0085589B" w:rsidP="004047B2">
            <w:pPr>
              <w:spacing w:line="228" w:lineRule="auto"/>
            </w:pPr>
            <w:r>
              <w:rPr>
                <w:i/>
                <w:iCs/>
                <w:color w:val="595959"/>
                <w:sz w:val="15"/>
                <w:szCs w:val="15"/>
              </w:rPr>
              <w:t>Resolución SEM 0644 del 13/04/2026 — incorporación al PEI</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639AD78A"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464BB21B"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60FCA201" w14:textId="77777777" w:rsidR="0085589B" w:rsidRDefault="0085589B" w:rsidP="004047B2">
            <w:pPr>
              <w:spacing w:line="264" w:lineRule="auto"/>
            </w:pPr>
            <w:r>
              <w:rPr>
                <w:sz w:val="18"/>
                <w:szCs w:val="18"/>
              </w:rPr>
              <w:t>No se incluye el procedimiento de validación de estudios de básica y media exigido por la resolución.</w:t>
            </w:r>
          </w:p>
        </w:tc>
        <w:tc>
          <w:tcPr>
            <w:tcW w:w="2301" w:type="dxa"/>
            <w:tcBorders>
              <w:top w:val="single" w:sz="4" w:space="0" w:color="BFBFBF"/>
              <w:left w:val="single" w:sz="4" w:space="0" w:color="BFBFBF"/>
              <w:bottom w:val="single" w:sz="4" w:space="0" w:color="BFBFBF"/>
              <w:right w:val="single" w:sz="4" w:space="0" w:color="BFBFBF"/>
            </w:tcBorders>
          </w:tcPr>
          <w:p w14:paraId="56DFE54A" w14:textId="77777777" w:rsidR="0085589B" w:rsidRDefault="0085589B" w:rsidP="004047B2">
            <w:pPr>
              <w:spacing w:line="264" w:lineRule="auto"/>
            </w:pPr>
            <w:r>
              <w:rPr>
                <w:sz w:val="18"/>
                <w:szCs w:val="18"/>
              </w:rPr>
              <w:t>Incorporar el proceso de validación de grados conforme a la Resolución 0644/2026.</w:t>
            </w:r>
          </w:p>
        </w:tc>
      </w:tr>
      <w:tr w:rsidR="0085589B" w14:paraId="2EB7B935"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61307B85" w14:textId="77777777" w:rsidR="0085589B" w:rsidRDefault="0085589B" w:rsidP="004047B2">
            <w:pPr>
              <w:spacing w:after="20" w:line="252" w:lineRule="auto"/>
            </w:pPr>
            <w:r>
              <w:rPr>
                <w:b/>
                <w:bCs/>
                <w:color w:val="1F4E79"/>
                <w:sz w:val="19"/>
                <w:szCs w:val="19"/>
              </w:rPr>
              <w:t>Proceso de actualización y capacitación</w:t>
            </w:r>
          </w:p>
          <w:p w14:paraId="1BFF7CA1" w14:textId="77777777" w:rsidR="0085589B" w:rsidRDefault="0085589B" w:rsidP="004047B2">
            <w:pPr>
              <w:spacing w:line="228" w:lineRule="auto"/>
            </w:pPr>
            <w:r>
              <w:rPr>
                <w:i/>
                <w:iCs/>
                <w:color w:val="595959"/>
                <w:sz w:val="15"/>
                <w:szCs w:val="15"/>
              </w:rPr>
              <w:t>Guía 34 MEN — Talento humano</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335CE1C3"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0D4DD54D"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7DFCAE2E" w14:textId="77777777" w:rsidR="0085589B" w:rsidRDefault="0085589B" w:rsidP="004047B2">
            <w:pPr>
              <w:spacing w:line="264" w:lineRule="auto"/>
            </w:pPr>
            <w:r>
              <w:rPr>
                <w:sz w:val="18"/>
                <w:szCs w:val="18"/>
              </w:rPr>
              <w:t>Robusto, con matriz de capacitación proyectada al nuevo énfasis. Aparece DUPLICADO (dos apartados casi idénticos).</w:t>
            </w:r>
          </w:p>
        </w:tc>
        <w:tc>
          <w:tcPr>
            <w:tcW w:w="2301" w:type="dxa"/>
            <w:tcBorders>
              <w:top w:val="single" w:sz="4" w:space="0" w:color="BFBFBF"/>
              <w:left w:val="single" w:sz="4" w:space="0" w:color="BFBFBF"/>
              <w:bottom w:val="single" w:sz="4" w:space="0" w:color="BFBFBF"/>
              <w:right w:val="single" w:sz="4" w:space="0" w:color="BFBFBF"/>
            </w:tcBorders>
          </w:tcPr>
          <w:p w14:paraId="61B3184A" w14:textId="77777777" w:rsidR="0085589B" w:rsidRDefault="0085589B" w:rsidP="004047B2">
            <w:pPr>
              <w:spacing w:line="264" w:lineRule="auto"/>
            </w:pPr>
            <w:r>
              <w:rPr>
                <w:sz w:val="18"/>
                <w:szCs w:val="18"/>
              </w:rPr>
              <w:t>Consolidar en un único apartado; alimentarlo con el diagnóstico de competencias digitales docentes y el Diplomado en IA (Fase 6).</w:t>
            </w:r>
          </w:p>
        </w:tc>
      </w:tr>
      <w:tr w:rsidR="0085589B" w14:paraId="5B0AB6AA"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948F66D" w14:textId="77777777" w:rsidR="0085589B" w:rsidRDefault="0085589B" w:rsidP="004047B2">
            <w:pPr>
              <w:spacing w:after="20" w:line="252" w:lineRule="auto"/>
            </w:pPr>
            <w:r>
              <w:rPr>
                <w:b/>
                <w:bCs/>
                <w:color w:val="1F4E79"/>
                <w:sz w:val="19"/>
                <w:szCs w:val="19"/>
              </w:rPr>
              <w:t>Manual de funciones (EE privados)</w:t>
            </w:r>
          </w:p>
          <w:p w14:paraId="5F229B12" w14:textId="77777777" w:rsidR="0085589B" w:rsidRDefault="0085589B" w:rsidP="004047B2">
            <w:pPr>
              <w:spacing w:line="228" w:lineRule="auto"/>
            </w:pPr>
            <w:r>
              <w:rPr>
                <w:i/>
                <w:iCs/>
                <w:color w:val="595959"/>
                <w:sz w:val="15"/>
                <w:szCs w:val="15"/>
              </w:rPr>
              <w:t>D.1075/2015 (organización administrativa)</w:t>
            </w:r>
          </w:p>
        </w:tc>
        <w:tc>
          <w:tcPr>
            <w:tcW w:w="1001" w:type="dxa"/>
            <w:tcBorders>
              <w:top w:val="single" w:sz="4" w:space="0" w:color="BFBFBF"/>
              <w:left w:val="single" w:sz="4" w:space="0" w:color="BFBFBF"/>
              <w:bottom w:val="single" w:sz="4" w:space="0" w:color="BFBFBF"/>
              <w:right w:val="single" w:sz="4" w:space="0" w:color="BFBFBF"/>
            </w:tcBorders>
            <w:shd w:val="clear" w:color="auto" w:fill="D5E8F0"/>
            <w:vAlign w:val="center"/>
          </w:tcPr>
          <w:p w14:paraId="4DA3FBD2" w14:textId="77777777" w:rsidR="0085589B" w:rsidRDefault="0085589B" w:rsidP="004047B2">
            <w:pPr>
              <w:spacing w:line="252" w:lineRule="auto"/>
              <w:jc w:val="center"/>
            </w:pPr>
            <w:r>
              <w:rPr>
                <w:b/>
                <w:bCs/>
                <w:sz w:val="18"/>
                <w:szCs w:val="18"/>
              </w:rPr>
              <w:t>Por enlace / verificar</w:t>
            </w:r>
          </w:p>
        </w:tc>
        <w:tc>
          <w:tcPr>
            <w:tcW w:w="1399" w:type="dxa"/>
            <w:tcBorders>
              <w:top w:val="single" w:sz="4" w:space="0" w:color="BFBFBF"/>
              <w:left w:val="single" w:sz="4" w:space="0" w:color="BFBFBF"/>
              <w:bottom w:val="single" w:sz="4" w:space="0" w:color="BFBFBF"/>
              <w:right w:val="single" w:sz="4" w:space="0" w:color="BFBFBF"/>
            </w:tcBorders>
            <w:vAlign w:val="center"/>
          </w:tcPr>
          <w:p w14:paraId="270091EA"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5BEA83B1" w14:textId="77777777" w:rsidR="0085589B" w:rsidRDefault="0085589B" w:rsidP="004047B2">
            <w:pPr>
              <w:spacing w:line="264" w:lineRule="auto"/>
            </w:pPr>
            <w:r>
              <w:rPr>
                <w:sz w:val="18"/>
                <w:szCs w:val="18"/>
              </w:rPr>
              <w:t>Manual de Funciones y Código de Ética presentes; remite a enlace.</w:t>
            </w:r>
          </w:p>
        </w:tc>
        <w:tc>
          <w:tcPr>
            <w:tcW w:w="2301" w:type="dxa"/>
            <w:tcBorders>
              <w:top w:val="single" w:sz="4" w:space="0" w:color="BFBFBF"/>
              <w:left w:val="single" w:sz="4" w:space="0" w:color="BFBFBF"/>
              <w:bottom w:val="single" w:sz="4" w:space="0" w:color="BFBFBF"/>
              <w:right w:val="single" w:sz="4" w:space="0" w:color="BFBFBF"/>
            </w:tcBorders>
          </w:tcPr>
          <w:p w14:paraId="4ECAF44B" w14:textId="77777777" w:rsidR="0085589B" w:rsidRDefault="0085589B" w:rsidP="004047B2">
            <w:pPr>
              <w:spacing w:line="264" w:lineRule="auto"/>
            </w:pPr>
            <w:r>
              <w:rPr>
                <w:sz w:val="18"/>
                <w:szCs w:val="18"/>
              </w:rPr>
              <w:t>Verificar acceso libre al manual.</w:t>
            </w:r>
          </w:p>
        </w:tc>
      </w:tr>
      <w:tr w:rsidR="0085589B" w14:paraId="65F075BF"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450E744B" w14:textId="77777777" w:rsidR="0085589B" w:rsidRDefault="0085589B" w:rsidP="004047B2">
            <w:pPr>
              <w:spacing w:after="20" w:line="252" w:lineRule="auto"/>
            </w:pPr>
            <w:r>
              <w:rPr>
                <w:b/>
                <w:bCs/>
                <w:color w:val="1F4E79"/>
                <w:sz w:val="19"/>
                <w:szCs w:val="19"/>
              </w:rPr>
              <w:t>Recursos físicos, tecnológicos, humanos y financieros</w:t>
            </w:r>
          </w:p>
          <w:p w14:paraId="56904799"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11</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78179710"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3C0B42E3" w14:textId="77777777" w:rsidR="0085589B" w:rsidRDefault="0085589B" w:rsidP="004047B2">
            <w:pPr>
              <w:spacing w:line="252" w:lineRule="auto"/>
              <w:jc w:val="center"/>
            </w:pPr>
            <w:r>
              <w:rPr>
                <w:b/>
                <w:bCs/>
                <w:color w:val="1F4E79"/>
                <w:sz w:val="16"/>
                <w:szCs w:val="16"/>
              </w:rPr>
              <w:t>Obligatorio</w:t>
            </w:r>
          </w:p>
        </w:tc>
        <w:tc>
          <w:tcPr>
            <w:tcW w:w="2450" w:type="dxa"/>
            <w:tcBorders>
              <w:top w:val="single" w:sz="4" w:space="0" w:color="BFBFBF"/>
              <w:left w:val="single" w:sz="4" w:space="0" w:color="BFBFBF"/>
              <w:bottom w:val="single" w:sz="4" w:space="0" w:color="BFBFBF"/>
              <w:right w:val="single" w:sz="4" w:space="0" w:color="BFBFBF"/>
            </w:tcBorders>
          </w:tcPr>
          <w:p w14:paraId="1711E4E5" w14:textId="77777777" w:rsidR="0085589B" w:rsidRDefault="0085589B" w:rsidP="004047B2">
            <w:pPr>
              <w:spacing w:line="264" w:lineRule="auto"/>
            </w:pPr>
            <w:r>
              <w:rPr>
                <w:sz w:val="18"/>
                <w:szCs w:val="18"/>
              </w:rPr>
              <w:t>Infraestructura, recursos, talento humano, financiación, SG-SST y mantenimiento descritos. Para la media técnica falta detallar la dotación tecnológica específica.</w:t>
            </w:r>
          </w:p>
        </w:tc>
        <w:tc>
          <w:tcPr>
            <w:tcW w:w="2301" w:type="dxa"/>
            <w:tcBorders>
              <w:top w:val="single" w:sz="4" w:space="0" w:color="BFBFBF"/>
              <w:left w:val="single" w:sz="4" w:space="0" w:color="BFBFBF"/>
              <w:bottom w:val="single" w:sz="4" w:space="0" w:color="BFBFBF"/>
              <w:right w:val="single" w:sz="4" w:space="0" w:color="BFBFBF"/>
            </w:tcBorders>
          </w:tcPr>
          <w:p w14:paraId="2486E448" w14:textId="77777777" w:rsidR="0085589B" w:rsidRDefault="0085589B" w:rsidP="004047B2">
            <w:pPr>
              <w:spacing w:line="264" w:lineRule="auto"/>
            </w:pPr>
            <w:r>
              <w:rPr>
                <w:sz w:val="18"/>
                <w:szCs w:val="18"/>
              </w:rPr>
              <w:t>Detallar la dotación que soporta el énfasis técnico (insumo para la factibilidad).</w:t>
            </w:r>
          </w:p>
        </w:tc>
      </w:tr>
      <w:tr w:rsidR="0085589B" w14:paraId="7CF41308"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54E20730" w14:textId="77777777" w:rsidR="0085589B" w:rsidRDefault="0085589B" w:rsidP="004047B2">
            <w:pPr>
              <w:spacing w:after="20" w:line="252" w:lineRule="auto"/>
            </w:pPr>
            <w:r>
              <w:rPr>
                <w:b/>
                <w:bCs/>
                <w:color w:val="1F4E79"/>
                <w:sz w:val="19"/>
                <w:szCs w:val="19"/>
              </w:rPr>
              <w:t>Servicios adicionales o complementarios</w:t>
            </w:r>
          </w:p>
          <w:p w14:paraId="7E3A9E5E" w14:textId="77777777" w:rsidR="0085589B" w:rsidRDefault="0085589B" w:rsidP="004047B2">
            <w:pPr>
              <w:spacing w:line="228" w:lineRule="auto"/>
            </w:pPr>
            <w:r>
              <w:rPr>
                <w:i/>
                <w:iCs/>
                <w:color w:val="595959"/>
                <w:sz w:val="15"/>
                <w:szCs w:val="15"/>
              </w:rPr>
              <w:t xml:space="preserve">D.1075/2015 art. 2.3.3.1.4.1 </w:t>
            </w:r>
            <w:proofErr w:type="spellStart"/>
            <w:r>
              <w:rPr>
                <w:i/>
                <w:iCs/>
                <w:color w:val="595959"/>
                <w:sz w:val="15"/>
                <w:szCs w:val="15"/>
              </w:rPr>
              <w:t>num</w:t>
            </w:r>
            <w:proofErr w:type="spellEnd"/>
            <w:r>
              <w:rPr>
                <w:i/>
                <w:iCs/>
                <w:color w:val="595959"/>
                <w:sz w:val="15"/>
                <w:szCs w:val="15"/>
              </w:rPr>
              <w:t>. 14</w:t>
            </w:r>
          </w:p>
        </w:tc>
        <w:tc>
          <w:tcPr>
            <w:tcW w:w="1001" w:type="dxa"/>
            <w:tcBorders>
              <w:top w:val="single" w:sz="4" w:space="0" w:color="BFBFBF"/>
              <w:left w:val="single" w:sz="4" w:space="0" w:color="BFBFBF"/>
              <w:bottom w:val="single" w:sz="4" w:space="0" w:color="BFBFBF"/>
              <w:right w:val="single" w:sz="4" w:space="0" w:color="BFBFBF"/>
            </w:tcBorders>
            <w:shd w:val="clear" w:color="auto" w:fill="F4B7B7"/>
            <w:vAlign w:val="center"/>
          </w:tcPr>
          <w:p w14:paraId="29DA6580" w14:textId="77777777" w:rsidR="0085589B" w:rsidRDefault="0085589B" w:rsidP="004047B2">
            <w:pPr>
              <w:spacing w:line="252" w:lineRule="auto"/>
              <w:jc w:val="center"/>
            </w:pPr>
            <w:r>
              <w:rPr>
                <w:b/>
                <w:bCs/>
                <w:sz w:val="18"/>
                <w:szCs w:val="18"/>
              </w:rPr>
              <w:t>Ausente</w:t>
            </w:r>
          </w:p>
        </w:tc>
        <w:tc>
          <w:tcPr>
            <w:tcW w:w="1399" w:type="dxa"/>
            <w:tcBorders>
              <w:top w:val="single" w:sz="4" w:space="0" w:color="BFBFBF"/>
              <w:left w:val="single" w:sz="4" w:space="0" w:color="BFBFBF"/>
              <w:bottom w:val="single" w:sz="4" w:space="0" w:color="BFBFBF"/>
              <w:right w:val="single" w:sz="4" w:space="0" w:color="BFBFBF"/>
            </w:tcBorders>
            <w:vAlign w:val="center"/>
          </w:tcPr>
          <w:p w14:paraId="3A74A1F6"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277638A1" w14:textId="77777777" w:rsidR="0085589B" w:rsidRDefault="0085589B" w:rsidP="004047B2">
            <w:pPr>
              <w:spacing w:line="264" w:lineRule="auto"/>
            </w:pPr>
            <w:r>
              <w:rPr>
                <w:sz w:val="18"/>
                <w:szCs w:val="18"/>
              </w:rPr>
              <w:t>No se incluye. La institución ya no ofrece programas ETDH (cierre del PFC).</w:t>
            </w:r>
          </w:p>
        </w:tc>
        <w:tc>
          <w:tcPr>
            <w:tcW w:w="2301" w:type="dxa"/>
            <w:tcBorders>
              <w:top w:val="single" w:sz="4" w:space="0" w:color="BFBFBF"/>
              <w:left w:val="single" w:sz="4" w:space="0" w:color="BFBFBF"/>
              <w:bottom w:val="single" w:sz="4" w:space="0" w:color="BFBFBF"/>
              <w:right w:val="single" w:sz="4" w:space="0" w:color="BFBFBF"/>
            </w:tcBorders>
          </w:tcPr>
          <w:p w14:paraId="7D673F4B" w14:textId="77777777" w:rsidR="0085589B" w:rsidRDefault="0085589B" w:rsidP="004047B2">
            <w:pPr>
              <w:spacing w:line="264" w:lineRule="auto"/>
            </w:pPr>
            <w:r>
              <w:rPr>
                <w:sz w:val="18"/>
                <w:szCs w:val="18"/>
              </w:rPr>
              <w:t>Declarar explícitamente “No aplica / no ofrece programas ETDH” para cerrar el ítem.</w:t>
            </w:r>
          </w:p>
        </w:tc>
      </w:tr>
      <w:tr w:rsidR="0085589B" w14:paraId="60EAAD95" w14:textId="77777777" w:rsidTr="004047B2">
        <w:tc>
          <w:tcPr>
            <w:tcW w:w="2449" w:type="dxa"/>
            <w:tcBorders>
              <w:top w:val="single" w:sz="4" w:space="0" w:color="BFBFBF"/>
              <w:left w:val="single" w:sz="4" w:space="0" w:color="BFBFBF"/>
              <w:bottom w:val="single" w:sz="4" w:space="0" w:color="BFBFBF"/>
              <w:right w:val="single" w:sz="4" w:space="0" w:color="BFBFBF"/>
            </w:tcBorders>
          </w:tcPr>
          <w:p w14:paraId="3A8B2499" w14:textId="77777777" w:rsidR="0085589B" w:rsidRDefault="0085589B" w:rsidP="004047B2">
            <w:pPr>
              <w:spacing w:after="20" w:line="252" w:lineRule="auto"/>
            </w:pPr>
            <w:r>
              <w:rPr>
                <w:b/>
                <w:bCs/>
                <w:color w:val="1F4E79"/>
                <w:sz w:val="19"/>
                <w:szCs w:val="19"/>
              </w:rPr>
              <w:t>Herramientas de gestión escolar</w:t>
            </w:r>
          </w:p>
          <w:p w14:paraId="0707E3D1" w14:textId="77777777" w:rsidR="0085589B" w:rsidRDefault="0085589B" w:rsidP="004047B2">
            <w:pPr>
              <w:spacing w:line="228" w:lineRule="auto"/>
            </w:pPr>
            <w:r>
              <w:rPr>
                <w:i/>
                <w:iCs/>
                <w:color w:val="595959"/>
                <w:sz w:val="15"/>
                <w:szCs w:val="15"/>
              </w:rPr>
              <w:t>Guía 34 MEN — Autoevaluación / mejoramiento</w:t>
            </w:r>
          </w:p>
        </w:tc>
        <w:tc>
          <w:tcPr>
            <w:tcW w:w="1001" w:type="dxa"/>
            <w:tcBorders>
              <w:top w:val="single" w:sz="4" w:space="0" w:color="BFBFBF"/>
              <w:left w:val="single" w:sz="4" w:space="0" w:color="BFBFBF"/>
              <w:bottom w:val="single" w:sz="4" w:space="0" w:color="BFBFBF"/>
              <w:right w:val="single" w:sz="4" w:space="0" w:color="BFBFBF"/>
            </w:tcBorders>
            <w:shd w:val="clear" w:color="auto" w:fill="C6E0B4"/>
            <w:vAlign w:val="center"/>
          </w:tcPr>
          <w:p w14:paraId="54BB816C" w14:textId="77777777" w:rsidR="0085589B" w:rsidRDefault="0085589B" w:rsidP="004047B2">
            <w:pPr>
              <w:spacing w:line="252" w:lineRule="auto"/>
              <w:jc w:val="center"/>
            </w:pPr>
            <w:r>
              <w:rPr>
                <w:b/>
                <w:bCs/>
                <w:sz w:val="18"/>
                <w:szCs w:val="18"/>
              </w:rPr>
              <w:t>Cumple</w:t>
            </w:r>
          </w:p>
        </w:tc>
        <w:tc>
          <w:tcPr>
            <w:tcW w:w="1399" w:type="dxa"/>
            <w:tcBorders>
              <w:top w:val="single" w:sz="4" w:space="0" w:color="BFBFBF"/>
              <w:left w:val="single" w:sz="4" w:space="0" w:color="BFBFBF"/>
              <w:bottom w:val="single" w:sz="4" w:space="0" w:color="BFBFBF"/>
              <w:right w:val="single" w:sz="4" w:space="0" w:color="BFBFBF"/>
            </w:tcBorders>
            <w:vAlign w:val="center"/>
          </w:tcPr>
          <w:p w14:paraId="3860E46D" w14:textId="77777777" w:rsidR="0085589B" w:rsidRDefault="0085589B" w:rsidP="004047B2">
            <w:pPr>
              <w:spacing w:line="252" w:lineRule="auto"/>
              <w:jc w:val="center"/>
            </w:pPr>
            <w:r>
              <w:rPr>
                <w:b/>
                <w:bCs/>
                <w:color w:val="BF9000"/>
                <w:sz w:val="16"/>
                <w:szCs w:val="16"/>
              </w:rPr>
              <w:t>Recomendado</w:t>
            </w:r>
          </w:p>
        </w:tc>
        <w:tc>
          <w:tcPr>
            <w:tcW w:w="2450" w:type="dxa"/>
            <w:tcBorders>
              <w:top w:val="single" w:sz="4" w:space="0" w:color="BFBFBF"/>
              <w:left w:val="single" w:sz="4" w:space="0" w:color="BFBFBF"/>
              <w:bottom w:val="single" w:sz="4" w:space="0" w:color="BFBFBF"/>
              <w:right w:val="single" w:sz="4" w:space="0" w:color="BFBFBF"/>
            </w:tcBorders>
          </w:tcPr>
          <w:p w14:paraId="7827FB6B" w14:textId="77777777" w:rsidR="0085589B" w:rsidRDefault="0085589B" w:rsidP="004047B2">
            <w:pPr>
              <w:spacing w:line="264" w:lineRule="auto"/>
            </w:pPr>
            <w:r>
              <w:rPr>
                <w:sz w:val="18"/>
                <w:szCs w:val="18"/>
              </w:rPr>
              <w:t>Autoevaluación, PMI, POA, Resolución de Costos y Plan de Mantenimiento descritos, con tabla resumen.</w:t>
            </w:r>
          </w:p>
        </w:tc>
        <w:tc>
          <w:tcPr>
            <w:tcW w:w="2301" w:type="dxa"/>
            <w:tcBorders>
              <w:top w:val="single" w:sz="4" w:space="0" w:color="BFBFBF"/>
              <w:left w:val="single" w:sz="4" w:space="0" w:color="BFBFBF"/>
              <w:bottom w:val="single" w:sz="4" w:space="0" w:color="BFBFBF"/>
              <w:right w:val="single" w:sz="4" w:space="0" w:color="BFBFBF"/>
            </w:tcBorders>
          </w:tcPr>
          <w:p w14:paraId="30E51F33" w14:textId="77777777" w:rsidR="0085589B" w:rsidRDefault="0085589B" w:rsidP="004047B2">
            <w:pPr>
              <w:spacing w:line="264" w:lineRule="auto"/>
            </w:pPr>
            <w:r>
              <w:rPr>
                <w:sz w:val="18"/>
                <w:szCs w:val="18"/>
              </w:rPr>
              <w:t>Conservar.</w:t>
            </w:r>
          </w:p>
        </w:tc>
      </w:tr>
    </w:tbl>
    <w:p w14:paraId="261226F7" w14:textId="77777777" w:rsidR="0085589B" w:rsidRDefault="0085589B" w:rsidP="0085589B">
      <w:pPr>
        <w:spacing w:after="120"/>
      </w:pPr>
    </w:p>
    <w:p w14:paraId="216D928C" w14:textId="77777777" w:rsidR="0085589B" w:rsidRDefault="0085589B" w:rsidP="0085589B">
      <w:r>
        <w:br w:type="page"/>
      </w:r>
    </w:p>
    <w:p w14:paraId="039BBCE9" w14:textId="77777777" w:rsidR="0085589B" w:rsidRDefault="0085589B" w:rsidP="0085589B">
      <w:pPr>
        <w:pStyle w:val="Ttulo1"/>
        <w:spacing w:before="0"/>
      </w:pPr>
      <w:r>
        <w:rPr>
          <w:rFonts w:eastAsia="Calibri" w:cs="Calibri"/>
          <w:color w:val="1F4E79"/>
          <w:sz w:val="30"/>
          <w:szCs w:val="30"/>
        </w:rPr>
        <w:lastRenderedPageBreak/>
        <w:t>6. Hallazgos transversales críticos</w:t>
      </w:r>
    </w:p>
    <w:p w14:paraId="08AAE507" w14:textId="77777777" w:rsidR="0085589B" w:rsidRDefault="0085589B" w:rsidP="0085589B">
      <w:pPr>
        <w:spacing w:after="120" w:line="360" w:lineRule="auto"/>
        <w:jc w:val="both"/>
      </w:pPr>
      <w:r>
        <w:t>Además de las brechas por ítem, se identificaron hallazgos que atraviesan todo el documento y que deben resolverse de forma coordinada:</w:t>
      </w:r>
    </w:p>
    <w:tbl>
      <w:tblPr>
        <w:tblW w:w="9600" w:type="dxa"/>
        <w:tblLayout w:type="fixed"/>
        <w:tblCellMar>
          <w:top w:w="60" w:type="dxa"/>
          <w:left w:w="90" w:type="dxa"/>
          <w:bottom w:w="60" w:type="dxa"/>
          <w:right w:w="90" w:type="dxa"/>
        </w:tblCellMar>
        <w:tblLook w:val="0000" w:firstRow="0" w:lastRow="0" w:firstColumn="0" w:lastColumn="0" w:noHBand="0" w:noVBand="0"/>
      </w:tblPr>
      <w:tblGrid>
        <w:gridCol w:w="2599"/>
        <w:gridCol w:w="5300"/>
        <w:gridCol w:w="1701"/>
      </w:tblGrid>
      <w:tr w:rsidR="0085589B" w14:paraId="70B6B5E9" w14:textId="77777777" w:rsidTr="004047B2">
        <w:trPr>
          <w:tblHeader/>
        </w:trPr>
        <w:tc>
          <w:tcPr>
            <w:tcW w:w="259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F2101BB" w14:textId="77777777" w:rsidR="0085589B" w:rsidRDefault="0085589B" w:rsidP="004047B2">
            <w:pPr>
              <w:spacing w:line="252" w:lineRule="auto"/>
            </w:pPr>
            <w:r>
              <w:rPr>
                <w:b/>
                <w:bCs/>
                <w:color w:val="FFFFFF"/>
                <w:sz w:val="18"/>
                <w:szCs w:val="18"/>
              </w:rPr>
              <w:t>Hallazgo transversal</w:t>
            </w:r>
          </w:p>
        </w:tc>
        <w:tc>
          <w:tcPr>
            <w:tcW w:w="530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04C21A6" w14:textId="77777777" w:rsidR="0085589B" w:rsidRDefault="0085589B" w:rsidP="004047B2">
            <w:pPr>
              <w:spacing w:line="252" w:lineRule="auto"/>
            </w:pPr>
            <w:r>
              <w:rPr>
                <w:b/>
                <w:bCs/>
                <w:color w:val="FFFFFF"/>
                <w:sz w:val="18"/>
                <w:szCs w:val="18"/>
              </w:rPr>
              <w:t>Descripción</w:t>
            </w:r>
          </w:p>
        </w:tc>
        <w:tc>
          <w:tcPr>
            <w:tcW w:w="170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3B3B86C" w14:textId="77777777" w:rsidR="0085589B" w:rsidRDefault="0085589B" w:rsidP="004047B2">
            <w:pPr>
              <w:spacing w:line="252" w:lineRule="auto"/>
            </w:pPr>
            <w:r>
              <w:rPr>
                <w:b/>
                <w:bCs/>
                <w:color w:val="FFFFFF"/>
                <w:sz w:val="18"/>
                <w:szCs w:val="18"/>
              </w:rPr>
              <w:t>Carácter</w:t>
            </w:r>
          </w:p>
        </w:tc>
      </w:tr>
      <w:tr w:rsidR="0085589B" w14:paraId="20B8F374"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2C6DB211" w14:textId="77777777" w:rsidR="0085589B" w:rsidRDefault="0085589B" w:rsidP="004047B2">
            <w:pPr>
              <w:spacing w:line="252" w:lineRule="auto"/>
            </w:pPr>
            <w:r>
              <w:rPr>
                <w:b/>
                <w:bCs/>
                <w:color w:val="1F4E79"/>
                <w:sz w:val="18"/>
                <w:szCs w:val="18"/>
              </w:rPr>
              <w:t>Denominación institucional en transición</w:t>
            </w:r>
          </w:p>
        </w:tc>
        <w:tc>
          <w:tcPr>
            <w:tcW w:w="5300" w:type="dxa"/>
            <w:tcBorders>
              <w:top w:val="single" w:sz="4" w:space="0" w:color="BFBFBF"/>
              <w:left w:val="single" w:sz="4" w:space="0" w:color="BFBFBF"/>
              <w:bottom w:val="single" w:sz="4" w:space="0" w:color="BFBFBF"/>
              <w:right w:val="single" w:sz="4" w:space="0" w:color="BFBFBF"/>
            </w:tcBorders>
          </w:tcPr>
          <w:p w14:paraId="07550AEC" w14:textId="77777777" w:rsidR="0085589B" w:rsidRDefault="0085589B" w:rsidP="004047B2">
            <w:pPr>
              <w:spacing w:line="264" w:lineRule="auto"/>
            </w:pPr>
            <w:r>
              <w:rPr>
                <w:sz w:val="18"/>
                <w:szCs w:val="18"/>
              </w:rPr>
              <w:t>El cuerpo mezcla “Colegio María Auxiliadora” y “Escuela Normal Superior”; el dominio de correo/web es “</w:t>
            </w:r>
            <w:proofErr w:type="spellStart"/>
            <w:r>
              <w:rPr>
                <w:sz w:val="18"/>
                <w:szCs w:val="18"/>
              </w:rPr>
              <w:t>ensumauxisoacha</w:t>
            </w:r>
            <w:proofErr w:type="spellEnd"/>
            <w:r>
              <w:rPr>
                <w:sz w:val="18"/>
                <w:szCs w:val="18"/>
              </w:rPr>
              <w:t>”. Debe unificarse la denominación oficial vigente y reflejar el cierre del Programa de Formación Complementaria (hecho jurídico material). Incide en identidad y licencia.</w:t>
            </w:r>
          </w:p>
        </w:tc>
        <w:tc>
          <w:tcPr>
            <w:tcW w:w="1701" w:type="dxa"/>
            <w:tcBorders>
              <w:top w:val="single" w:sz="4" w:space="0" w:color="BFBFBF"/>
              <w:left w:val="single" w:sz="4" w:space="0" w:color="BFBFBF"/>
              <w:bottom w:val="single" w:sz="4" w:space="0" w:color="BFBFBF"/>
              <w:right w:val="single" w:sz="4" w:space="0" w:color="BFBFBF"/>
            </w:tcBorders>
            <w:vAlign w:val="center"/>
          </w:tcPr>
          <w:p w14:paraId="6490C3EB" w14:textId="77777777" w:rsidR="0085589B" w:rsidRDefault="0085589B" w:rsidP="004047B2">
            <w:pPr>
              <w:spacing w:line="252" w:lineRule="auto"/>
              <w:jc w:val="center"/>
            </w:pPr>
            <w:r>
              <w:rPr>
                <w:b/>
                <w:bCs/>
                <w:color w:val="1F4E79"/>
                <w:sz w:val="17"/>
                <w:szCs w:val="17"/>
              </w:rPr>
              <w:t>Obligatorio</w:t>
            </w:r>
          </w:p>
        </w:tc>
      </w:tr>
      <w:tr w:rsidR="0085589B" w14:paraId="50B8AE14"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72605DE3" w14:textId="77777777" w:rsidR="0085589B" w:rsidRDefault="0085589B" w:rsidP="004047B2">
            <w:pPr>
              <w:spacing w:line="252" w:lineRule="auto"/>
            </w:pPr>
            <w:r>
              <w:rPr>
                <w:b/>
                <w:bCs/>
                <w:color w:val="1F4E79"/>
                <w:sz w:val="18"/>
                <w:szCs w:val="18"/>
              </w:rPr>
              <w:t>Carácter de la media sin definir</w:t>
            </w:r>
          </w:p>
        </w:tc>
        <w:tc>
          <w:tcPr>
            <w:tcW w:w="5300" w:type="dxa"/>
            <w:tcBorders>
              <w:top w:val="single" w:sz="4" w:space="0" w:color="BFBFBF"/>
              <w:left w:val="single" w:sz="4" w:space="0" w:color="BFBFBF"/>
              <w:bottom w:val="single" w:sz="4" w:space="0" w:color="BFBFBF"/>
              <w:right w:val="single" w:sz="4" w:space="0" w:color="BFBFBF"/>
            </w:tcBorders>
          </w:tcPr>
          <w:p w14:paraId="75FEC8DE" w14:textId="77777777" w:rsidR="0085589B" w:rsidRDefault="0085589B" w:rsidP="004047B2">
            <w:pPr>
              <w:spacing w:line="264" w:lineRule="auto"/>
            </w:pPr>
            <w:r>
              <w:rPr>
                <w:sz w:val="18"/>
                <w:szCs w:val="18"/>
              </w:rPr>
              <w:t>La tabla de carácter es contradictoria (académica con profundización vs. técnica) y la denominación “Programación de Software” es provisional. Adoptar media técnica activa la modificación de licencia (línea paralela).</w:t>
            </w:r>
          </w:p>
        </w:tc>
        <w:tc>
          <w:tcPr>
            <w:tcW w:w="1701" w:type="dxa"/>
            <w:tcBorders>
              <w:top w:val="single" w:sz="4" w:space="0" w:color="BFBFBF"/>
              <w:left w:val="single" w:sz="4" w:space="0" w:color="BFBFBF"/>
              <w:bottom w:val="single" w:sz="4" w:space="0" w:color="BFBFBF"/>
              <w:right w:val="single" w:sz="4" w:space="0" w:color="BFBFBF"/>
            </w:tcBorders>
            <w:vAlign w:val="center"/>
          </w:tcPr>
          <w:p w14:paraId="4A6CF325" w14:textId="77777777" w:rsidR="0085589B" w:rsidRDefault="0085589B" w:rsidP="004047B2">
            <w:pPr>
              <w:spacing w:line="252" w:lineRule="auto"/>
              <w:jc w:val="center"/>
            </w:pPr>
            <w:r>
              <w:rPr>
                <w:b/>
                <w:bCs/>
                <w:color w:val="1F4E79"/>
                <w:sz w:val="17"/>
                <w:szCs w:val="17"/>
              </w:rPr>
              <w:t>Obligatorio</w:t>
            </w:r>
          </w:p>
        </w:tc>
      </w:tr>
      <w:tr w:rsidR="0085589B" w14:paraId="607E1E55"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57FB14B9" w14:textId="77777777" w:rsidR="0085589B" w:rsidRDefault="0085589B" w:rsidP="004047B2">
            <w:pPr>
              <w:spacing w:line="252" w:lineRule="auto"/>
            </w:pPr>
            <w:r>
              <w:rPr>
                <w:b/>
                <w:bCs/>
                <w:color w:val="1F4E79"/>
                <w:sz w:val="18"/>
                <w:szCs w:val="18"/>
              </w:rPr>
              <w:t>Planes de estudio y mallas “en construcción”</w:t>
            </w:r>
          </w:p>
        </w:tc>
        <w:tc>
          <w:tcPr>
            <w:tcW w:w="5300" w:type="dxa"/>
            <w:tcBorders>
              <w:top w:val="single" w:sz="4" w:space="0" w:color="BFBFBF"/>
              <w:left w:val="single" w:sz="4" w:space="0" w:color="BFBFBF"/>
              <w:bottom w:val="single" w:sz="4" w:space="0" w:color="BFBFBF"/>
              <w:right w:val="single" w:sz="4" w:space="0" w:color="BFBFBF"/>
            </w:tcBorders>
          </w:tcPr>
          <w:p w14:paraId="5656E6C8" w14:textId="77777777" w:rsidR="0085589B" w:rsidRDefault="0085589B" w:rsidP="004047B2">
            <w:pPr>
              <w:spacing w:line="264" w:lineRule="auto"/>
            </w:pPr>
            <w:r>
              <w:rPr>
                <w:sz w:val="18"/>
                <w:szCs w:val="18"/>
              </w:rPr>
              <w:t>Ausencia de la tabla de intensidad horaria y de mallas utilizables: brecha académica mayor y base de la construcción desde cero (Fase 4), supeditada a la validación del modelo (Fase 3).</w:t>
            </w:r>
          </w:p>
        </w:tc>
        <w:tc>
          <w:tcPr>
            <w:tcW w:w="1701" w:type="dxa"/>
            <w:tcBorders>
              <w:top w:val="single" w:sz="4" w:space="0" w:color="BFBFBF"/>
              <w:left w:val="single" w:sz="4" w:space="0" w:color="BFBFBF"/>
              <w:bottom w:val="single" w:sz="4" w:space="0" w:color="BFBFBF"/>
              <w:right w:val="single" w:sz="4" w:space="0" w:color="BFBFBF"/>
            </w:tcBorders>
            <w:vAlign w:val="center"/>
          </w:tcPr>
          <w:p w14:paraId="5EE05DDF" w14:textId="77777777" w:rsidR="0085589B" w:rsidRDefault="0085589B" w:rsidP="004047B2">
            <w:pPr>
              <w:spacing w:line="252" w:lineRule="auto"/>
              <w:jc w:val="center"/>
            </w:pPr>
            <w:r>
              <w:rPr>
                <w:b/>
                <w:bCs/>
                <w:color w:val="1F4E79"/>
                <w:sz w:val="17"/>
                <w:szCs w:val="17"/>
              </w:rPr>
              <w:t>Obligatorio</w:t>
            </w:r>
          </w:p>
        </w:tc>
      </w:tr>
      <w:tr w:rsidR="0085589B" w14:paraId="694968DA"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615E996A" w14:textId="77777777" w:rsidR="0085589B" w:rsidRDefault="0085589B" w:rsidP="004047B2">
            <w:pPr>
              <w:spacing w:line="252" w:lineRule="auto"/>
            </w:pPr>
            <w:r>
              <w:rPr>
                <w:b/>
                <w:bCs/>
                <w:color w:val="1F4E79"/>
                <w:sz w:val="18"/>
                <w:szCs w:val="18"/>
              </w:rPr>
              <w:t>Gobierno Escolar sin desarrollar</w:t>
            </w:r>
          </w:p>
        </w:tc>
        <w:tc>
          <w:tcPr>
            <w:tcW w:w="5300" w:type="dxa"/>
            <w:tcBorders>
              <w:top w:val="single" w:sz="4" w:space="0" w:color="BFBFBF"/>
              <w:left w:val="single" w:sz="4" w:space="0" w:color="BFBFBF"/>
              <w:bottom w:val="single" w:sz="4" w:space="0" w:color="BFBFBF"/>
              <w:right w:val="single" w:sz="4" w:space="0" w:color="BFBFBF"/>
            </w:tcBorders>
          </w:tcPr>
          <w:p w14:paraId="05305EFD" w14:textId="77777777" w:rsidR="0085589B" w:rsidRDefault="0085589B" w:rsidP="004047B2">
            <w:pPr>
              <w:spacing w:line="264" w:lineRule="auto"/>
            </w:pPr>
            <w:r>
              <w:rPr>
                <w:sz w:val="18"/>
                <w:szCs w:val="18"/>
              </w:rPr>
              <w:t>Falta el capítulo de órganos, funciones e integración del Gobierno Escolar (ítem de rango legal).</w:t>
            </w:r>
          </w:p>
        </w:tc>
        <w:tc>
          <w:tcPr>
            <w:tcW w:w="1701" w:type="dxa"/>
            <w:tcBorders>
              <w:top w:val="single" w:sz="4" w:space="0" w:color="BFBFBF"/>
              <w:left w:val="single" w:sz="4" w:space="0" w:color="BFBFBF"/>
              <w:bottom w:val="single" w:sz="4" w:space="0" w:color="BFBFBF"/>
              <w:right w:val="single" w:sz="4" w:space="0" w:color="BFBFBF"/>
            </w:tcBorders>
            <w:vAlign w:val="center"/>
          </w:tcPr>
          <w:p w14:paraId="2BB8BD78" w14:textId="77777777" w:rsidR="0085589B" w:rsidRDefault="0085589B" w:rsidP="004047B2">
            <w:pPr>
              <w:spacing w:line="252" w:lineRule="auto"/>
              <w:jc w:val="center"/>
            </w:pPr>
            <w:r>
              <w:rPr>
                <w:b/>
                <w:bCs/>
                <w:color w:val="1F4E79"/>
                <w:sz w:val="17"/>
                <w:szCs w:val="17"/>
              </w:rPr>
              <w:t>Obligatorio</w:t>
            </w:r>
          </w:p>
        </w:tc>
      </w:tr>
      <w:tr w:rsidR="0085589B" w14:paraId="1FA0E60D"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40485F3E" w14:textId="77777777" w:rsidR="0085589B" w:rsidRDefault="0085589B" w:rsidP="004047B2">
            <w:pPr>
              <w:spacing w:line="252" w:lineRule="auto"/>
            </w:pPr>
            <w:r>
              <w:rPr>
                <w:b/>
                <w:bCs/>
                <w:color w:val="1F4E79"/>
                <w:sz w:val="18"/>
                <w:szCs w:val="18"/>
              </w:rPr>
              <w:t>Validación de grados ausente</w:t>
            </w:r>
          </w:p>
        </w:tc>
        <w:tc>
          <w:tcPr>
            <w:tcW w:w="5300" w:type="dxa"/>
            <w:tcBorders>
              <w:top w:val="single" w:sz="4" w:space="0" w:color="BFBFBF"/>
              <w:left w:val="single" w:sz="4" w:space="0" w:color="BFBFBF"/>
              <w:bottom w:val="single" w:sz="4" w:space="0" w:color="BFBFBF"/>
              <w:right w:val="single" w:sz="4" w:space="0" w:color="BFBFBF"/>
            </w:tcBorders>
          </w:tcPr>
          <w:p w14:paraId="337AA484" w14:textId="77777777" w:rsidR="0085589B" w:rsidRDefault="0085589B" w:rsidP="004047B2">
            <w:pPr>
              <w:spacing w:line="264" w:lineRule="auto"/>
            </w:pPr>
            <w:r>
              <w:rPr>
                <w:sz w:val="18"/>
                <w:szCs w:val="18"/>
              </w:rPr>
              <w:t>No se incorpora el proceso exigido por la Resolución SEM 0644/2026.</w:t>
            </w:r>
          </w:p>
        </w:tc>
        <w:tc>
          <w:tcPr>
            <w:tcW w:w="1701" w:type="dxa"/>
            <w:tcBorders>
              <w:top w:val="single" w:sz="4" w:space="0" w:color="BFBFBF"/>
              <w:left w:val="single" w:sz="4" w:space="0" w:color="BFBFBF"/>
              <w:bottom w:val="single" w:sz="4" w:space="0" w:color="BFBFBF"/>
              <w:right w:val="single" w:sz="4" w:space="0" w:color="BFBFBF"/>
            </w:tcBorders>
            <w:vAlign w:val="center"/>
          </w:tcPr>
          <w:p w14:paraId="03063160" w14:textId="77777777" w:rsidR="0085589B" w:rsidRDefault="0085589B" w:rsidP="004047B2">
            <w:pPr>
              <w:spacing w:line="252" w:lineRule="auto"/>
              <w:jc w:val="center"/>
            </w:pPr>
            <w:r>
              <w:rPr>
                <w:b/>
                <w:bCs/>
                <w:color w:val="1F4E79"/>
                <w:sz w:val="17"/>
                <w:szCs w:val="17"/>
              </w:rPr>
              <w:t>Obligatorio</w:t>
            </w:r>
          </w:p>
        </w:tc>
      </w:tr>
      <w:tr w:rsidR="0085589B" w14:paraId="637666E4"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7AA640B6" w14:textId="77777777" w:rsidR="0085589B" w:rsidRDefault="0085589B" w:rsidP="004047B2">
            <w:pPr>
              <w:spacing w:line="252" w:lineRule="auto"/>
            </w:pPr>
            <w:r>
              <w:rPr>
                <w:b/>
                <w:bCs/>
                <w:color w:val="1F4E79"/>
                <w:sz w:val="18"/>
                <w:szCs w:val="18"/>
              </w:rPr>
              <w:t>Enlaces con muro de acceso</w:t>
            </w:r>
          </w:p>
        </w:tc>
        <w:tc>
          <w:tcPr>
            <w:tcW w:w="5300" w:type="dxa"/>
            <w:tcBorders>
              <w:top w:val="single" w:sz="4" w:space="0" w:color="BFBFBF"/>
              <w:left w:val="single" w:sz="4" w:space="0" w:color="BFBFBF"/>
              <w:bottom w:val="single" w:sz="4" w:space="0" w:color="BFBFBF"/>
              <w:right w:val="single" w:sz="4" w:space="0" w:color="BFBFBF"/>
            </w:tcBorders>
          </w:tcPr>
          <w:p w14:paraId="570D7B9B" w14:textId="77777777" w:rsidR="0085589B" w:rsidRDefault="0085589B" w:rsidP="004047B2">
            <w:pPr>
              <w:spacing w:line="264" w:lineRule="auto"/>
            </w:pPr>
            <w:r>
              <w:rPr>
                <w:sz w:val="18"/>
                <w:szCs w:val="18"/>
              </w:rPr>
              <w:t>La plantilla exige enlaces libres “en modo lector”; varios anexos remiten a Google Drive con inicio de sesión. Debe garantizarse acceso público antes del radicado.</w:t>
            </w:r>
          </w:p>
        </w:tc>
        <w:tc>
          <w:tcPr>
            <w:tcW w:w="1701" w:type="dxa"/>
            <w:tcBorders>
              <w:top w:val="single" w:sz="4" w:space="0" w:color="BFBFBF"/>
              <w:left w:val="single" w:sz="4" w:space="0" w:color="BFBFBF"/>
              <w:bottom w:val="single" w:sz="4" w:space="0" w:color="BFBFBF"/>
              <w:right w:val="single" w:sz="4" w:space="0" w:color="BFBFBF"/>
            </w:tcBorders>
            <w:vAlign w:val="center"/>
          </w:tcPr>
          <w:p w14:paraId="3B4BBBF5" w14:textId="77777777" w:rsidR="0085589B" w:rsidRDefault="0085589B" w:rsidP="004047B2">
            <w:pPr>
              <w:spacing w:line="252" w:lineRule="auto"/>
              <w:jc w:val="center"/>
            </w:pPr>
            <w:r>
              <w:rPr>
                <w:b/>
                <w:bCs/>
                <w:color w:val="1F4E79"/>
                <w:sz w:val="17"/>
                <w:szCs w:val="17"/>
              </w:rPr>
              <w:t>Obligatorio (forma)</w:t>
            </w:r>
          </w:p>
        </w:tc>
      </w:tr>
      <w:tr w:rsidR="0085589B" w14:paraId="094A702B"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50561E35" w14:textId="77777777" w:rsidR="0085589B" w:rsidRDefault="0085589B" w:rsidP="004047B2">
            <w:pPr>
              <w:spacing w:line="252" w:lineRule="auto"/>
            </w:pPr>
            <w:r>
              <w:rPr>
                <w:b/>
                <w:bCs/>
                <w:color w:val="1F4E79"/>
                <w:sz w:val="18"/>
                <w:szCs w:val="18"/>
              </w:rPr>
              <w:t>Datos generales incompletos</w:t>
            </w:r>
          </w:p>
        </w:tc>
        <w:tc>
          <w:tcPr>
            <w:tcW w:w="5300" w:type="dxa"/>
            <w:tcBorders>
              <w:top w:val="single" w:sz="4" w:space="0" w:color="BFBFBF"/>
              <w:left w:val="single" w:sz="4" w:space="0" w:color="BFBFBF"/>
              <w:bottom w:val="single" w:sz="4" w:space="0" w:color="BFBFBF"/>
              <w:right w:val="single" w:sz="4" w:space="0" w:color="BFBFBF"/>
            </w:tcBorders>
          </w:tcPr>
          <w:p w14:paraId="12D1A7E1" w14:textId="77777777" w:rsidR="0085589B" w:rsidRDefault="0085589B" w:rsidP="004047B2">
            <w:pPr>
              <w:spacing w:line="264" w:lineRule="auto"/>
            </w:pPr>
            <w:r>
              <w:rPr>
                <w:sz w:val="18"/>
                <w:szCs w:val="18"/>
              </w:rPr>
              <w:t>Faltan NIT, código DANE y detalle de jornada.</w:t>
            </w:r>
          </w:p>
        </w:tc>
        <w:tc>
          <w:tcPr>
            <w:tcW w:w="1701" w:type="dxa"/>
            <w:tcBorders>
              <w:top w:val="single" w:sz="4" w:space="0" w:color="BFBFBF"/>
              <w:left w:val="single" w:sz="4" w:space="0" w:color="BFBFBF"/>
              <w:bottom w:val="single" w:sz="4" w:space="0" w:color="BFBFBF"/>
              <w:right w:val="single" w:sz="4" w:space="0" w:color="BFBFBF"/>
            </w:tcBorders>
            <w:vAlign w:val="center"/>
          </w:tcPr>
          <w:p w14:paraId="1022274D" w14:textId="77777777" w:rsidR="0085589B" w:rsidRDefault="0085589B" w:rsidP="004047B2">
            <w:pPr>
              <w:spacing w:line="252" w:lineRule="auto"/>
              <w:jc w:val="center"/>
            </w:pPr>
            <w:r>
              <w:rPr>
                <w:b/>
                <w:bCs/>
                <w:color w:val="1F4E79"/>
                <w:sz w:val="17"/>
                <w:szCs w:val="17"/>
              </w:rPr>
              <w:t>Obligatorio</w:t>
            </w:r>
          </w:p>
        </w:tc>
      </w:tr>
      <w:tr w:rsidR="0085589B" w14:paraId="60B08097"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07BDE822" w14:textId="77777777" w:rsidR="0085589B" w:rsidRDefault="0085589B" w:rsidP="004047B2">
            <w:pPr>
              <w:spacing w:line="252" w:lineRule="auto"/>
            </w:pPr>
            <w:r>
              <w:rPr>
                <w:b/>
                <w:bCs/>
                <w:color w:val="1F4E79"/>
                <w:sz w:val="18"/>
                <w:szCs w:val="18"/>
              </w:rPr>
              <w:t>Consistencia editorial</w:t>
            </w:r>
          </w:p>
        </w:tc>
        <w:tc>
          <w:tcPr>
            <w:tcW w:w="5300" w:type="dxa"/>
            <w:tcBorders>
              <w:top w:val="single" w:sz="4" w:space="0" w:color="BFBFBF"/>
              <w:left w:val="single" w:sz="4" w:space="0" w:color="BFBFBF"/>
              <w:bottom w:val="single" w:sz="4" w:space="0" w:color="BFBFBF"/>
              <w:right w:val="single" w:sz="4" w:space="0" w:color="BFBFBF"/>
            </w:tcBorders>
          </w:tcPr>
          <w:p w14:paraId="1B7F10E8" w14:textId="77777777" w:rsidR="0085589B" w:rsidRDefault="0085589B" w:rsidP="004047B2">
            <w:pPr>
              <w:spacing w:line="264" w:lineRule="auto"/>
            </w:pPr>
            <w:r>
              <w:rPr>
                <w:sz w:val="18"/>
                <w:szCs w:val="18"/>
              </w:rPr>
              <w:t>Numeración irregular (saltos a 9.x en el cap. 2), apartados duplicados (capacitación), frase autorreferencial en “Acogida”, columna duplicada en la matriz de metas, discordancia de género y horizonte 2026–2031 vs. metas 2027–2031.</w:t>
            </w:r>
          </w:p>
        </w:tc>
        <w:tc>
          <w:tcPr>
            <w:tcW w:w="1701" w:type="dxa"/>
            <w:tcBorders>
              <w:top w:val="single" w:sz="4" w:space="0" w:color="BFBFBF"/>
              <w:left w:val="single" w:sz="4" w:space="0" w:color="BFBFBF"/>
              <w:bottom w:val="single" w:sz="4" w:space="0" w:color="BFBFBF"/>
              <w:right w:val="single" w:sz="4" w:space="0" w:color="BFBFBF"/>
            </w:tcBorders>
            <w:vAlign w:val="center"/>
          </w:tcPr>
          <w:p w14:paraId="74B862BA" w14:textId="77777777" w:rsidR="0085589B" w:rsidRDefault="0085589B" w:rsidP="004047B2">
            <w:pPr>
              <w:spacing w:line="252" w:lineRule="auto"/>
              <w:jc w:val="center"/>
            </w:pPr>
            <w:r>
              <w:rPr>
                <w:b/>
                <w:bCs/>
                <w:color w:val="BF9000"/>
                <w:sz w:val="17"/>
                <w:szCs w:val="17"/>
              </w:rPr>
              <w:t>Recomendado (forma)</w:t>
            </w:r>
          </w:p>
        </w:tc>
      </w:tr>
      <w:tr w:rsidR="0085589B" w14:paraId="1EF15226"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6E4206FB" w14:textId="77777777" w:rsidR="0085589B" w:rsidRDefault="0085589B" w:rsidP="004047B2">
            <w:pPr>
              <w:spacing w:line="252" w:lineRule="auto"/>
            </w:pPr>
            <w:r>
              <w:rPr>
                <w:b/>
                <w:bCs/>
                <w:color w:val="1F4E79"/>
                <w:sz w:val="18"/>
                <w:szCs w:val="18"/>
              </w:rPr>
              <w:t>Requisitos de forma SEM</w:t>
            </w:r>
          </w:p>
        </w:tc>
        <w:tc>
          <w:tcPr>
            <w:tcW w:w="5300" w:type="dxa"/>
            <w:tcBorders>
              <w:top w:val="single" w:sz="4" w:space="0" w:color="BFBFBF"/>
              <w:left w:val="single" w:sz="4" w:space="0" w:color="BFBFBF"/>
              <w:bottom w:val="single" w:sz="4" w:space="0" w:color="BFBFBF"/>
              <w:right w:val="single" w:sz="4" w:space="0" w:color="BFBFBF"/>
            </w:tcBorders>
          </w:tcPr>
          <w:p w14:paraId="7612BB20" w14:textId="77777777" w:rsidR="0085589B" w:rsidRDefault="0085589B" w:rsidP="004047B2">
            <w:pPr>
              <w:spacing w:line="264" w:lineRule="auto"/>
            </w:pPr>
            <w:r>
              <w:rPr>
                <w:sz w:val="18"/>
                <w:szCs w:val="18"/>
              </w:rPr>
              <w:t>Verificar extensión ≤ 50 páginas, hoja oficio, fuente permitida (Times/Calibri/Arial 11, interlineado 1.5) y PDF editable.</w:t>
            </w:r>
          </w:p>
        </w:tc>
        <w:tc>
          <w:tcPr>
            <w:tcW w:w="1701" w:type="dxa"/>
            <w:tcBorders>
              <w:top w:val="single" w:sz="4" w:space="0" w:color="BFBFBF"/>
              <w:left w:val="single" w:sz="4" w:space="0" w:color="BFBFBF"/>
              <w:bottom w:val="single" w:sz="4" w:space="0" w:color="BFBFBF"/>
              <w:right w:val="single" w:sz="4" w:space="0" w:color="BFBFBF"/>
            </w:tcBorders>
            <w:vAlign w:val="center"/>
          </w:tcPr>
          <w:p w14:paraId="47A1A2DA" w14:textId="77777777" w:rsidR="0085589B" w:rsidRDefault="0085589B" w:rsidP="004047B2">
            <w:pPr>
              <w:spacing w:line="252" w:lineRule="auto"/>
              <w:jc w:val="center"/>
            </w:pPr>
            <w:r>
              <w:rPr>
                <w:b/>
                <w:bCs/>
                <w:color w:val="1F4E79"/>
                <w:sz w:val="17"/>
                <w:szCs w:val="17"/>
              </w:rPr>
              <w:t>Obligatorio (forma)</w:t>
            </w:r>
          </w:p>
        </w:tc>
      </w:tr>
      <w:tr w:rsidR="0085589B" w14:paraId="4A2ED094" w14:textId="77777777" w:rsidTr="004047B2">
        <w:tc>
          <w:tcPr>
            <w:tcW w:w="2599" w:type="dxa"/>
            <w:tcBorders>
              <w:top w:val="single" w:sz="4" w:space="0" w:color="BFBFBF"/>
              <w:left w:val="single" w:sz="4" w:space="0" w:color="BFBFBF"/>
              <w:bottom w:val="single" w:sz="4" w:space="0" w:color="BFBFBF"/>
              <w:right w:val="single" w:sz="4" w:space="0" w:color="BFBFBF"/>
            </w:tcBorders>
          </w:tcPr>
          <w:p w14:paraId="2AE94430" w14:textId="77777777" w:rsidR="0085589B" w:rsidRDefault="0085589B" w:rsidP="004047B2">
            <w:pPr>
              <w:spacing w:line="252" w:lineRule="auto"/>
            </w:pPr>
            <w:r>
              <w:rPr>
                <w:b/>
                <w:bCs/>
                <w:color w:val="1F4E79"/>
                <w:sz w:val="18"/>
                <w:szCs w:val="18"/>
              </w:rPr>
              <w:t>Actualización de datos y referentes</w:t>
            </w:r>
          </w:p>
        </w:tc>
        <w:tc>
          <w:tcPr>
            <w:tcW w:w="5300" w:type="dxa"/>
            <w:tcBorders>
              <w:top w:val="single" w:sz="4" w:space="0" w:color="BFBFBF"/>
              <w:left w:val="single" w:sz="4" w:space="0" w:color="BFBFBF"/>
              <w:bottom w:val="single" w:sz="4" w:space="0" w:color="BFBFBF"/>
              <w:right w:val="single" w:sz="4" w:space="0" w:color="BFBFBF"/>
            </w:tcBorders>
          </w:tcPr>
          <w:p w14:paraId="51E9AABF" w14:textId="77777777" w:rsidR="0085589B" w:rsidRDefault="0085589B" w:rsidP="004047B2">
            <w:pPr>
              <w:spacing w:line="264" w:lineRule="auto"/>
            </w:pPr>
            <w:r>
              <w:rPr>
                <w:sz w:val="18"/>
                <w:szCs w:val="18"/>
              </w:rPr>
              <w:t>Datos de contexto (DANE 2021–2023) y referencias de lineamientos SEM 2025–2026 por actualizar.</w:t>
            </w:r>
          </w:p>
        </w:tc>
        <w:tc>
          <w:tcPr>
            <w:tcW w:w="1701" w:type="dxa"/>
            <w:tcBorders>
              <w:top w:val="single" w:sz="4" w:space="0" w:color="BFBFBF"/>
              <w:left w:val="single" w:sz="4" w:space="0" w:color="BFBFBF"/>
              <w:bottom w:val="single" w:sz="4" w:space="0" w:color="BFBFBF"/>
              <w:right w:val="single" w:sz="4" w:space="0" w:color="BFBFBF"/>
            </w:tcBorders>
            <w:vAlign w:val="center"/>
          </w:tcPr>
          <w:p w14:paraId="0C483BE7" w14:textId="77777777" w:rsidR="0085589B" w:rsidRDefault="0085589B" w:rsidP="004047B2">
            <w:pPr>
              <w:spacing w:line="252" w:lineRule="auto"/>
              <w:jc w:val="center"/>
            </w:pPr>
            <w:r>
              <w:rPr>
                <w:b/>
                <w:bCs/>
                <w:color w:val="BF9000"/>
                <w:sz w:val="17"/>
                <w:szCs w:val="17"/>
              </w:rPr>
              <w:t>Recomendado</w:t>
            </w:r>
          </w:p>
        </w:tc>
      </w:tr>
    </w:tbl>
    <w:p w14:paraId="0104986F" w14:textId="77777777" w:rsidR="0085589B" w:rsidRDefault="0085589B" w:rsidP="0085589B">
      <w:pPr>
        <w:pStyle w:val="Ttulo1"/>
      </w:pPr>
      <w:r>
        <w:rPr>
          <w:rFonts w:eastAsia="Calibri" w:cs="Calibri"/>
          <w:color w:val="1F4E79"/>
          <w:sz w:val="30"/>
          <w:szCs w:val="30"/>
        </w:rPr>
        <w:t>7. Priorización y ruta de cierre de brechas</w:t>
      </w:r>
    </w:p>
    <w:p w14:paraId="2858858F" w14:textId="77777777" w:rsidR="0085589B" w:rsidRDefault="0085589B" w:rsidP="0085589B">
      <w:pPr>
        <w:spacing w:after="120" w:line="360" w:lineRule="auto"/>
        <w:jc w:val="both"/>
      </w:pPr>
      <w:r>
        <w:t>Las acciones se priorizan en tres niveles, articulados con las fases del proyecto y con la línea paralela de licencia:</w:t>
      </w:r>
    </w:p>
    <w:p w14:paraId="6708915F" w14:textId="77777777" w:rsidR="0085589B" w:rsidRDefault="0085589B" w:rsidP="0085589B">
      <w:pPr>
        <w:pStyle w:val="Ttulo2"/>
      </w:pPr>
      <w:r>
        <w:rPr>
          <w:rFonts w:eastAsia="Calibri" w:cs="Calibri"/>
          <w:color w:val="2E75B6"/>
          <w:sz w:val="26"/>
          <w:szCs w:val="26"/>
        </w:rPr>
        <w:lastRenderedPageBreak/>
        <w:t>Prioridad 1 — Crítica y obligatoria (condiciona el radicado)</w:t>
      </w:r>
    </w:p>
    <w:p w14:paraId="4EBDC75C" w14:textId="77777777" w:rsidR="0085589B" w:rsidRDefault="0085589B" w:rsidP="0085589B">
      <w:pPr>
        <w:pStyle w:val="Prrafodelista"/>
        <w:numPr>
          <w:ilvl w:val="0"/>
          <w:numId w:val="6"/>
        </w:numPr>
        <w:spacing w:after="80" w:line="341" w:lineRule="auto"/>
        <w:jc w:val="both"/>
      </w:pPr>
      <w:r>
        <w:t>Definir la denominación oficial vigente y el carácter de la educación media (académica con profundización vs. técnica), en coordinación con la línea paralela de licencia.</w:t>
      </w:r>
      <w:r>
        <w:rPr>
          <w:i/>
          <w:iCs/>
          <w:color w:val="595959"/>
          <w:sz w:val="20"/>
          <w:szCs w:val="20"/>
        </w:rPr>
        <w:t xml:space="preserve">  — Responsable: Ambas / línea de licencia</w:t>
      </w:r>
    </w:p>
    <w:p w14:paraId="6195EE7C" w14:textId="77777777" w:rsidR="0085589B" w:rsidRDefault="0085589B" w:rsidP="0085589B">
      <w:pPr>
        <w:pStyle w:val="Prrafodelista"/>
        <w:numPr>
          <w:ilvl w:val="0"/>
          <w:numId w:val="6"/>
        </w:numPr>
        <w:spacing w:after="80" w:line="341" w:lineRule="auto"/>
        <w:jc w:val="both"/>
      </w:pPr>
      <w:r>
        <w:t>Incorporar el capítulo de Gobierno Escolar y el proceso de validación de grados (Res. 0644/2026).</w:t>
      </w:r>
      <w:r>
        <w:rPr>
          <w:i/>
          <w:iCs/>
          <w:color w:val="595959"/>
          <w:sz w:val="20"/>
          <w:szCs w:val="20"/>
        </w:rPr>
        <w:t xml:space="preserve">  — Responsable: ENSMA con propuesta de EICIT</w:t>
      </w:r>
    </w:p>
    <w:p w14:paraId="4FEAF1A0" w14:textId="77777777" w:rsidR="0085589B" w:rsidRDefault="0085589B" w:rsidP="0085589B">
      <w:pPr>
        <w:pStyle w:val="Prrafodelista"/>
        <w:numPr>
          <w:ilvl w:val="0"/>
          <w:numId w:val="6"/>
        </w:numPr>
        <w:spacing w:after="80" w:line="341" w:lineRule="auto"/>
        <w:jc w:val="both"/>
      </w:pPr>
      <w:r>
        <w:t>Completar los datos generales (NIT, DANE, jornada).</w:t>
      </w:r>
      <w:r>
        <w:rPr>
          <w:i/>
          <w:iCs/>
          <w:color w:val="595959"/>
          <w:sz w:val="20"/>
          <w:szCs w:val="20"/>
        </w:rPr>
        <w:t xml:space="preserve">  — Responsable: ENSMA</w:t>
      </w:r>
    </w:p>
    <w:p w14:paraId="03445428" w14:textId="77777777" w:rsidR="0085589B" w:rsidRDefault="0085589B" w:rsidP="0085589B">
      <w:pPr>
        <w:pStyle w:val="Prrafodelista"/>
        <w:numPr>
          <w:ilvl w:val="0"/>
          <w:numId w:val="6"/>
        </w:numPr>
        <w:spacing w:after="80" w:line="341" w:lineRule="auto"/>
        <w:jc w:val="both"/>
      </w:pPr>
      <w:r>
        <w:t>Garantizar el acceso libre “en modo lector” a todos los anexos y enlaces.</w:t>
      </w:r>
      <w:r>
        <w:rPr>
          <w:i/>
          <w:iCs/>
          <w:color w:val="595959"/>
          <w:sz w:val="20"/>
          <w:szCs w:val="20"/>
        </w:rPr>
        <w:t xml:space="preserve">  — Responsable: ENSMA</w:t>
      </w:r>
    </w:p>
    <w:p w14:paraId="6F5D2B84" w14:textId="77777777" w:rsidR="0085589B" w:rsidRDefault="0085589B" w:rsidP="0085589B">
      <w:pPr>
        <w:pStyle w:val="Ttulo2"/>
      </w:pPr>
      <w:r>
        <w:rPr>
          <w:rFonts w:eastAsia="Calibri" w:cs="Calibri"/>
          <w:color w:val="2E75B6"/>
          <w:sz w:val="26"/>
          <w:szCs w:val="26"/>
        </w:rPr>
        <w:t>Prioridad 2 — Académica y obligatoria (dependiente de Fase 3 → Fase 4)</w:t>
      </w:r>
    </w:p>
    <w:p w14:paraId="645B4E81" w14:textId="77777777" w:rsidR="0085589B" w:rsidRDefault="0085589B" w:rsidP="0085589B">
      <w:pPr>
        <w:pStyle w:val="Prrafodelista"/>
        <w:numPr>
          <w:ilvl w:val="0"/>
          <w:numId w:val="6"/>
        </w:numPr>
        <w:spacing w:after="80" w:line="341" w:lineRule="auto"/>
        <w:jc w:val="both"/>
      </w:pPr>
      <w:r>
        <w:t>Validar el modelo pedagógico (Fase 3): prerrequisito para diseñar mallas.</w:t>
      </w:r>
      <w:r>
        <w:rPr>
          <w:i/>
          <w:iCs/>
          <w:color w:val="595959"/>
          <w:sz w:val="20"/>
          <w:szCs w:val="20"/>
        </w:rPr>
        <w:t xml:space="preserve">  — Responsable: ENSMA (jefes de área) con propuesta de EICIT</w:t>
      </w:r>
    </w:p>
    <w:p w14:paraId="1DDF9CD5" w14:textId="77777777" w:rsidR="0085589B" w:rsidRDefault="0085589B" w:rsidP="0085589B">
      <w:pPr>
        <w:pStyle w:val="Prrafodelista"/>
        <w:numPr>
          <w:ilvl w:val="0"/>
          <w:numId w:val="6"/>
        </w:numPr>
        <w:spacing w:after="80" w:line="341" w:lineRule="auto"/>
        <w:jc w:val="both"/>
      </w:pPr>
      <w:r>
        <w:t>Construir la arquitectura del plan de estudios y las mallas por área con intensidad horaria (Fase 4).</w:t>
      </w:r>
      <w:r>
        <w:rPr>
          <w:i/>
          <w:iCs/>
          <w:color w:val="595959"/>
          <w:sz w:val="20"/>
          <w:szCs w:val="20"/>
        </w:rPr>
        <w:t xml:space="preserve">  — Responsable: EICIT propone, ENSMA valida</w:t>
      </w:r>
    </w:p>
    <w:p w14:paraId="2690556C" w14:textId="77777777" w:rsidR="0085589B" w:rsidRDefault="0085589B" w:rsidP="0085589B">
      <w:pPr>
        <w:pStyle w:val="Prrafodelista"/>
        <w:numPr>
          <w:ilvl w:val="0"/>
          <w:numId w:val="6"/>
        </w:numPr>
        <w:spacing w:after="80" w:line="341" w:lineRule="auto"/>
        <w:jc w:val="both"/>
      </w:pPr>
      <w:r>
        <w:t>Elaborar la organización curricular de preescolar.</w:t>
      </w:r>
      <w:r>
        <w:rPr>
          <w:i/>
          <w:iCs/>
          <w:color w:val="595959"/>
          <w:sz w:val="20"/>
          <w:szCs w:val="20"/>
        </w:rPr>
        <w:t xml:space="preserve">  — Responsable: EICIT propone, ENSMA valida</w:t>
      </w:r>
    </w:p>
    <w:p w14:paraId="0A29D300" w14:textId="77777777" w:rsidR="0085589B" w:rsidRDefault="0085589B" w:rsidP="0085589B">
      <w:pPr>
        <w:pStyle w:val="Prrafodelista"/>
        <w:numPr>
          <w:ilvl w:val="0"/>
          <w:numId w:val="6"/>
        </w:numPr>
        <w:spacing w:after="80" w:line="341" w:lineRule="auto"/>
        <w:jc w:val="both"/>
      </w:pPr>
      <w:r>
        <w:t>Cotejar y completar los proyectos pedagógicos transversales y cátedras obligatorios.</w:t>
      </w:r>
      <w:r>
        <w:rPr>
          <w:i/>
          <w:iCs/>
          <w:color w:val="595959"/>
          <w:sz w:val="20"/>
          <w:szCs w:val="20"/>
        </w:rPr>
        <w:t xml:space="preserve">  — Responsable: ENSMA con acompañamiento de EICIT</w:t>
      </w:r>
    </w:p>
    <w:p w14:paraId="01905469" w14:textId="77777777" w:rsidR="0085589B" w:rsidRDefault="0085589B" w:rsidP="0085589B">
      <w:pPr>
        <w:pStyle w:val="Ttulo2"/>
      </w:pPr>
      <w:r>
        <w:rPr>
          <w:rFonts w:eastAsia="Calibri" w:cs="Calibri"/>
          <w:color w:val="2E75B6"/>
          <w:sz w:val="26"/>
          <w:szCs w:val="26"/>
        </w:rPr>
        <w:t>Prioridad 3 — Coherencia y forma</w:t>
      </w:r>
    </w:p>
    <w:p w14:paraId="1902F678" w14:textId="77777777" w:rsidR="0085589B" w:rsidRDefault="0085589B" w:rsidP="0085589B">
      <w:pPr>
        <w:pStyle w:val="Prrafodelista"/>
        <w:numPr>
          <w:ilvl w:val="0"/>
          <w:numId w:val="6"/>
        </w:numPr>
        <w:spacing w:after="80" w:line="341" w:lineRule="auto"/>
        <w:jc w:val="both"/>
      </w:pPr>
      <w:r>
        <w:t>Consolidar duplicidades, corregir la numeración y unificar el horizonte temporal.</w:t>
      </w:r>
      <w:r>
        <w:rPr>
          <w:i/>
          <w:iCs/>
          <w:color w:val="595959"/>
          <w:sz w:val="20"/>
          <w:szCs w:val="20"/>
        </w:rPr>
        <w:t xml:space="preserve">  — Responsable: EICIT propone</w:t>
      </w:r>
    </w:p>
    <w:p w14:paraId="21B62786" w14:textId="77777777" w:rsidR="0085589B" w:rsidRDefault="0085589B" w:rsidP="0085589B">
      <w:pPr>
        <w:pStyle w:val="Prrafodelista"/>
        <w:numPr>
          <w:ilvl w:val="0"/>
          <w:numId w:val="6"/>
        </w:numPr>
        <w:spacing w:after="80" w:line="341" w:lineRule="auto"/>
        <w:jc w:val="both"/>
      </w:pPr>
      <w:r>
        <w:t>Homogenizar la denominación y la referencia de género; eliminar residuos de edición.</w:t>
      </w:r>
      <w:r>
        <w:rPr>
          <w:i/>
          <w:iCs/>
          <w:color w:val="595959"/>
          <w:sz w:val="20"/>
          <w:szCs w:val="20"/>
        </w:rPr>
        <w:t xml:space="preserve">  — Responsable: EICIT propone</w:t>
      </w:r>
    </w:p>
    <w:p w14:paraId="6416FB0F" w14:textId="77777777" w:rsidR="0085589B" w:rsidRDefault="0085589B" w:rsidP="0085589B">
      <w:pPr>
        <w:pStyle w:val="Prrafodelista"/>
        <w:numPr>
          <w:ilvl w:val="0"/>
          <w:numId w:val="6"/>
        </w:numPr>
        <w:spacing w:after="80" w:line="341" w:lineRule="auto"/>
        <w:jc w:val="both"/>
      </w:pPr>
      <w:r>
        <w:t>Actualizar datos de contexto y referencias; verificar contenido de imágenes (valores, organigrama, emblemas).</w:t>
      </w:r>
      <w:r>
        <w:rPr>
          <w:i/>
          <w:iCs/>
          <w:color w:val="595959"/>
          <w:sz w:val="20"/>
          <w:szCs w:val="20"/>
        </w:rPr>
        <w:t xml:space="preserve">  — Responsable: ENSMA / EICIT</w:t>
      </w:r>
    </w:p>
    <w:p w14:paraId="60AA598F" w14:textId="77777777" w:rsidR="0085589B" w:rsidRDefault="0085589B" w:rsidP="0085589B">
      <w:pPr>
        <w:pStyle w:val="Prrafodelista"/>
        <w:numPr>
          <w:ilvl w:val="0"/>
          <w:numId w:val="6"/>
        </w:numPr>
        <w:spacing w:after="80" w:line="341" w:lineRule="auto"/>
        <w:jc w:val="both"/>
      </w:pPr>
      <w:r>
        <w:t>Declarar “No aplica” donde corresponda (servicios adicionales, EPJA) y verificar requisitos de forma SEM.</w:t>
      </w:r>
      <w:r>
        <w:rPr>
          <w:i/>
          <w:iCs/>
          <w:color w:val="595959"/>
          <w:sz w:val="20"/>
          <w:szCs w:val="20"/>
        </w:rPr>
        <w:t xml:space="preserve">  — Responsable: ENSMA</w:t>
      </w:r>
    </w:p>
    <w:p w14:paraId="023AA2B6" w14:textId="77777777" w:rsidR="0085589B" w:rsidRDefault="0085589B" w:rsidP="0085589B">
      <w:pPr>
        <w:pStyle w:val="Ttulo1"/>
      </w:pPr>
      <w:r>
        <w:rPr>
          <w:rFonts w:eastAsia="Calibri" w:cs="Calibri"/>
          <w:color w:val="1F4E79"/>
          <w:sz w:val="30"/>
          <w:szCs w:val="30"/>
        </w:rPr>
        <w:t>8. Conclusiones</w:t>
      </w:r>
    </w:p>
    <w:p w14:paraId="1E80D8D7" w14:textId="77777777" w:rsidR="0085589B" w:rsidRDefault="0085589B" w:rsidP="0085589B">
      <w:pPr>
        <w:spacing w:after="120" w:line="360" w:lineRule="auto"/>
        <w:jc w:val="both"/>
      </w:pPr>
      <w:r>
        <w:t>El PEI vigente ofrece una base valiosa: identidad salesiana clara, fundamentación pedagógica sólida y la mayor parte de los componentes de gestión desarrollados. El cierre de brechas no exige rehacer el documento, sino intervenir de forma focalizada en los componentes obligatorios pendientes y, sobre todo, en el eje académico.</w:t>
      </w:r>
    </w:p>
    <w:p w14:paraId="500B76D7" w14:textId="77777777" w:rsidR="0085589B" w:rsidRDefault="0085589B" w:rsidP="0085589B">
      <w:pPr>
        <w:spacing w:after="120" w:line="360" w:lineRule="auto"/>
        <w:jc w:val="both"/>
      </w:pPr>
      <w:r>
        <w:lastRenderedPageBreak/>
        <w:t>Dos decisiones institucionales condicionan el resto del trabajo y deben resolverse tempranamente: la definición del carácter de la educación media (con su denominación) y la validación del modelo pedagógico. La primera ordena la línea de licencia, la articulación y la identidad; la segunda habilita la construcción de las mallas. Sobre esas dos definiciones, EICIT propondrá los diseños correspondientes para la revisión y aprobación de la ENSMA.</w:t>
      </w:r>
    </w:p>
    <w:p w14:paraId="62DAF291" w14:textId="77777777" w:rsidR="0085589B" w:rsidRDefault="0085589B" w:rsidP="0085589B">
      <w:pPr>
        <w:spacing w:after="120" w:line="360" w:lineRule="auto"/>
        <w:jc w:val="both"/>
      </w:pPr>
      <w:r>
        <w:rPr>
          <w:i/>
          <w:iCs/>
          <w:sz w:val="21"/>
          <w:szCs w:val="21"/>
        </w:rPr>
        <w:t>Este documento se emite como versión limpia de primera edición. El flujo de control de cambios (autor “EICIT IA”) se aplicará cuando la intervención recaiga directamente sobre el texto del PEI en las fases de generación y consolidación.</w:t>
      </w:r>
    </w:p>
    <w:p w14:paraId="04988410" w14:textId="77777777" w:rsidR="0085589B" w:rsidRDefault="0085589B" w:rsidP="0085589B">
      <w:r>
        <w:br w:type="page"/>
      </w:r>
    </w:p>
    <w:p w14:paraId="6A0F160D" w14:textId="77777777" w:rsidR="0085589B" w:rsidRDefault="0085589B" w:rsidP="0085589B">
      <w:pPr>
        <w:pStyle w:val="Ttulo1"/>
        <w:spacing w:before="0"/>
      </w:pPr>
      <w:r>
        <w:rPr>
          <w:rFonts w:eastAsia="Calibri" w:cs="Calibri"/>
          <w:color w:val="1F4E79"/>
          <w:sz w:val="30"/>
          <w:szCs w:val="30"/>
        </w:rPr>
        <w:lastRenderedPageBreak/>
        <w:t>Anexo A. Inventario de ítems de la plantilla</w:t>
      </w:r>
    </w:p>
    <w:p w14:paraId="5FCDF26C" w14:textId="77777777" w:rsidR="0085589B" w:rsidRDefault="0085589B" w:rsidP="0085589B">
      <w:pPr>
        <w:spacing w:after="120" w:line="360" w:lineRule="auto"/>
        <w:jc w:val="both"/>
      </w:pPr>
      <w:r>
        <w:t>Para trazabilidad, se relacionan los ítems de la plantilla por capítulo, con su estado consolidado. El detalle de cada uno se encuentra en la sección 5.</w:t>
      </w:r>
    </w:p>
    <w:p w14:paraId="1065C03B" w14:textId="77777777" w:rsidR="0095281D" w:rsidRPr="00F76515" w:rsidRDefault="0095281D" w:rsidP="00F76515"/>
    <w:sectPr w:rsidR="0095281D" w:rsidRPr="00F76515" w:rsidSect="0085589B">
      <w:headerReference w:type="default" r:id="rId7"/>
      <w:footerReference w:type="default" r:id="rId8"/>
      <w:pgSz w:w="12240" w:h="15840"/>
      <w:pgMar w:top="1985" w:right="1701" w:bottom="1134" w:left="1701" w:header="709" w:footer="8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EBC4B5" w14:textId="77777777" w:rsidR="007D5996" w:rsidRDefault="007D5996" w:rsidP="0095281D">
      <w:r>
        <w:separator/>
      </w:r>
    </w:p>
  </w:endnote>
  <w:endnote w:type="continuationSeparator" w:id="0">
    <w:p w14:paraId="03CE4B2C" w14:textId="77777777" w:rsidR="007D5996" w:rsidRDefault="007D5996" w:rsidP="00952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pitch w:val="variable"/>
    <w:sig w:usb0="80000067"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AD0EDC" w14:textId="5D498A69" w:rsidR="0085589B" w:rsidRPr="0085589B" w:rsidRDefault="0085589B" w:rsidP="0085589B">
    <w:pPr>
      <w:jc w:val="center"/>
      <w:rPr>
        <w:color w:val="7F7F7F"/>
        <w:sz w:val="16"/>
        <w:szCs w:val="16"/>
      </w:rPr>
    </w:pPr>
    <w:r>
      <w:rPr>
        <w:color w:val="7F7F7F"/>
        <w:sz w:val="16"/>
        <w:szCs w:val="16"/>
      </w:rPr>
      <w:t xml:space="preserve">Tarea 1.2.2 — Análisis de brechas del PEI · EICIT IA · Uso institucional · Página </w:t>
    </w:r>
    <w:r w:rsidRPr="0085589B">
      <w:rPr>
        <w:color w:val="7F7F7F"/>
        <w:sz w:val="16"/>
        <w:szCs w:val="16"/>
      </w:rPr>
      <w:fldChar w:fldCharType="begin"/>
    </w:r>
    <w:r w:rsidRPr="0085589B">
      <w:rPr>
        <w:color w:val="7F7F7F"/>
        <w:sz w:val="16"/>
        <w:szCs w:val="16"/>
      </w:rPr>
      <w:instrText xml:space="preserve"> PAGE </w:instrText>
    </w:r>
    <w:r w:rsidRPr="0085589B">
      <w:rPr>
        <w:color w:val="7F7F7F"/>
        <w:sz w:val="16"/>
        <w:szCs w:val="16"/>
      </w:rPr>
      <w:fldChar w:fldCharType="separate"/>
    </w:r>
    <w:r w:rsidRPr="0085589B">
      <w:rPr>
        <w:color w:val="7F7F7F"/>
        <w:sz w:val="16"/>
        <w:szCs w:val="16"/>
      </w:rPr>
      <w:t>12</w:t>
    </w:r>
    <w:r w:rsidRPr="0085589B">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FDCCC" w14:textId="77777777" w:rsidR="007D5996" w:rsidRDefault="007D5996" w:rsidP="0095281D">
      <w:r>
        <w:separator/>
      </w:r>
    </w:p>
  </w:footnote>
  <w:footnote w:type="continuationSeparator" w:id="0">
    <w:p w14:paraId="31042CD3" w14:textId="77777777" w:rsidR="007D5996" w:rsidRDefault="007D5996" w:rsidP="00952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2E158" w14:textId="77777777" w:rsidR="0095281D" w:rsidRDefault="0095281D">
    <w:pPr>
      <w:pStyle w:val="Encabezado"/>
    </w:pPr>
    <w:r>
      <w:rPr>
        <w:noProof/>
      </w:rPr>
      <w:drawing>
        <wp:anchor distT="0" distB="0" distL="114300" distR="114300" simplePos="0" relativeHeight="251659264" behindDoc="1" locked="0" layoutInCell="1" allowOverlap="0" wp14:anchorId="2ABACE72" wp14:editId="0CA83E37">
          <wp:simplePos x="0" y="0"/>
          <wp:positionH relativeFrom="page">
            <wp:posOffset>16778</wp:posOffset>
          </wp:positionH>
          <wp:positionV relativeFrom="page">
            <wp:posOffset>8388</wp:posOffset>
          </wp:positionV>
          <wp:extent cx="7771765" cy="10033233"/>
          <wp:effectExtent l="0" t="0" r="635" b="0"/>
          <wp:wrapNone/>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rotWithShape="1">
                  <a:blip r:embed="rId1"/>
                  <a:srcRect b="211"/>
                  <a:stretch>
                    <a:fillRect/>
                  </a:stretch>
                </pic:blipFill>
                <pic:spPr bwMode="auto">
                  <a:xfrm>
                    <a:off x="0" y="0"/>
                    <a:ext cx="7772400" cy="1003405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53011"/>
    <w:multiLevelType w:val="multilevel"/>
    <w:tmpl w:val="EC5621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A2B447D"/>
    <w:multiLevelType w:val="multilevel"/>
    <w:tmpl w:val="B806752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6C1A6E57"/>
    <w:multiLevelType w:val="multilevel"/>
    <w:tmpl w:val="C302DE2E"/>
    <w:lvl w:ilvl="0">
      <w:start w:val="1"/>
      <w:numFmt w:val="bullet"/>
      <w:lvlText w:val=""/>
      <w:lvlJc w:val="left"/>
      <w:pPr>
        <w:tabs>
          <w:tab w:val="num" w:pos="0"/>
        </w:tabs>
        <w:ind w:left="420" w:hanging="260"/>
      </w:pPr>
      <w:rPr>
        <w:rFonts w:ascii="Symbol" w:hAnsi="Symbol" w:cs="Symbol" w:hint="default"/>
        <w:color w:val="BF9000"/>
      </w:rPr>
    </w:lvl>
    <w:lvl w:ilvl="1">
      <w:start w:val="1"/>
      <w:numFmt w:val="bullet"/>
      <w:lvlText w:val=""/>
      <w:lvlJc w:val="left"/>
      <w:pPr>
        <w:tabs>
          <w:tab w:val="num" w:pos="0"/>
        </w:tabs>
        <w:ind w:left="8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33016852">
    <w:abstractNumId w:val="0"/>
  </w:num>
  <w:num w:numId="2" w16cid:durableId="1657565145">
    <w:abstractNumId w:val="0"/>
  </w:num>
  <w:num w:numId="3" w16cid:durableId="1348364854">
    <w:abstractNumId w:val="0"/>
  </w:num>
  <w:num w:numId="4" w16cid:durableId="1701082687">
    <w:abstractNumId w:val="0"/>
  </w:num>
  <w:num w:numId="5" w16cid:durableId="943729621">
    <w:abstractNumId w:val="1"/>
  </w:num>
  <w:num w:numId="6" w16cid:durableId="630676021">
    <w:abstractNumId w:val="2"/>
  </w:num>
  <w:num w:numId="7" w16cid:durableId="29807200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9B"/>
    <w:rsid w:val="00513F57"/>
    <w:rsid w:val="006043F1"/>
    <w:rsid w:val="007D5996"/>
    <w:rsid w:val="0085589B"/>
    <w:rsid w:val="00935E71"/>
    <w:rsid w:val="0095281D"/>
    <w:rsid w:val="00A1559B"/>
    <w:rsid w:val="00A45C57"/>
    <w:rsid w:val="00B205C6"/>
    <w:rsid w:val="00CA7FC5"/>
    <w:rsid w:val="00F76515"/>
    <w:rsid w:val="00FF0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3CC1A19"/>
  <w15:chartTrackingRefBased/>
  <w15:docId w15:val="{D5F88656-5AE5-124B-9D01-B0CBAD45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89B"/>
    <w:pPr>
      <w:suppressAutoHyphens/>
      <w:spacing w:after="0" w:line="240" w:lineRule="auto"/>
    </w:pPr>
    <w:rPr>
      <w:rFonts w:ascii="Calibri" w:eastAsia="Calibri" w:hAnsi="Calibri" w:cs="Calibri"/>
      <w:color w:val="222222"/>
      <w:kern w:val="0"/>
      <w:sz w:val="22"/>
      <w:szCs w:val="22"/>
      <w:lang w:val="es-ES" w:eastAsia="zh-CN" w:bidi="hi-IN"/>
      <w14:ligatures w14:val="none"/>
    </w:rPr>
  </w:style>
  <w:style w:type="paragraph" w:styleId="Ttulo1">
    <w:name w:val="heading 1"/>
    <w:basedOn w:val="Normal"/>
    <w:next w:val="Normal"/>
    <w:link w:val="Ttulo1Car"/>
    <w:uiPriority w:val="9"/>
    <w:qFormat/>
    <w:rsid w:val="00F76515"/>
    <w:pPr>
      <w:keepNext/>
      <w:keepLines/>
      <w:numPr>
        <w:numId w:val="5"/>
      </w:numPr>
      <w:spacing w:before="360" w:after="80"/>
      <w:outlineLvl w:val="0"/>
    </w:pPr>
    <w:rPr>
      <w:rFonts w:eastAsiaTheme="majorEastAsia" w:cstheme="majorBidi"/>
      <w:b/>
      <w:bCs/>
      <w:color w:val="0F4761" w:themeColor="accent1" w:themeShade="BF"/>
      <w:sz w:val="36"/>
      <w:szCs w:val="36"/>
    </w:rPr>
  </w:style>
  <w:style w:type="paragraph" w:styleId="Ttulo2">
    <w:name w:val="heading 2"/>
    <w:basedOn w:val="Normal"/>
    <w:next w:val="Normal"/>
    <w:link w:val="Ttulo2Car"/>
    <w:uiPriority w:val="9"/>
    <w:unhideWhenUsed/>
    <w:qFormat/>
    <w:rsid w:val="00F76515"/>
    <w:pPr>
      <w:keepNext/>
      <w:keepLines/>
      <w:numPr>
        <w:ilvl w:val="1"/>
        <w:numId w:val="5"/>
      </w:numPr>
      <w:spacing w:before="40"/>
      <w:outlineLvl w:val="1"/>
    </w:pPr>
    <w:rPr>
      <w:rFonts w:eastAsiaTheme="majorEastAsia" w:cstheme="majorBidi"/>
      <w:b/>
      <w:bCs/>
      <w:color w:val="0F4761" w:themeColor="accent1" w:themeShade="BF"/>
      <w:sz w:val="32"/>
      <w:szCs w:val="32"/>
    </w:rPr>
  </w:style>
  <w:style w:type="paragraph" w:styleId="Ttulo3">
    <w:name w:val="heading 3"/>
    <w:basedOn w:val="Normal"/>
    <w:next w:val="Normal"/>
    <w:link w:val="Ttulo3Car"/>
    <w:uiPriority w:val="9"/>
    <w:unhideWhenUsed/>
    <w:qFormat/>
    <w:rsid w:val="00F76515"/>
    <w:pPr>
      <w:keepNext/>
      <w:keepLines/>
      <w:numPr>
        <w:ilvl w:val="2"/>
        <w:numId w:val="5"/>
      </w:numPr>
      <w:spacing w:before="40"/>
      <w:outlineLvl w:val="2"/>
    </w:pPr>
    <w:rPr>
      <w:rFonts w:eastAsiaTheme="majorEastAsia" w:cstheme="majorBidi"/>
      <w:b/>
      <w:bCs/>
      <w:i/>
      <w:iCs/>
      <w:color w:val="0A2F40" w:themeColor="accent1" w:themeShade="7F"/>
    </w:rPr>
  </w:style>
  <w:style w:type="paragraph" w:styleId="Ttulo4">
    <w:name w:val="heading 4"/>
    <w:basedOn w:val="Normal"/>
    <w:next w:val="Normal"/>
    <w:link w:val="Ttulo4Car"/>
    <w:uiPriority w:val="9"/>
    <w:semiHidden/>
    <w:unhideWhenUsed/>
    <w:qFormat/>
    <w:rsid w:val="00F76515"/>
    <w:pPr>
      <w:keepNext/>
      <w:keepLines/>
      <w:numPr>
        <w:ilvl w:val="3"/>
        <w:numId w:val="5"/>
      </w:numPr>
      <w:spacing w:before="4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F76515"/>
    <w:pPr>
      <w:keepNext/>
      <w:keepLines/>
      <w:numPr>
        <w:ilvl w:val="4"/>
        <w:numId w:val="5"/>
      </w:numPr>
      <w:spacing w:before="4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F76515"/>
    <w:pPr>
      <w:keepNext/>
      <w:keepLines/>
      <w:numPr>
        <w:ilvl w:val="5"/>
        <w:numId w:val="5"/>
      </w:numPr>
      <w:spacing w:before="4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F76515"/>
    <w:pPr>
      <w:keepNext/>
      <w:keepLines/>
      <w:numPr>
        <w:ilvl w:val="6"/>
        <w:numId w:val="5"/>
      </w:numPr>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F7651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7651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uiPriority w:val="29"/>
    <w:qFormat/>
    <w:rsid w:val="00FF0FE3"/>
    <w:pPr>
      <w:spacing w:before="160" w:line="360" w:lineRule="auto"/>
      <w:jc w:val="center"/>
    </w:pPr>
    <w:rPr>
      <w:rFonts w:eastAsiaTheme="minorEastAsia" w:cs="Segoe UI"/>
      <w:i/>
      <w:iCs/>
      <w:color w:val="404040" w:themeColor="text1" w:themeTint="BF"/>
    </w:rPr>
  </w:style>
  <w:style w:type="character" w:customStyle="1" w:styleId="CitaCar">
    <w:name w:val="Cita Car"/>
    <w:basedOn w:val="Fuentedeprrafopredeter"/>
    <w:link w:val="Cita"/>
    <w:uiPriority w:val="29"/>
    <w:rsid w:val="00FF0FE3"/>
    <w:rPr>
      <w:rFonts w:ascii="Calibri" w:eastAsiaTheme="minorEastAsia" w:hAnsi="Calibri" w:cs="Segoe UI"/>
      <w:i/>
      <w:iCs/>
      <w:color w:val="404040" w:themeColor="text1" w:themeTint="BF"/>
      <w:kern w:val="0"/>
      <w:sz w:val="22"/>
      <w:szCs w:val="22"/>
      <w:lang w:val="es-ES_tradnl"/>
      <w14:ligatures w14:val="none"/>
    </w:rPr>
  </w:style>
  <w:style w:type="paragraph" w:styleId="Citadestacada">
    <w:name w:val="Intense Quote"/>
    <w:basedOn w:val="Normal"/>
    <w:next w:val="Normal"/>
    <w:link w:val="CitadestacadaCar"/>
    <w:uiPriority w:val="30"/>
    <w:qFormat/>
    <w:rsid w:val="00FF0FE3"/>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EastAsia" w:cs="Segoe UI"/>
      <w:i/>
      <w:iCs/>
      <w:color w:val="0F4761" w:themeColor="accent1" w:themeShade="BF"/>
    </w:rPr>
  </w:style>
  <w:style w:type="character" w:customStyle="1" w:styleId="CitadestacadaCar">
    <w:name w:val="Cita destacada Car"/>
    <w:basedOn w:val="Fuentedeprrafopredeter"/>
    <w:link w:val="Citadestacada"/>
    <w:uiPriority w:val="30"/>
    <w:rsid w:val="00FF0FE3"/>
    <w:rPr>
      <w:rFonts w:ascii="Calibri" w:eastAsiaTheme="minorEastAsia" w:hAnsi="Calibri" w:cs="Segoe UI"/>
      <w:i/>
      <w:iCs/>
      <w:color w:val="0F4761" w:themeColor="accent1" w:themeShade="BF"/>
      <w:kern w:val="0"/>
      <w:sz w:val="22"/>
      <w:szCs w:val="22"/>
      <w:lang w:val="es-ES_tradnl"/>
      <w14:ligatures w14:val="none"/>
    </w:rPr>
  </w:style>
  <w:style w:type="paragraph" w:customStyle="1" w:styleId="Compact">
    <w:name w:val="Compact"/>
    <w:basedOn w:val="Textoindependiente"/>
    <w:autoRedefine/>
    <w:qFormat/>
    <w:rsid w:val="00FF0FE3"/>
    <w:pPr>
      <w:spacing w:before="240" w:after="240" w:line="360" w:lineRule="auto"/>
    </w:pPr>
    <w:rPr>
      <w:rFonts w:eastAsiaTheme="minorEastAsia" w:cs="Segoe UI"/>
      <w:b/>
      <w:bCs/>
      <w:sz w:val="28"/>
      <w:lang w:val="en-US"/>
    </w:rPr>
  </w:style>
  <w:style w:type="paragraph" w:styleId="Textoindependiente">
    <w:name w:val="Body Text"/>
    <w:basedOn w:val="Normal"/>
    <w:link w:val="TextoindependienteCar"/>
    <w:uiPriority w:val="99"/>
    <w:semiHidden/>
    <w:unhideWhenUsed/>
    <w:rsid w:val="00FF0FE3"/>
  </w:style>
  <w:style w:type="character" w:customStyle="1" w:styleId="TextoindependienteCar">
    <w:name w:val="Texto independiente Car"/>
    <w:basedOn w:val="Fuentedeprrafopredeter"/>
    <w:link w:val="Textoindependiente"/>
    <w:uiPriority w:val="99"/>
    <w:semiHidden/>
    <w:rsid w:val="00FF0FE3"/>
  </w:style>
  <w:style w:type="paragraph" w:customStyle="1" w:styleId="CompSes">
    <w:name w:val="CompSes"/>
    <w:basedOn w:val="Ttulo"/>
    <w:qFormat/>
    <w:rsid w:val="00FF0FE3"/>
    <w:pPr>
      <w:keepNext/>
      <w:keepLines/>
      <w:spacing w:before="480" w:after="120" w:line="360" w:lineRule="auto"/>
      <w:contextualSpacing w:val="0"/>
      <w:jc w:val="center"/>
    </w:pPr>
    <w:rPr>
      <w:rFonts w:ascii="Cambria" w:eastAsia="Cambria" w:hAnsi="Cambria" w:cs="Cambria"/>
      <w:spacing w:val="0"/>
      <w:kern w:val="0"/>
      <w:sz w:val="40"/>
      <w:szCs w:val="40"/>
      <w:lang w:eastAsia="es-MX"/>
    </w:rPr>
  </w:style>
  <w:style w:type="paragraph" w:styleId="Ttulo">
    <w:name w:val="Title"/>
    <w:basedOn w:val="Normal"/>
    <w:next w:val="Normal"/>
    <w:link w:val="TtuloCar"/>
    <w:uiPriority w:val="10"/>
    <w:qFormat/>
    <w:rsid w:val="00FF0F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0FE3"/>
    <w:rPr>
      <w:rFonts w:asciiTheme="majorHAnsi" w:eastAsiaTheme="majorEastAsia" w:hAnsiTheme="majorHAnsi" w:cstheme="majorBidi"/>
      <w:spacing w:val="-10"/>
      <w:kern w:val="28"/>
      <w:sz w:val="56"/>
      <w:szCs w:val="56"/>
    </w:rPr>
  </w:style>
  <w:style w:type="paragraph" w:customStyle="1" w:styleId="curso">
    <w:name w:val="curso"/>
    <w:basedOn w:val="Ttulo"/>
    <w:qFormat/>
    <w:rsid w:val="00FF0FE3"/>
    <w:pPr>
      <w:pBdr>
        <w:bottom w:val="single" w:sz="8" w:space="4" w:color="156082" w:themeColor="accent1"/>
      </w:pBdr>
      <w:spacing w:after="300"/>
      <w:jc w:val="center"/>
    </w:pPr>
    <w:rPr>
      <w:b/>
      <w:bCs/>
      <w:color w:val="0A1D30" w:themeColor="text2" w:themeShade="BF"/>
      <w:spacing w:val="5"/>
      <w:sz w:val="52"/>
      <w:szCs w:val="52"/>
      <w:lang w:eastAsia="es-MX"/>
    </w:rPr>
  </w:style>
  <w:style w:type="paragraph" w:styleId="Descripcin">
    <w:name w:val="caption"/>
    <w:basedOn w:val="Normal"/>
    <w:next w:val="Normal"/>
    <w:uiPriority w:val="35"/>
    <w:unhideWhenUsed/>
    <w:qFormat/>
    <w:rsid w:val="00FF0FE3"/>
    <w:rPr>
      <w:rFonts w:eastAsiaTheme="minorEastAsia" w:cs="Segoe UI"/>
      <w:i/>
      <w:iCs/>
      <w:color w:val="0E2841" w:themeColor="text2"/>
      <w:szCs w:val="20"/>
    </w:rPr>
  </w:style>
  <w:style w:type="paragraph" w:customStyle="1" w:styleId="Diseo">
    <w:name w:val="Diseño"/>
    <w:basedOn w:val="Normal"/>
    <w:qFormat/>
    <w:rsid w:val="00FF0FE3"/>
    <w:pPr>
      <w:spacing w:line="360" w:lineRule="auto"/>
    </w:pPr>
    <w:rPr>
      <w:rFonts w:ascii="Cambria" w:eastAsia="Cambria" w:hAnsi="Cambria" w:cs="Cambria"/>
      <w:color w:val="A02B93" w:themeColor="accent5"/>
      <w:lang w:val="en-US" w:eastAsia="es-MX"/>
    </w:rPr>
  </w:style>
  <w:style w:type="paragraph" w:styleId="Encabezado">
    <w:name w:val="header"/>
    <w:basedOn w:val="Normal"/>
    <w:link w:val="EncabezadoCar"/>
    <w:uiPriority w:val="99"/>
    <w:unhideWhenUsed/>
    <w:rsid w:val="00FF0FE3"/>
    <w:pPr>
      <w:tabs>
        <w:tab w:val="center" w:pos="4419"/>
        <w:tab w:val="right" w:pos="8838"/>
      </w:tabs>
      <w:spacing w:line="360" w:lineRule="auto"/>
    </w:pPr>
    <w:rPr>
      <w:rFonts w:eastAsiaTheme="minorEastAsia" w:cs="Segoe UI"/>
    </w:rPr>
  </w:style>
  <w:style w:type="character" w:customStyle="1" w:styleId="EncabezadoCar">
    <w:name w:val="Encabezado Car"/>
    <w:basedOn w:val="Fuentedeprrafopredeter"/>
    <w:link w:val="Encabezado"/>
    <w:uiPriority w:val="99"/>
    <w:rsid w:val="00FF0FE3"/>
    <w:rPr>
      <w:rFonts w:ascii="Calibri" w:eastAsiaTheme="minorEastAsia" w:hAnsi="Calibri" w:cs="Segoe UI"/>
      <w:kern w:val="0"/>
      <w:sz w:val="22"/>
      <w:szCs w:val="22"/>
      <w:lang w:val="es-ES_tradnl"/>
      <w14:ligatures w14:val="none"/>
    </w:rPr>
  </w:style>
  <w:style w:type="paragraph" w:customStyle="1" w:styleId="nfasisCPE">
    <w:name w:val="Énfasis CPE"/>
    <w:basedOn w:val="Normal"/>
    <w:qFormat/>
    <w:rsid w:val="00FF0FE3"/>
    <w:pPr>
      <w:spacing w:line="360" w:lineRule="auto"/>
    </w:pPr>
    <w:rPr>
      <w:rFonts w:eastAsia="Cambria" w:cs="Cambria"/>
      <w:b/>
      <w:bCs/>
      <w:u w:val="single"/>
      <w:lang w:eastAsia="es-MX"/>
    </w:rPr>
  </w:style>
  <w:style w:type="paragraph" w:customStyle="1" w:styleId="nombreSesin">
    <w:name w:val="nombreSesión"/>
    <w:basedOn w:val="Ttulo1"/>
    <w:next w:val="Normal"/>
    <w:qFormat/>
    <w:rsid w:val="00FF0FE3"/>
    <w:pPr>
      <w:spacing w:before="480" w:after="120" w:line="360" w:lineRule="auto"/>
    </w:pPr>
    <w:rPr>
      <w:rFonts w:ascii="Optima" w:hAnsi="Optima" w:cs="Cambria"/>
      <w:b w:val="0"/>
      <w:bCs w:val="0"/>
      <w:color w:val="000000" w:themeColor="text1"/>
      <w:lang w:val="en-US" w:eastAsia="es-MX"/>
    </w:rPr>
  </w:style>
  <w:style w:type="character" w:customStyle="1" w:styleId="Ttulo1Car">
    <w:name w:val="Título 1 Car"/>
    <w:basedOn w:val="Fuentedeprrafopredeter"/>
    <w:link w:val="Ttulo1"/>
    <w:uiPriority w:val="9"/>
    <w:rsid w:val="00F76515"/>
    <w:rPr>
      <w:rFonts w:ascii="Candara" w:eastAsiaTheme="majorEastAsia" w:hAnsi="Candara" w:cstheme="majorBidi"/>
      <w:b/>
      <w:bCs/>
      <w:color w:val="0F4761" w:themeColor="accent1" w:themeShade="BF"/>
      <w:sz w:val="36"/>
      <w:szCs w:val="36"/>
      <w:lang w:val="es-ES_tradnl"/>
    </w:rPr>
  </w:style>
  <w:style w:type="paragraph" w:customStyle="1" w:styleId="nombreRuta">
    <w:name w:val="nombreRuta"/>
    <w:basedOn w:val="nombreSesin"/>
    <w:autoRedefine/>
    <w:qFormat/>
    <w:rsid w:val="00FF0FE3"/>
    <w:rPr>
      <w:color w:val="7030A0"/>
      <w:sz w:val="46"/>
      <w:szCs w:val="46"/>
    </w:rPr>
  </w:style>
  <w:style w:type="character" w:customStyle="1" w:styleId="Ttulo2Car">
    <w:name w:val="Título 2 Car"/>
    <w:basedOn w:val="Fuentedeprrafopredeter"/>
    <w:link w:val="Ttulo2"/>
    <w:uiPriority w:val="9"/>
    <w:rsid w:val="00F76515"/>
    <w:rPr>
      <w:rFonts w:ascii="Candara" w:eastAsiaTheme="majorEastAsia" w:hAnsi="Candara" w:cstheme="majorBidi"/>
      <w:b/>
      <w:bCs/>
      <w:color w:val="0F4761" w:themeColor="accent1" w:themeShade="BF"/>
      <w:sz w:val="32"/>
      <w:szCs w:val="32"/>
      <w:lang w:val="es-ES_tradnl"/>
    </w:rPr>
  </w:style>
  <w:style w:type="character" w:customStyle="1" w:styleId="Ttulo3Car">
    <w:name w:val="Título 3 Car"/>
    <w:basedOn w:val="Fuentedeprrafopredeter"/>
    <w:link w:val="Ttulo3"/>
    <w:uiPriority w:val="9"/>
    <w:rsid w:val="00F76515"/>
    <w:rPr>
      <w:rFonts w:ascii="Candara" w:eastAsiaTheme="majorEastAsia" w:hAnsi="Candara" w:cstheme="majorBidi"/>
      <w:b/>
      <w:bCs/>
      <w:i/>
      <w:iCs/>
      <w:color w:val="0A2F40" w:themeColor="accent1" w:themeShade="7F"/>
      <w:lang w:val="es-ES_tradnl"/>
    </w:rPr>
  </w:style>
  <w:style w:type="character" w:customStyle="1" w:styleId="Ttulo4Car">
    <w:name w:val="Título 4 Car"/>
    <w:basedOn w:val="Fuentedeprrafopredeter"/>
    <w:link w:val="Ttulo4"/>
    <w:uiPriority w:val="9"/>
    <w:semiHidden/>
    <w:rsid w:val="00F76515"/>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F76515"/>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F76515"/>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F76515"/>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F7651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76515"/>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CA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5281D"/>
    <w:pPr>
      <w:tabs>
        <w:tab w:val="center" w:pos="4419"/>
        <w:tab w:val="right" w:pos="8838"/>
      </w:tabs>
    </w:pPr>
  </w:style>
  <w:style w:type="character" w:customStyle="1" w:styleId="PiedepginaCar">
    <w:name w:val="Pie de página Car"/>
    <w:basedOn w:val="Fuentedeprrafopredeter"/>
    <w:link w:val="Piedepgina"/>
    <w:uiPriority w:val="99"/>
    <w:rsid w:val="0095281D"/>
    <w:rPr>
      <w:rFonts w:ascii="Candara" w:hAnsi="Candara"/>
      <w:sz w:val="22"/>
      <w:szCs w:val="22"/>
      <w:lang w:val="es-ES_tradnl"/>
    </w:rPr>
  </w:style>
  <w:style w:type="paragraph" w:styleId="Prrafodelista">
    <w:name w:val="List Paragraph"/>
    <w:qFormat/>
    <w:rsid w:val="0085589B"/>
    <w:pPr>
      <w:suppressAutoHyphens/>
      <w:spacing w:after="0" w:line="240" w:lineRule="auto"/>
    </w:pPr>
    <w:rPr>
      <w:rFonts w:ascii="Calibri" w:eastAsia="Calibri" w:hAnsi="Calibri" w:cs="Calibri"/>
      <w:color w:val="222222"/>
      <w:kern w:val="0"/>
      <w:sz w:val="22"/>
      <w:szCs w:val="22"/>
      <w:lang w:val="es-E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ossa/Library/Group%20Containers/UBF8T346G9.Office/User%20Content.localized/Templates.localized/EICIT-cart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EICIT-carta.dotx</Template>
  <TotalTime>3</TotalTime>
  <Pages>15</Pages>
  <Words>3738</Words>
  <Characters>20563</Characters>
  <Application>Microsoft Office Word</Application>
  <DocSecurity>0</DocSecurity>
  <Lines>171</Lines>
  <Paragraphs>48</Paragraphs>
  <ScaleCrop>false</ScaleCrop>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DE LA OSSA S</dc:creator>
  <cp:keywords/>
  <dc:description/>
  <cp:lastModifiedBy>MIREYA CASTILLO</cp:lastModifiedBy>
  <cp:revision>1</cp:revision>
  <dcterms:created xsi:type="dcterms:W3CDTF">2026-08-25T15:52:00Z</dcterms:created>
  <dcterms:modified xsi:type="dcterms:W3CDTF">2026-08-25T15:55:00Z</dcterms:modified>
</cp:coreProperties>
</file>