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pPr>
      <w:r>
        <w:rPr>
          <w:rFonts w:ascii="Calibri" w:cs="Calibri" w:eastAsia="Calibri" w:hAnsi="Calibri"/>
          <w:b/>
          <w:bCs/>
          <w:color w:val="2E75B6"/>
          <w:sz w:val="20"/>
          <w:szCs w:val="20"/>
        </w:rPr>
        <w:t xml:space="preserve">EICIT · Escuela Iberoamericana de Ciencias Técnicas</w:t>
      </w:r>
    </w:p>
    <w:p>
      <w:pPr>
        <w:pBdr>
          <w:bottom w:val="single" w:color="BF9000" w:sz="8"/>
        </w:pBdr>
        <w:spacing w:after="60"/>
      </w:pPr>
    </w:p>
    <w:p>
      <w:pPr>
        <w:spacing w:after="60" w:before="160"/>
      </w:pPr>
      <w:r>
        <w:rPr>
          <w:rFonts w:ascii="Calibri" w:cs="Calibri" w:eastAsia="Calibri" w:hAnsi="Calibri"/>
          <w:b/>
          <w:bCs/>
          <w:color w:val="1F4E79"/>
          <w:sz w:val="38"/>
          <w:szCs w:val="38"/>
        </w:rPr>
        <w:t xml:space="preserve">Informe de Línea Base — Competencias Digitales Docentes</w:t>
      </w:r>
    </w:p>
    <w:p>
      <w:pPr>
        <w:spacing w:after="40"/>
      </w:pPr>
      <w:r>
        <w:rPr>
          <w:rFonts w:ascii="Calibri" w:cs="Calibri" w:eastAsia="Calibri" w:hAnsi="Calibri"/>
          <w:color w:val="2E75B6"/>
          <w:sz w:val="24"/>
          <w:szCs w:val="24"/>
        </w:rPr>
        <w:t xml:space="preserve">Resultados del diagnóstico aplicado al equipo docente de la ENSMA</w:t>
      </w:r>
    </w:p>
    <w:p>
      <w:pPr>
        <w:spacing w:after="200"/>
      </w:pPr>
      <w:r>
        <w:rPr>
          <w:rFonts w:ascii="Calibri" w:cs="Calibri" w:eastAsia="Calibri" w:hAnsi="Calibri"/>
          <w:i/>
          <w:iCs/>
          <w:color w:val="595959"/>
          <w:sz w:val="22"/>
          <w:szCs w:val="22"/>
        </w:rPr>
        <w:t xml:space="preserve">Acompañamiento de EICIT a la actualización del PEI · Fase 1 · Tarea F1-T5</w:t>
      </w:r>
    </w:p>
    <w:tbl>
      <w:tblPr>
        <w:tblW w:type="dxa" w:w="9360"/>
        <w:tblBorders>
          <w:top w:val="single" w:color="2E75B6" w:sz="4"/>
          <w:left w:val="single" w:color="2E75B6" w:sz="4"/>
          <w:bottom w:val="single" w:color="2E75B6" w:sz="4"/>
          <w:right w:val="single" w:color="2E75B6" w:sz="4"/>
          <w:insideH w:val="single" w:color="BDD7EE" w:sz="2"/>
          <w:insideV w:val="single" w:color="BDD7EE" w:sz="2"/>
        </w:tblBorders>
      </w:tblPr>
      <w:tblGrid>
        <w:gridCol w:w="3000"/>
        <w:gridCol w:w="6360"/>
      </w:tblGrid>
      <w:tr>
        <w:trPr>
          <w:tblHeader/>
        </w:trPr>
        <w:tc>
          <w:tcPr>
            <w:tcW w:type="dxa" w:w="3000"/>
            <w:shd w:fill="1F4E79" w:color="auto" w:val="clear"/>
            <w:tcMar>
              <w:top w:type="dxa" w:w="40"/>
              <w:left w:type="dxa" w:w="90"/>
              <w:bottom w:type="dxa" w:w="40"/>
              <w:right w:type="dxa" w:w="90"/>
            </w:tcMar>
            <w:vAlign w:val="center"/>
          </w:tcPr>
          <w:p>
            <w:pPr>
              <w:spacing w:after="20" w:before="20" w:line="264"/>
              <w:jc w:val="center"/>
            </w:pPr>
            <w:r>
              <w:rPr>
                <w:rFonts w:ascii="Calibri" w:cs="Calibri" w:eastAsia="Calibri" w:hAnsi="Calibri"/>
                <w:b/>
                <w:bCs/>
                <w:color w:val="FFFFFF"/>
                <w:sz w:val="20"/>
                <w:szCs w:val="20"/>
              </w:rPr>
              <w:t xml:space="preserve">Campo</w:t>
            </w:r>
          </w:p>
        </w:tc>
        <w:tc>
          <w:tcPr>
            <w:tcW w:type="dxa" w:w="6360"/>
            <w:shd w:fill="1F4E79" w:color="auto" w:val="clear"/>
            <w:tcMar>
              <w:top w:type="dxa" w:w="40"/>
              <w:left w:type="dxa" w:w="90"/>
              <w:bottom w:type="dxa" w:w="40"/>
              <w:right w:type="dxa" w:w="90"/>
            </w:tcMar>
            <w:vAlign w:val="center"/>
          </w:tcPr>
          <w:p>
            <w:pPr>
              <w:spacing w:after="20" w:before="20" w:line="264"/>
              <w:jc w:val="center"/>
            </w:pPr>
            <w:r>
              <w:rPr>
                <w:rFonts w:ascii="Calibri" w:cs="Calibri" w:eastAsia="Calibri" w:hAnsi="Calibri"/>
                <w:b/>
                <w:bCs/>
                <w:color w:val="FFFFFF"/>
                <w:sz w:val="20"/>
                <w:szCs w:val="20"/>
              </w:rPr>
              <w:t xml:space="preserve">Detalle</w:t>
            </w:r>
          </w:p>
        </w:tc>
      </w:tr>
      <w:tr>
        <w:tc>
          <w:tcPr>
            <w:tcW w:type="dxa" w:w="3000"/>
            <w:shd w:fill="FFFFFF" w:color="auto" w:val="clear"/>
            <w:tcMar>
              <w:top w:type="dxa" w:w="40"/>
              <w:left w:type="dxa" w:w="90"/>
              <w:bottom w:type="dxa" w:w="40"/>
              <w:right w:type="dxa" w:w="90"/>
            </w:tcMar>
            <w:vAlign w:val="center"/>
          </w:tcPr>
          <w:p>
            <w:pPr>
              <w:spacing w:after="20" w:before="20" w:line="264"/>
              <w:jc w:val="left"/>
            </w:pPr>
            <w:r>
              <w:rPr>
                <w:rFonts w:ascii="Calibri" w:cs="Calibri" w:eastAsia="Calibri" w:hAnsi="Calibri"/>
                <w:sz w:val="20"/>
                <w:szCs w:val="20"/>
              </w:rPr>
              <w:t xml:space="preserve">Población</w:t>
            </w:r>
          </w:p>
        </w:tc>
        <w:tc>
          <w:tcPr>
            <w:tcW w:type="dxa" w:w="6360"/>
            <w:shd w:fill="FFFFFF" w:color="auto" w:val="clear"/>
            <w:tcMar>
              <w:top w:type="dxa" w:w="40"/>
              <w:left w:type="dxa" w:w="90"/>
              <w:bottom w:type="dxa" w:w="40"/>
              <w:right w:type="dxa" w:w="90"/>
            </w:tcMar>
            <w:vAlign w:val="center"/>
          </w:tcPr>
          <w:p>
            <w:pPr>
              <w:spacing w:after="20" w:before="20" w:line="264"/>
              <w:jc w:val="left"/>
            </w:pPr>
            <w:r>
              <w:rPr>
                <w:rFonts w:ascii="Calibri" w:cs="Calibri" w:eastAsia="Calibri" w:hAnsi="Calibri"/>
                <w:sz w:val="20"/>
                <w:szCs w:val="20"/>
              </w:rPr>
              <w:t xml:space="preserve">30 docentes (censo institucional)</w:t>
            </w:r>
          </w:p>
        </w:tc>
      </w:tr>
      <w:tr>
        <w:tc>
          <w:tcPr>
            <w:tcW w:type="dxa" w:w="3000"/>
            <w:shd w:fill="F2F2F2" w:color="auto" w:val="clear"/>
            <w:tcMar>
              <w:top w:type="dxa" w:w="40"/>
              <w:left w:type="dxa" w:w="90"/>
              <w:bottom w:type="dxa" w:w="40"/>
              <w:right w:type="dxa" w:w="90"/>
            </w:tcMar>
            <w:vAlign w:val="center"/>
          </w:tcPr>
          <w:p>
            <w:pPr>
              <w:spacing w:after="20" w:before="20" w:line="264"/>
              <w:jc w:val="left"/>
            </w:pPr>
            <w:r>
              <w:rPr>
                <w:rFonts w:ascii="Calibri" w:cs="Calibri" w:eastAsia="Calibri" w:hAnsi="Calibri"/>
                <w:sz w:val="20"/>
                <w:szCs w:val="20"/>
              </w:rPr>
              <w:t xml:space="preserve">Instrumento</w:t>
            </w:r>
          </w:p>
        </w:tc>
        <w:tc>
          <w:tcPr>
            <w:tcW w:type="dxa" w:w="6360"/>
            <w:shd w:fill="F2F2F2" w:color="auto" w:val="clear"/>
            <w:tcMar>
              <w:top w:type="dxa" w:w="40"/>
              <w:left w:type="dxa" w:w="90"/>
              <w:bottom w:type="dxa" w:w="40"/>
              <w:right w:type="dxa" w:w="90"/>
            </w:tcMar>
            <w:vAlign w:val="center"/>
          </w:tcPr>
          <w:p>
            <w:pPr>
              <w:spacing w:after="20" w:before="20" w:line="264"/>
              <w:jc w:val="left"/>
            </w:pPr>
            <w:r>
              <w:rPr>
                <w:rFonts w:ascii="Calibri" w:cs="Calibri" w:eastAsia="Calibri" w:hAnsi="Calibri"/>
                <w:sz w:val="20"/>
                <w:szCs w:val="20"/>
              </w:rPr>
              <w:t xml:space="preserve">62 ítems · 7 dimensiones + bloque objetivo · Google Forms</w:t>
            </w:r>
          </w:p>
        </w:tc>
      </w:tr>
      <w:tr>
        <w:tc>
          <w:tcPr>
            <w:tcW w:type="dxa" w:w="3000"/>
            <w:shd w:fill="FFFFFF" w:color="auto" w:val="clear"/>
            <w:tcMar>
              <w:top w:type="dxa" w:w="40"/>
              <w:left w:type="dxa" w:w="90"/>
              <w:bottom w:type="dxa" w:w="40"/>
              <w:right w:type="dxa" w:w="90"/>
            </w:tcMar>
            <w:vAlign w:val="center"/>
          </w:tcPr>
          <w:p>
            <w:pPr>
              <w:spacing w:after="20" w:before="20" w:line="264"/>
              <w:jc w:val="left"/>
            </w:pPr>
            <w:r>
              <w:rPr>
                <w:rFonts w:ascii="Calibri" w:cs="Calibri" w:eastAsia="Calibri" w:hAnsi="Calibri"/>
                <w:sz w:val="20"/>
                <w:szCs w:val="20"/>
              </w:rPr>
              <w:t xml:space="preserve">Consentimiento</w:t>
            </w:r>
          </w:p>
        </w:tc>
        <w:tc>
          <w:tcPr>
            <w:tcW w:type="dxa" w:w="6360"/>
            <w:shd w:fill="FFFFFF" w:color="auto" w:val="clear"/>
            <w:tcMar>
              <w:top w:type="dxa" w:w="40"/>
              <w:left w:type="dxa" w:w="90"/>
              <w:bottom w:type="dxa" w:w="40"/>
              <w:right w:type="dxa" w:w="90"/>
            </w:tcMar>
            <w:vAlign w:val="center"/>
          </w:tcPr>
          <w:p>
            <w:pPr>
              <w:spacing w:after="20" w:before="20" w:line="264"/>
              <w:jc w:val="left"/>
            </w:pPr>
            <w:r>
              <w:rPr>
                <w:rFonts w:ascii="Calibri" w:cs="Calibri" w:eastAsia="Calibri" w:hAnsi="Calibri"/>
                <w:sz w:val="20"/>
                <w:szCs w:val="20"/>
              </w:rPr>
              <w:t xml:space="preserve">100% otorgó autorización de tratamiento de datos (Ley 1581 de 2012)</w:t>
            </w:r>
          </w:p>
        </w:tc>
      </w:tr>
      <w:tr>
        <w:tc>
          <w:tcPr>
            <w:tcW w:type="dxa" w:w="3000"/>
            <w:shd w:fill="F2F2F2" w:color="auto" w:val="clear"/>
            <w:tcMar>
              <w:top w:type="dxa" w:w="40"/>
              <w:left w:type="dxa" w:w="90"/>
              <w:bottom w:type="dxa" w:w="40"/>
              <w:right w:type="dxa" w:w="90"/>
            </w:tcMar>
            <w:vAlign w:val="center"/>
          </w:tcPr>
          <w:p>
            <w:pPr>
              <w:spacing w:after="20" w:before="20" w:line="264"/>
              <w:jc w:val="left"/>
            </w:pPr>
            <w:r>
              <w:rPr>
                <w:rFonts w:ascii="Calibri" w:cs="Calibri" w:eastAsia="Calibri" w:hAnsi="Calibri"/>
                <w:sz w:val="20"/>
                <w:szCs w:val="20"/>
              </w:rPr>
              <w:t xml:space="preserve">Finalidad</w:t>
            </w:r>
          </w:p>
        </w:tc>
        <w:tc>
          <w:tcPr>
            <w:tcW w:type="dxa" w:w="6360"/>
            <w:shd w:fill="F2F2F2" w:color="auto" w:val="clear"/>
            <w:tcMar>
              <w:top w:type="dxa" w:w="40"/>
              <w:left w:type="dxa" w:w="90"/>
              <w:bottom w:type="dxa" w:w="40"/>
              <w:right w:type="dxa" w:w="90"/>
            </w:tcMar>
            <w:vAlign w:val="center"/>
          </w:tcPr>
          <w:p>
            <w:pPr>
              <w:spacing w:after="20" w:before="20" w:line="264"/>
              <w:jc w:val="left"/>
            </w:pPr>
            <w:r>
              <w:rPr>
                <w:rFonts w:ascii="Calibri" w:cs="Calibri" w:eastAsia="Calibri" w:hAnsi="Calibri"/>
                <w:sz w:val="20"/>
                <w:szCs w:val="20"/>
              </w:rPr>
              <w:t xml:space="preserve">Formativa y de planeación · insumo del Diplomado en IA (F6) y del plan de cualificación</w:t>
            </w:r>
          </w:p>
        </w:tc>
      </w:tr>
      <w:tr>
        <w:tc>
          <w:tcPr>
            <w:tcW w:type="dxa" w:w="3000"/>
            <w:shd w:fill="FFFFFF" w:color="auto" w:val="clear"/>
            <w:tcMar>
              <w:top w:type="dxa" w:w="40"/>
              <w:left w:type="dxa" w:w="90"/>
              <w:bottom w:type="dxa" w:w="40"/>
              <w:right w:type="dxa" w:w="90"/>
            </w:tcMar>
            <w:vAlign w:val="center"/>
          </w:tcPr>
          <w:p>
            <w:pPr>
              <w:spacing w:after="20" w:before="20" w:line="264"/>
              <w:jc w:val="left"/>
            </w:pPr>
            <w:r>
              <w:rPr>
                <w:rFonts w:ascii="Calibri" w:cs="Calibri" w:eastAsia="Calibri" w:hAnsi="Calibri"/>
                <w:sz w:val="20"/>
                <w:szCs w:val="20"/>
              </w:rPr>
              <w:t xml:space="preserve">Autor</w:t>
            </w:r>
          </w:p>
        </w:tc>
        <w:tc>
          <w:tcPr>
            <w:tcW w:type="dxa" w:w="6360"/>
            <w:shd w:fill="FFFFFF" w:color="auto" w:val="clear"/>
            <w:tcMar>
              <w:top w:type="dxa" w:w="40"/>
              <w:left w:type="dxa" w:w="90"/>
              <w:bottom w:type="dxa" w:w="40"/>
              <w:right w:type="dxa" w:w="90"/>
            </w:tcMar>
            <w:vAlign w:val="center"/>
          </w:tcPr>
          <w:p>
            <w:pPr>
              <w:spacing w:after="20" w:before="20" w:line="264"/>
              <w:jc w:val="left"/>
            </w:pPr>
            <w:r>
              <w:rPr>
                <w:rFonts w:ascii="Calibri" w:cs="Calibri" w:eastAsia="Calibri" w:hAnsi="Calibri"/>
                <w:sz w:val="20"/>
                <w:szCs w:val="20"/>
              </w:rPr>
              <w:t xml:space="preserve">EICIT IA</w:t>
            </w:r>
          </w:p>
        </w:tc>
      </w:tr>
      <w:tr>
        <w:tc>
          <w:tcPr>
            <w:tcW w:type="dxa" w:w="3000"/>
            <w:shd w:fill="F2F2F2" w:color="auto" w:val="clear"/>
            <w:tcMar>
              <w:top w:type="dxa" w:w="40"/>
              <w:left w:type="dxa" w:w="90"/>
              <w:bottom w:type="dxa" w:w="40"/>
              <w:right w:type="dxa" w:w="90"/>
            </w:tcMar>
            <w:vAlign w:val="center"/>
          </w:tcPr>
          <w:p>
            <w:pPr>
              <w:spacing w:after="20" w:before="20" w:line="264"/>
              <w:jc w:val="left"/>
            </w:pPr>
            <w:r>
              <w:rPr>
                <w:rFonts w:ascii="Calibri" w:cs="Calibri" w:eastAsia="Calibri" w:hAnsi="Calibri"/>
                <w:sz w:val="20"/>
                <w:szCs w:val="20"/>
              </w:rPr>
              <w:t xml:space="preserve">Versión</w:t>
            </w:r>
          </w:p>
        </w:tc>
        <w:tc>
          <w:tcPr>
            <w:tcW w:type="dxa" w:w="6360"/>
            <w:shd w:fill="F2F2F2" w:color="auto" w:val="clear"/>
            <w:tcMar>
              <w:top w:type="dxa" w:w="40"/>
              <w:left w:type="dxa" w:w="90"/>
              <w:bottom w:type="dxa" w:w="40"/>
              <w:right w:type="dxa" w:w="90"/>
            </w:tcMar>
            <w:vAlign w:val="center"/>
          </w:tcPr>
          <w:p>
            <w:pPr>
              <w:spacing w:after="20" w:before="20" w:line="264"/>
              <w:jc w:val="left"/>
            </w:pPr>
            <w:r>
              <w:rPr>
                <w:rFonts w:ascii="Calibri" w:cs="Calibri" w:eastAsia="Calibri" w:hAnsi="Calibri"/>
                <w:sz w:val="20"/>
                <w:szCs w:val="20"/>
              </w:rPr>
              <w:t xml:space="preserve">1.0 — versión limpia</w:t>
            </w:r>
          </w:p>
        </w:tc>
      </w:tr>
    </w:tbl>
    <w:p>
      <w:pPr>
        <w:spacing w:before="120"/>
      </w:pPr>
      <w:r>
        <w:rPr>
          <w:rFonts w:ascii="Calibri" w:cs="Calibri" w:eastAsia="Calibri" w:hAnsi="Calibri"/>
          <w:i/>
          <w:iCs/>
          <w:color w:val="808080"/>
          <w:sz w:val="18"/>
          <w:szCs w:val="18"/>
        </w:rPr>
        <w:t xml:space="preserve">Documento técnico de EICIT para consideración de la ENSMA. EICIT propone y analiza; la ENSMA delibera y decide.</w:t>
      </w:r>
    </w:p>
    <w:p>
      <w:pPr>
        <w:pStyle w:val="Heading1"/>
        <w:spacing w:after="140" w:before="320" w:line="360"/>
      </w:pPr>
      <w:r>
        <w:rPr>
          <w:rFonts w:ascii="Calibri" w:cs="Calibri" w:eastAsia="Calibri" w:hAnsi="Calibri"/>
          <w:b/>
          <w:bCs/>
          <w:color w:val="1F4E79"/>
          <w:sz w:val="30"/>
          <w:szCs w:val="30"/>
        </w:rPr>
        <w:t xml:space="preserve">1. Presentación</w:t>
      </w:r>
    </w:p>
    <w:p>
      <w:pPr>
        <w:spacing w:after="120" w:line="360"/>
        <w:jc w:val="both"/>
      </w:pPr>
      <w:r>
        <w:rPr>
          <w:rFonts w:ascii="Calibri" w:cs="Calibri" w:eastAsia="Calibri" w:hAnsi="Calibri"/>
          <w:sz w:val="22"/>
          <w:szCs w:val="22"/>
        </w:rPr>
        <w:t xml:space="preserve">Este informe presenta la línea base de competencias digitales del equipo docente de la ENSMA, a partir del instrumento avalado por la Escuela y aplicado a la totalidad del cuerpo docente. Respondieron 30 docentes, lo que constituye un censo y no una muestra; el 100% otorgó su consentimiento informado. El diagnóstico tiene finalidad formativa y de planeación: orientar el Diplomado en Inteligencia Artificial y sustentar una recomendación de plan de cualificación docente.</w:t>
      </w:r>
    </w:p>
    <w:p>
      <w:pPr>
        <w:spacing w:after="120" w:line="360"/>
        <w:jc w:val="both"/>
      </w:pPr>
      <w:r>
        <w:rPr>
          <w:rFonts w:ascii="Calibri" w:cs="Calibri" w:eastAsia="Calibri" w:hAnsi="Calibri"/>
          <w:sz w:val="22"/>
          <w:szCs w:val="22"/>
        </w:rPr>
        <w:t xml:space="preserve">La institución no dispone actualmente de un documento de caracterización docente consolidado, por lo que el análisis se realiza únicamente con la información del propio instrumento. Cuando la ENSMA consolide dicha caracterización, los perfiles individuales podrán enriquecerse cruzando por el correo institucional, que ya quedó capturado como llave.</w:t>
      </w:r>
    </w:p>
    <w:p>
      <w:pPr>
        <w:pStyle w:val="Heading1"/>
        <w:spacing w:after="140" w:before="320" w:line="360"/>
      </w:pPr>
      <w:r>
        <w:rPr>
          <w:rFonts w:ascii="Calibri" w:cs="Calibri" w:eastAsia="Calibri" w:hAnsi="Calibri"/>
          <w:b/>
          <w:bCs/>
          <w:color w:val="1F4E79"/>
          <w:sz w:val="30"/>
          <w:szCs w:val="30"/>
        </w:rPr>
        <w:t xml:space="preserve">2. Síntesis ejecutiva</w:t>
      </w:r>
    </w:p>
    <w:p>
      <w:pPr>
        <w:spacing w:after="120" w:line="360"/>
        <w:jc w:val="both"/>
      </w:pPr>
      <w:r>
        <w:rPr>
          <w:rFonts w:ascii="Calibri" w:cs="Calibri" w:eastAsia="Calibri" w:hAnsi="Calibri"/>
          <w:sz w:val="22"/>
          <w:szCs w:val="22"/>
        </w:rPr>
        <w:t xml:space="preserve">El cuerpo docente de la ENSMA parte de una base favorable y madura para el eje de innovación y tecnología del PEI. Cinco hallazgos ordenan la lectura:</w:t>
      </w:r>
    </w:p>
    <w:p>
      <w:pPr>
        <w:pStyle w:val="ListParagraph"/>
        <w:numPr>
          <w:ilvl w:val="0"/>
          <w:numId w:val="2"/>
        </w:numPr>
        <w:spacing w:after="60" w:line="360"/>
        <w:jc w:val="both"/>
      </w:pPr>
      <w:r>
        <w:rPr>
          <w:rFonts w:ascii="Calibri" w:cs="Calibri" w:eastAsia="Calibri" w:hAnsi="Calibri"/>
          <w:b/>
          <w:bCs/>
          <w:sz w:val="22"/>
          <w:szCs w:val="22"/>
        </w:rPr>
        <w:t xml:space="preserve">Actitud muy alta hacia la innovación. </w:t>
      </w:r>
      <w:r>
        <w:rPr>
          <w:rFonts w:ascii="Calibri" w:cs="Calibri" w:eastAsia="Calibri" w:hAnsi="Calibri"/>
          <w:sz w:val="22"/>
          <w:szCs w:val="22"/>
        </w:rPr>
        <w:t xml:space="preserve">Media de 4,49 sobre 5; 29 de 30 docentes en nivel Innovador. Hay disposición y apertura, no resistencia.</w:t>
      </w:r>
    </w:p>
    <w:p>
      <w:pPr>
        <w:pStyle w:val="ListParagraph"/>
        <w:numPr>
          <w:ilvl w:val="0"/>
          <w:numId w:val="2"/>
        </w:numPr>
        <w:spacing w:after="60" w:line="360"/>
        <w:jc w:val="both"/>
      </w:pPr>
      <w:r>
        <w:rPr>
          <w:rFonts w:ascii="Calibri" w:cs="Calibri" w:eastAsia="Calibri" w:hAnsi="Calibri"/>
          <w:b/>
          <w:bCs/>
          <w:sz w:val="22"/>
          <w:szCs w:val="22"/>
        </w:rPr>
        <w:t xml:space="preserve">Conocimiento digital demostrado sólido. </w:t>
      </w:r>
      <w:r>
        <w:rPr>
          <w:rFonts w:ascii="Calibri" w:cs="Calibri" w:eastAsia="Calibri" w:hAnsi="Calibri"/>
          <w:sz w:val="22"/>
          <w:szCs w:val="22"/>
        </w:rPr>
        <w:t xml:space="preserve">El bloque objetivo promedió 95% de aciertos y los 30 docentes se ubicaron en desempeño Alto. No es autopercepción optimista: el desempeño lo respalda.</w:t>
      </w:r>
    </w:p>
    <w:p>
      <w:pPr>
        <w:pStyle w:val="ListParagraph"/>
        <w:numPr>
          <w:ilvl w:val="0"/>
          <w:numId w:val="2"/>
        </w:numPr>
        <w:spacing w:after="60" w:line="360"/>
        <w:jc w:val="both"/>
      </w:pPr>
      <w:r>
        <w:rPr>
          <w:rFonts w:ascii="Calibri" w:cs="Calibri" w:eastAsia="Calibri" w:hAnsi="Calibri"/>
          <w:b/>
          <w:bCs/>
          <w:sz w:val="22"/>
          <w:szCs w:val="22"/>
        </w:rPr>
        <w:t xml:space="preserve">El borde de crecimiento no es lo digital básico, es lo pedagógico. </w:t>
      </w:r>
      <w:r>
        <w:rPr>
          <w:rFonts w:ascii="Calibri" w:cs="Calibri" w:eastAsia="Calibri" w:hAnsi="Calibri"/>
          <w:sz w:val="22"/>
          <w:szCs w:val="22"/>
        </w:rPr>
        <w:t xml:space="preserve">Las dimensiones más bajas son Integración pedagógica (3,83) e Inteligencia artificial aplicada (3,94). Saben usar herramientas; el reto es traducirlas en diseño de aprendizaje.</w:t>
      </w:r>
    </w:p>
    <w:p>
      <w:pPr>
        <w:pStyle w:val="ListParagraph"/>
        <w:numPr>
          <w:ilvl w:val="0"/>
          <w:numId w:val="2"/>
        </w:numPr>
        <w:spacing w:after="60" w:line="360"/>
        <w:jc w:val="both"/>
      </w:pPr>
      <w:r>
        <w:rPr>
          <w:rFonts w:ascii="Calibri" w:cs="Calibri" w:eastAsia="Calibri" w:hAnsi="Calibri"/>
          <w:b/>
          <w:bCs/>
          <w:sz w:val="22"/>
          <w:szCs w:val="22"/>
        </w:rPr>
        <w:t xml:space="preserve">Alta demanda de formación, escasa formación formal previa. </w:t>
      </w:r>
      <w:r>
        <w:rPr>
          <w:rFonts w:ascii="Calibri" w:cs="Calibri" w:eastAsia="Calibri" w:hAnsi="Calibri"/>
          <w:sz w:val="22"/>
          <w:szCs w:val="22"/>
        </w:rPr>
        <w:t xml:space="preserve">La disposición a formarse en IA es de 4,67; a la vez, 19 de 30 docentes no tienen formación formal en tecnología educativa. El Diplomado tiene un valor institucional claro.</w:t>
      </w:r>
    </w:p>
    <w:p>
      <w:pPr>
        <w:pStyle w:val="ListParagraph"/>
        <w:numPr>
          <w:ilvl w:val="0"/>
          <w:numId w:val="2"/>
        </w:numPr>
        <w:spacing w:after="60" w:line="360"/>
        <w:jc w:val="both"/>
      </w:pPr>
      <w:r>
        <w:rPr>
          <w:rFonts w:ascii="Calibri" w:cs="Calibri" w:eastAsia="Calibri" w:hAnsi="Calibri"/>
          <w:b/>
          <w:bCs/>
          <w:sz w:val="22"/>
          <w:szCs w:val="22"/>
        </w:rPr>
        <w:t xml:space="preserve">La condición habilitante crítica es la conectividad. </w:t>
      </w:r>
      <w:r>
        <w:rPr>
          <w:rFonts w:ascii="Calibri" w:cs="Calibri" w:eastAsia="Calibri" w:hAnsi="Calibri"/>
          <w:sz w:val="22"/>
          <w:szCs w:val="22"/>
        </w:rPr>
        <w:t xml:space="preserve">19 de 30 docentes reportan conectividad intermitente o limitada y 2 no cuentan con dispositivo estable. Cualquier plan debe contemplar esta restricción.</w:t>
      </w:r>
    </w:p>
    <w:p>
      <w:pPr>
        <w:pStyle w:val="Heading1"/>
        <w:spacing w:after="140" w:before="320" w:line="360"/>
      </w:pPr>
      <w:r>
        <w:rPr>
          <w:rFonts w:ascii="Calibri" w:cs="Calibri" w:eastAsia="Calibri" w:hAnsi="Calibri"/>
          <w:b/>
          <w:bCs/>
          <w:color w:val="1F4E79"/>
          <w:sz w:val="30"/>
          <w:szCs w:val="30"/>
        </w:rPr>
        <w:t xml:space="preserve">3. Panorama por dimensión</w:t>
      </w:r>
    </w:p>
    <w:p>
      <w:pPr>
        <w:spacing w:after="120" w:line="360"/>
        <w:jc w:val="both"/>
      </w:pPr>
      <w:r>
        <w:rPr>
          <w:rFonts w:ascii="Calibri" w:cs="Calibri" w:eastAsia="Calibri" w:hAnsi="Calibri"/>
          <w:sz w:val="22"/>
          <w:szCs w:val="22"/>
        </w:rPr>
        <w:t xml:space="preserve">La tabla resume, por dimensión, la media institucional (1–5), la distribución de docentes por nivel de apropiación del MEN y el nivel predominante.</w:t>
      </w:r>
    </w:p>
    <w:tbl>
      <w:tblPr>
        <w:tblW w:type="dxa" w:w="9360"/>
        <w:tblBorders>
          <w:top w:val="single" w:color="2E75B6" w:sz="4"/>
          <w:left w:val="single" w:color="2E75B6" w:sz="4"/>
          <w:bottom w:val="single" w:color="2E75B6" w:sz="4"/>
          <w:right w:val="single" w:color="2E75B6" w:sz="4"/>
          <w:insideH w:val="single" w:color="BDD7EE" w:sz="2"/>
          <w:insideV w:val="single" w:color="BDD7EE" w:sz="2"/>
        </w:tblBorders>
      </w:tblPr>
      <w:tblGrid>
        <w:gridCol w:w="2600"/>
        <w:gridCol w:w="1200"/>
        <w:gridCol w:w="1200"/>
        <w:gridCol w:w="1200"/>
        <w:gridCol w:w="1200"/>
        <w:gridCol w:w="1960"/>
      </w:tblGrid>
      <w:tr>
        <w:trPr>
          <w:tblHeader/>
        </w:trPr>
        <w:tc>
          <w:tcPr>
            <w:tcW w:type="dxa" w:w="2600"/>
            <w:shd w:fill="1F4E79" w:color="auto" w:val="clear"/>
            <w:tcMar>
              <w:top w:type="dxa" w:w="40"/>
              <w:left w:type="dxa" w:w="90"/>
              <w:bottom w:type="dxa" w:w="40"/>
              <w:right w:type="dxa" w:w="90"/>
            </w:tcMar>
            <w:vAlign w:val="center"/>
          </w:tcPr>
          <w:p>
            <w:pPr>
              <w:spacing w:after="20" w:before="20" w:line="264"/>
              <w:jc w:val="center"/>
            </w:pPr>
            <w:r>
              <w:rPr>
                <w:rFonts w:ascii="Calibri" w:cs="Calibri" w:eastAsia="Calibri" w:hAnsi="Calibri"/>
                <w:b/>
                <w:bCs/>
                <w:color w:val="FFFFFF"/>
                <w:sz w:val="20"/>
                <w:szCs w:val="20"/>
              </w:rPr>
              <w:t xml:space="preserve">Dimensión</w:t>
            </w:r>
          </w:p>
        </w:tc>
        <w:tc>
          <w:tcPr>
            <w:tcW w:type="dxa" w:w="1200"/>
            <w:shd w:fill="1F4E79" w:color="auto" w:val="clear"/>
            <w:tcMar>
              <w:top w:type="dxa" w:w="40"/>
              <w:left w:type="dxa" w:w="90"/>
              <w:bottom w:type="dxa" w:w="40"/>
              <w:right w:type="dxa" w:w="90"/>
            </w:tcMar>
            <w:vAlign w:val="center"/>
          </w:tcPr>
          <w:p>
            <w:pPr>
              <w:spacing w:after="20" w:before="20" w:line="264"/>
              <w:jc w:val="center"/>
            </w:pPr>
            <w:r>
              <w:rPr>
                <w:rFonts w:ascii="Calibri" w:cs="Calibri" w:eastAsia="Calibri" w:hAnsi="Calibri"/>
                <w:b/>
                <w:bCs/>
                <w:color w:val="FFFFFF"/>
                <w:sz w:val="20"/>
                <w:szCs w:val="20"/>
              </w:rPr>
              <w:t xml:space="preserve">Media</w:t>
            </w:r>
          </w:p>
        </w:tc>
        <w:tc>
          <w:tcPr>
            <w:tcW w:type="dxa" w:w="1200"/>
            <w:shd w:fill="1F4E79" w:color="auto" w:val="clear"/>
            <w:tcMar>
              <w:top w:type="dxa" w:w="40"/>
              <w:left w:type="dxa" w:w="90"/>
              <w:bottom w:type="dxa" w:w="40"/>
              <w:right w:type="dxa" w:w="90"/>
            </w:tcMar>
            <w:vAlign w:val="center"/>
          </w:tcPr>
          <w:p>
            <w:pPr>
              <w:spacing w:after="20" w:before="20" w:line="264"/>
              <w:jc w:val="center"/>
            </w:pPr>
            <w:r>
              <w:rPr>
                <w:rFonts w:ascii="Calibri" w:cs="Calibri" w:eastAsia="Calibri" w:hAnsi="Calibri"/>
                <w:b/>
                <w:bCs/>
                <w:color w:val="FFFFFF"/>
                <w:sz w:val="20"/>
                <w:szCs w:val="20"/>
              </w:rPr>
              <w:t xml:space="preserve">Explor.</w:t>
            </w:r>
          </w:p>
        </w:tc>
        <w:tc>
          <w:tcPr>
            <w:tcW w:type="dxa" w:w="1200"/>
            <w:shd w:fill="1F4E79" w:color="auto" w:val="clear"/>
            <w:tcMar>
              <w:top w:type="dxa" w:w="40"/>
              <w:left w:type="dxa" w:w="90"/>
              <w:bottom w:type="dxa" w:w="40"/>
              <w:right w:type="dxa" w:w="90"/>
            </w:tcMar>
            <w:vAlign w:val="center"/>
          </w:tcPr>
          <w:p>
            <w:pPr>
              <w:spacing w:after="20" w:before="20" w:line="264"/>
              <w:jc w:val="center"/>
            </w:pPr>
            <w:r>
              <w:rPr>
                <w:rFonts w:ascii="Calibri" w:cs="Calibri" w:eastAsia="Calibri" w:hAnsi="Calibri"/>
                <w:b/>
                <w:bCs/>
                <w:color w:val="FFFFFF"/>
                <w:sz w:val="20"/>
                <w:szCs w:val="20"/>
              </w:rPr>
              <w:t xml:space="preserve">Integr.</w:t>
            </w:r>
          </w:p>
        </w:tc>
        <w:tc>
          <w:tcPr>
            <w:tcW w:type="dxa" w:w="1200"/>
            <w:shd w:fill="1F4E79" w:color="auto" w:val="clear"/>
            <w:tcMar>
              <w:top w:type="dxa" w:w="40"/>
              <w:left w:type="dxa" w:w="90"/>
              <w:bottom w:type="dxa" w:w="40"/>
              <w:right w:type="dxa" w:w="90"/>
            </w:tcMar>
            <w:vAlign w:val="center"/>
          </w:tcPr>
          <w:p>
            <w:pPr>
              <w:spacing w:after="20" w:before="20" w:line="264"/>
              <w:jc w:val="center"/>
            </w:pPr>
            <w:r>
              <w:rPr>
                <w:rFonts w:ascii="Calibri" w:cs="Calibri" w:eastAsia="Calibri" w:hAnsi="Calibri"/>
                <w:b/>
                <w:bCs/>
                <w:color w:val="FFFFFF"/>
                <w:sz w:val="20"/>
                <w:szCs w:val="20"/>
              </w:rPr>
              <w:t xml:space="preserve">Innov.</w:t>
            </w:r>
          </w:p>
        </w:tc>
        <w:tc>
          <w:tcPr>
            <w:tcW w:type="dxa" w:w="1960"/>
            <w:shd w:fill="1F4E79" w:color="auto" w:val="clear"/>
            <w:tcMar>
              <w:top w:type="dxa" w:w="40"/>
              <w:left w:type="dxa" w:w="90"/>
              <w:bottom w:type="dxa" w:w="40"/>
              <w:right w:type="dxa" w:w="90"/>
            </w:tcMar>
            <w:vAlign w:val="center"/>
          </w:tcPr>
          <w:p>
            <w:pPr>
              <w:spacing w:after="20" w:before="20" w:line="264"/>
              <w:jc w:val="center"/>
            </w:pPr>
            <w:r>
              <w:rPr>
                <w:rFonts w:ascii="Calibri" w:cs="Calibri" w:eastAsia="Calibri" w:hAnsi="Calibri"/>
                <w:b/>
                <w:bCs/>
                <w:color w:val="FFFFFF"/>
                <w:sz w:val="20"/>
                <w:szCs w:val="20"/>
              </w:rPr>
              <w:t xml:space="preserve">Lectura</w:t>
            </w:r>
          </w:p>
        </w:tc>
      </w:tr>
      <w:tr>
        <w:tc>
          <w:tcPr>
            <w:tcW w:type="dxa" w:w="2600"/>
            <w:shd w:fill="FFFFFF" w:color="auto" w:val="clear"/>
            <w:tcMar>
              <w:top w:type="dxa" w:w="40"/>
              <w:left w:type="dxa" w:w="90"/>
              <w:bottom w:type="dxa" w:w="40"/>
              <w:right w:type="dxa" w:w="90"/>
            </w:tcMar>
            <w:vAlign w:val="center"/>
          </w:tcPr>
          <w:p>
            <w:pPr>
              <w:spacing w:after="20" w:before="20" w:line="264"/>
              <w:jc w:val="left"/>
            </w:pPr>
            <w:r>
              <w:rPr>
                <w:rFonts w:ascii="Calibri" w:cs="Calibri" w:eastAsia="Calibri" w:hAnsi="Calibri"/>
                <w:sz w:val="20"/>
                <w:szCs w:val="20"/>
              </w:rPr>
              <w:t xml:space="preserve">Actitud</w:t>
            </w:r>
          </w:p>
        </w:tc>
        <w:tc>
          <w:tcPr>
            <w:tcW w:type="dxa" w:w="1200"/>
            <w:shd w:fill="FFFFFF" w:color="auto" w:val="clear"/>
            <w:tcMar>
              <w:top w:type="dxa" w:w="40"/>
              <w:left w:type="dxa" w:w="90"/>
              <w:bottom w:type="dxa" w:w="40"/>
              <w:right w:type="dxa" w:w="90"/>
            </w:tcMar>
            <w:vAlign w:val="center"/>
          </w:tcPr>
          <w:p>
            <w:pPr>
              <w:spacing w:after="20" w:before="20" w:line="264"/>
              <w:jc w:val="center"/>
            </w:pPr>
            <w:r>
              <w:rPr>
                <w:rFonts w:ascii="Calibri" w:cs="Calibri" w:eastAsia="Calibri" w:hAnsi="Calibri"/>
                <w:sz w:val="20"/>
                <w:szCs w:val="20"/>
              </w:rPr>
              <w:t xml:space="preserve">4,49</w:t>
            </w:r>
          </w:p>
        </w:tc>
        <w:tc>
          <w:tcPr>
            <w:tcW w:type="dxa" w:w="1200"/>
            <w:shd w:fill="FFFFFF" w:color="auto" w:val="clear"/>
            <w:tcMar>
              <w:top w:type="dxa" w:w="40"/>
              <w:left w:type="dxa" w:w="90"/>
              <w:bottom w:type="dxa" w:w="40"/>
              <w:right w:type="dxa" w:w="90"/>
            </w:tcMar>
            <w:vAlign w:val="center"/>
          </w:tcPr>
          <w:p>
            <w:pPr>
              <w:spacing w:after="20" w:before="20" w:line="264"/>
              <w:jc w:val="center"/>
            </w:pPr>
            <w:r>
              <w:rPr>
                <w:rFonts w:ascii="Calibri" w:cs="Calibri" w:eastAsia="Calibri" w:hAnsi="Calibri"/>
                <w:sz w:val="20"/>
                <w:szCs w:val="20"/>
              </w:rPr>
              <w:t xml:space="preserve">0</w:t>
            </w:r>
          </w:p>
        </w:tc>
        <w:tc>
          <w:tcPr>
            <w:tcW w:type="dxa" w:w="1200"/>
            <w:shd w:fill="FFFFFF" w:color="auto" w:val="clear"/>
            <w:tcMar>
              <w:top w:type="dxa" w:w="40"/>
              <w:left w:type="dxa" w:w="90"/>
              <w:bottom w:type="dxa" w:w="40"/>
              <w:right w:type="dxa" w:w="90"/>
            </w:tcMar>
            <w:vAlign w:val="center"/>
          </w:tcPr>
          <w:p>
            <w:pPr>
              <w:spacing w:after="20" w:before="20" w:line="264"/>
              <w:jc w:val="center"/>
            </w:pPr>
            <w:r>
              <w:rPr>
                <w:rFonts w:ascii="Calibri" w:cs="Calibri" w:eastAsia="Calibri" w:hAnsi="Calibri"/>
                <w:sz w:val="20"/>
                <w:szCs w:val="20"/>
              </w:rPr>
              <w:t xml:space="preserve">1</w:t>
            </w:r>
          </w:p>
        </w:tc>
        <w:tc>
          <w:tcPr>
            <w:tcW w:type="dxa" w:w="1200"/>
            <w:shd w:fill="FFFFFF" w:color="auto" w:val="clear"/>
            <w:tcMar>
              <w:top w:type="dxa" w:w="40"/>
              <w:left w:type="dxa" w:w="90"/>
              <w:bottom w:type="dxa" w:w="40"/>
              <w:right w:type="dxa" w:w="90"/>
            </w:tcMar>
            <w:vAlign w:val="center"/>
          </w:tcPr>
          <w:p>
            <w:pPr>
              <w:spacing w:after="20" w:before="20" w:line="264"/>
              <w:jc w:val="center"/>
            </w:pPr>
            <w:r>
              <w:rPr>
                <w:rFonts w:ascii="Calibri" w:cs="Calibri" w:eastAsia="Calibri" w:hAnsi="Calibri"/>
                <w:sz w:val="20"/>
                <w:szCs w:val="20"/>
              </w:rPr>
              <w:t xml:space="preserve">29</w:t>
            </w:r>
          </w:p>
        </w:tc>
        <w:tc>
          <w:tcPr>
            <w:tcW w:type="dxa" w:w="1960"/>
            <w:shd w:fill="FFFFFF" w:color="auto" w:val="clear"/>
            <w:tcMar>
              <w:top w:type="dxa" w:w="40"/>
              <w:left w:type="dxa" w:w="90"/>
              <w:bottom w:type="dxa" w:w="40"/>
              <w:right w:type="dxa" w:w="90"/>
            </w:tcMar>
            <w:vAlign w:val="center"/>
          </w:tcPr>
          <w:p>
            <w:pPr>
              <w:spacing w:after="20" w:before="20" w:line="264"/>
              <w:jc w:val="left"/>
            </w:pPr>
            <w:r>
              <w:rPr>
                <w:rFonts w:ascii="Calibri" w:cs="Calibri" w:eastAsia="Calibri" w:hAnsi="Calibri"/>
                <w:sz w:val="20"/>
                <w:szCs w:val="20"/>
              </w:rPr>
              <w:t xml:space="preserve">Fortaleza transversal; palanca de cambio</w:t>
            </w:r>
          </w:p>
        </w:tc>
      </w:tr>
      <w:tr>
        <w:tc>
          <w:tcPr>
            <w:tcW w:type="dxa" w:w="2600"/>
            <w:shd w:fill="F2F2F2" w:color="auto" w:val="clear"/>
            <w:tcMar>
              <w:top w:type="dxa" w:w="40"/>
              <w:left w:type="dxa" w:w="90"/>
              <w:bottom w:type="dxa" w:w="40"/>
              <w:right w:type="dxa" w:w="90"/>
            </w:tcMar>
            <w:vAlign w:val="center"/>
          </w:tcPr>
          <w:p>
            <w:pPr>
              <w:spacing w:after="20" w:before="20" w:line="264"/>
              <w:jc w:val="left"/>
            </w:pPr>
            <w:r>
              <w:rPr>
                <w:rFonts w:ascii="Calibri" w:cs="Calibri" w:eastAsia="Calibri" w:hAnsi="Calibri"/>
                <w:sz w:val="20"/>
                <w:szCs w:val="20"/>
              </w:rPr>
              <w:t xml:space="preserve">Información y datos</w:t>
            </w:r>
          </w:p>
        </w:tc>
        <w:tc>
          <w:tcPr>
            <w:tcW w:type="dxa" w:w="1200"/>
            <w:shd w:fill="F2F2F2" w:color="auto" w:val="clear"/>
            <w:tcMar>
              <w:top w:type="dxa" w:w="40"/>
              <w:left w:type="dxa" w:w="90"/>
              <w:bottom w:type="dxa" w:w="40"/>
              <w:right w:type="dxa" w:w="90"/>
            </w:tcMar>
            <w:vAlign w:val="center"/>
          </w:tcPr>
          <w:p>
            <w:pPr>
              <w:spacing w:after="20" w:before="20" w:line="264"/>
              <w:jc w:val="center"/>
            </w:pPr>
            <w:r>
              <w:rPr>
                <w:rFonts w:ascii="Calibri" w:cs="Calibri" w:eastAsia="Calibri" w:hAnsi="Calibri"/>
                <w:sz w:val="20"/>
                <w:szCs w:val="20"/>
              </w:rPr>
              <w:t xml:space="preserve">4,15</w:t>
            </w:r>
          </w:p>
        </w:tc>
        <w:tc>
          <w:tcPr>
            <w:tcW w:type="dxa" w:w="1200"/>
            <w:shd w:fill="F2F2F2" w:color="auto" w:val="clear"/>
            <w:tcMar>
              <w:top w:type="dxa" w:w="40"/>
              <w:left w:type="dxa" w:w="90"/>
              <w:bottom w:type="dxa" w:w="40"/>
              <w:right w:type="dxa" w:w="90"/>
            </w:tcMar>
            <w:vAlign w:val="center"/>
          </w:tcPr>
          <w:p>
            <w:pPr>
              <w:spacing w:after="20" w:before="20" w:line="264"/>
              <w:jc w:val="center"/>
            </w:pPr>
            <w:r>
              <w:rPr>
                <w:rFonts w:ascii="Calibri" w:cs="Calibri" w:eastAsia="Calibri" w:hAnsi="Calibri"/>
                <w:sz w:val="20"/>
                <w:szCs w:val="20"/>
              </w:rPr>
              <w:t xml:space="preserve">0</w:t>
            </w:r>
          </w:p>
        </w:tc>
        <w:tc>
          <w:tcPr>
            <w:tcW w:type="dxa" w:w="1200"/>
            <w:shd w:fill="F2F2F2" w:color="auto" w:val="clear"/>
            <w:tcMar>
              <w:top w:type="dxa" w:w="40"/>
              <w:left w:type="dxa" w:w="90"/>
              <w:bottom w:type="dxa" w:w="40"/>
              <w:right w:type="dxa" w:w="90"/>
            </w:tcMar>
            <w:vAlign w:val="center"/>
          </w:tcPr>
          <w:p>
            <w:pPr>
              <w:spacing w:after="20" w:before="20" w:line="264"/>
              <w:jc w:val="center"/>
            </w:pPr>
            <w:r>
              <w:rPr>
                <w:rFonts w:ascii="Calibri" w:cs="Calibri" w:eastAsia="Calibri" w:hAnsi="Calibri"/>
                <w:sz w:val="20"/>
                <w:szCs w:val="20"/>
              </w:rPr>
              <w:t xml:space="preserve">8</w:t>
            </w:r>
          </w:p>
        </w:tc>
        <w:tc>
          <w:tcPr>
            <w:tcW w:type="dxa" w:w="1200"/>
            <w:shd w:fill="F2F2F2" w:color="auto" w:val="clear"/>
            <w:tcMar>
              <w:top w:type="dxa" w:w="40"/>
              <w:left w:type="dxa" w:w="90"/>
              <w:bottom w:type="dxa" w:w="40"/>
              <w:right w:type="dxa" w:w="90"/>
            </w:tcMar>
            <w:vAlign w:val="center"/>
          </w:tcPr>
          <w:p>
            <w:pPr>
              <w:spacing w:after="20" w:before="20" w:line="264"/>
              <w:jc w:val="center"/>
            </w:pPr>
            <w:r>
              <w:rPr>
                <w:rFonts w:ascii="Calibri" w:cs="Calibri" w:eastAsia="Calibri" w:hAnsi="Calibri"/>
                <w:sz w:val="20"/>
                <w:szCs w:val="20"/>
              </w:rPr>
              <w:t xml:space="preserve">22</w:t>
            </w:r>
          </w:p>
        </w:tc>
        <w:tc>
          <w:tcPr>
            <w:tcW w:type="dxa" w:w="1960"/>
            <w:shd w:fill="F2F2F2" w:color="auto" w:val="clear"/>
            <w:tcMar>
              <w:top w:type="dxa" w:w="40"/>
              <w:left w:type="dxa" w:w="90"/>
              <w:bottom w:type="dxa" w:w="40"/>
              <w:right w:type="dxa" w:w="90"/>
            </w:tcMar>
            <w:vAlign w:val="center"/>
          </w:tcPr>
          <w:p>
            <w:pPr>
              <w:spacing w:after="20" w:before="20" w:line="264"/>
              <w:jc w:val="left"/>
            </w:pPr>
            <w:r>
              <w:rPr>
                <w:rFonts w:ascii="Calibri" w:cs="Calibri" w:eastAsia="Calibri" w:hAnsi="Calibri"/>
                <w:sz w:val="20"/>
                <w:szCs w:val="20"/>
              </w:rPr>
              <w:t xml:space="preserve">Sólida; buen manejo y criterio de fuentes</w:t>
            </w:r>
          </w:p>
        </w:tc>
      </w:tr>
      <w:tr>
        <w:tc>
          <w:tcPr>
            <w:tcW w:type="dxa" w:w="2600"/>
            <w:shd w:fill="FFFFFF" w:color="auto" w:val="clear"/>
            <w:tcMar>
              <w:top w:type="dxa" w:w="40"/>
              <w:left w:type="dxa" w:w="90"/>
              <w:bottom w:type="dxa" w:w="40"/>
              <w:right w:type="dxa" w:w="90"/>
            </w:tcMar>
            <w:vAlign w:val="center"/>
          </w:tcPr>
          <w:p>
            <w:pPr>
              <w:spacing w:after="20" w:before="20" w:line="264"/>
              <w:jc w:val="left"/>
            </w:pPr>
            <w:r>
              <w:rPr>
                <w:rFonts w:ascii="Calibri" w:cs="Calibri" w:eastAsia="Calibri" w:hAnsi="Calibri"/>
                <w:sz w:val="20"/>
                <w:szCs w:val="20"/>
              </w:rPr>
              <w:t xml:space="preserve">Comunicación y contenidos</w:t>
            </w:r>
          </w:p>
        </w:tc>
        <w:tc>
          <w:tcPr>
            <w:tcW w:type="dxa" w:w="1200"/>
            <w:shd w:fill="FFFFFF" w:color="auto" w:val="clear"/>
            <w:tcMar>
              <w:top w:type="dxa" w:w="40"/>
              <w:left w:type="dxa" w:w="90"/>
              <w:bottom w:type="dxa" w:w="40"/>
              <w:right w:type="dxa" w:w="90"/>
            </w:tcMar>
            <w:vAlign w:val="center"/>
          </w:tcPr>
          <w:p>
            <w:pPr>
              <w:spacing w:after="20" w:before="20" w:line="264"/>
              <w:jc w:val="center"/>
            </w:pPr>
            <w:r>
              <w:rPr>
                <w:rFonts w:ascii="Calibri" w:cs="Calibri" w:eastAsia="Calibri" w:hAnsi="Calibri"/>
                <w:sz w:val="20"/>
                <w:szCs w:val="20"/>
              </w:rPr>
              <w:t xml:space="preserve">4,23</w:t>
            </w:r>
          </w:p>
        </w:tc>
        <w:tc>
          <w:tcPr>
            <w:tcW w:type="dxa" w:w="1200"/>
            <w:shd w:fill="FFFFFF" w:color="auto" w:val="clear"/>
            <w:tcMar>
              <w:top w:type="dxa" w:w="40"/>
              <w:left w:type="dxa" w:w="90"/>
              <w:bottom w:type="dxa" w:w="40"/>
              <w:right w:type="dxa" w:w="90"/>
            </w:tcMar>
            <w:vAlign w:val="center"/>
          </w:tcPr>
          <w:p>
            <w:pPr>
              <w:spacing w:after="20" w:before="20" w:line="264"/>
              <w:jc w:val="center"/>
            </w:pPr>
            <w:r>
              <w:rPr>
                <w:rFonts w:ascii="Calibri" w:cs="Calibri" w:eastAsia="Calibri" w:hAnsi="Calibri"/>
                <w:sz w:val="20"/>
                <w:szCs w:val="20"/>
              </w:rPr>
              <w:t xml:space="preserve">0</w:t>
            </w:r>
          </w:p>
        </w:tc>
        <w:tc>
          <w:tcPr>
            <w:tcW w:type="dxa" w:w="1200"/>
            <w:shd w:fill="FFFFFF" w:color="auto" w:val="clear"/>
            <w:tcMar>
              <w:top w:type="dxa" w:w="40"/>
              <w:left w:type="dxa" w:w="90"/>
              <w:bottom w:type="dxa" w:w="40"/>
              <w:right w:type="dxa" w:w="90"/>
            </w:tcMar>
            <w:vAlign w:val="center"/>
          </w:tcPr>
          <w:p>
            <w:pPr>
              <w:spacing w:after="20" w:before="20" w:line="264"/>
              <w:jc w:val="center"/>
            </w:pPr>
            <w:r>
              <w:rPr>
                <w:rFonts w:ascii="Calibri" w:cs="Calibri" w:eastAsia="Calibri" w:hAnsi="Calibri"/>
                <w:sz w:val="20"/>
                <w:szCs w:val="20"/>
              </w:rPr>
              <w:t xml:space="preserve">5</w:t>
            </w:r>
          </w:p>
        </w:tc>
        <w:tc>
          <w:tcPr>
            <w:tcW w:type="dxa" w:w="1200"/>
            <w:shd w:fill="FFFFFF" w:color="auto" w:val="clear"/>
            <w:tcMar>
              <w:top w:type="dxa" w:w="40"/>
              <w:left w:type="dxa" w:w="90"/>
              <w:bottom w:type="dxa" w:w="40"/>
              <w:right w:type="dxa" w:w="90"/>
            </w:tcMar>
            <w:vAlign w:val="center"/>
          </w:tcPr>
          <w:p>
            <w:pPr>
              <w:spacing w:after="20" w:before="20" w:line="264"/>
              <w:jc w:val="center"/>
            </w:pPr>
            <w:r>
              <w:rPr>
                <w:rFonts w:ascii="Calibri" w:cs="Calibri" w:eastAsia="Calibri" w:hAnsi="Calibri"/>
                <w:sz w:val="20"/>
                <w:szCs w:val="20"/>
              </w:rPr>
              <w:t xml:space="preserve">25</w:t>
            </w:r>
          </w:p>
        </w:tc>
        <w:tc>
          <w:tcPr>
            <w:tcW w:type="dxa" w:w="1960"/>
            <w:shd w:fill="FFFFFF" w:color="auto" w:val="clear"/>
            <w:tcMar>
              <w:top w:type="dxa" w:w="40"/>
              <w:left w:type="dxa" w:w="90"/>
              <w:bottom w:type="dxa" w:w="40"/>
              <w:right w:type="dxa" w:w="90"/>
            </w:tcMar>
            <w:vAlign w:val="center"/>
          </w:tcPr>
          <w:p>
            <w:pPr>
              <w:spacing w:after="20" w:before="20" w:line="264"/>
              <w:jc w:val="left"/>
            </w:pPr>
            <w:r>
              <w:rPr>
                <w:rFonts w:ascii="Calibri" w:cs="Calibri" w:eastAsia="Calibri" w:hAnsi="Calibri"/>
                <w:sz w:val="20"/>
                <w:szCs w:val="20"/>
              </w:rPr>
              <w:t xml:space="preserve">Sólida; crean y colaboran en digital</w:t>
            </w:r>
          </w:p>
        </w:tc>
      </w:tr>
      <w:tr>
        <w:tc>
          <w:tcPr>
            <w:tcW w:type="dxa" w:w="2600"/>
            <w:shd w:fill="F2F2F2" w:color="auto" w:val="clear"/>
            <w:tcMar>
              <w:top w:type="dxa" w:w="40"/>
              <w:left w:type="dxa" w:w="90"/>
              <w:bottom w:type="dxa" w:w="40"/>
              <w:right w:type="dxa" w:w="90"/>
            </w:tcMar>
            <w:vAlign w:val="center"/>
          </w:tcPr>
          <w:p>
            <w:pPr>
              <w:spacing w:after="20" w:before="20" w:line="264"/>
              <w:jc w:val="left"/>
            </w:pPr>
            <w:r>
              <w:rPr>
                <w:rFonts w:ascii="Calibri" w:cs="Calibri" w:eastAsia="Calibri" w:hAnsi="Calibri"/>
                <w:sz w:val="20"/>
                <w:szCs w:val="20"/>
              </w:rPr>
              <w:t xml:space="preserve">Seguridad y ciudadanía</w:t>
            </w:r>
          </w:p>
        </w:tc>
        <w:tc>
          <w:tcPr>
            <w:tcW w:type="dxa" w:w="1200"/>
            <w:shd w:fill="F2F2F2" w:color="auto" w:val="clear"/>
            <w:tcMar>
              <w:top w:type="dxa" w:w="40"/>
              <w:left w:type="dxa" w:w="90"/>
              <w:bottom w:type="dxa" w:w="40"/>
              <w:right w:type="dxa" w:w="90"/>
            </w:tcMar>
            <w:vAlign w:val="center"/>
          </w:tcPr>
          <w:p>
            <w:pPr>
              <w:spacing w:after="20" w:before="20" w:line="264"/>
              <w:jc w:val="center"/>
            </w:pPr>
            <w:r>
              <w:rPr>
                <w:rFonts w:ascii="Calibri" w:cs="Calibri" w:eastAsia="Calibri" w:hAnsi="Calibri"/>
                <w:sz w:val="20"/>
                <w:szCs w:val="20"/>
              </w:rPr>
              <w:t xml:space="preserve">4,07</w:t>
            </w:r>
          </w:p>
        </w:tc>
        <w:tc>
          <w:tcPr>
            <w:tcW w:type="dxa" w:w="1200"/>
            <w:shd w:fill="F2F2F2" w:color="auto" w:val="clear"/>
            <w:tcMar>
              <w:top w:type="dxa" w:w="40"/>
              <w:left w:type="dxa" w:w="90"/>
              <w:bottom w:type="dxa" w:w="40"/>
              <w:right w:type="dxa" w:w="90"/>
            </w:tcMar>
            <w:vAlign w:val="center"/>
          </w:tcPr>
          <w:p>
            <w:pPr>
              <w:spacing w:after="20" w:before="20" w:line="264"/>
              <w:jc w:val="center"/>
            </w:pPr>
            <w:r>
              <w:rPr>
                <w:rFonts w:ascii="Calibri" w:cs="Calibri" w:eastAsia="Calibri" w:hAnsi="Calibri"/>
                <w:sz w:val="20"/>
                <w:szCs w:val="20"/>
              </w:rPr>
              <w:t xml:space="preserve">1</w:t>
            </w:r>
          </w:p>
        </w:tc>
        <w:tc>
          <w:tcPr>
            <w:tcW w:type="dxa" w:w="1200"/>
            <w:shd w:fill="F2F2F2" w:color="auto" w:val="clear"/>
            <w:tcMar>
              <w:top w:type="dxa" w:w="40"/>
              <w:left w:type="dxa" w:w="90"/>
              <w:bottom w:type="dxa" w:w="40"/>
              <w:right w:type="dxa" w:w="90"/>
            </w:tcMar>
            <w:vAlign w:val="center"/>
          </w:tcPr>
          <w:p>
            <w:pPr>
              <w:spacing w:after="20" w:before="20" w:line="264"/>
              <w:jc w:val="center"/>
            </w:pPr>
            <w:r>
              <w:rPr>
                <w:rFonts w:ascii="Calibri" w:cs="Calibri" w:eastAsia="Calibri" w:hAnsi="Calibri"/>
                <w:sz w:val="20"/>
                <w:szCs w:val="20"/>
              </w:rPr>
              <w:t xml:space="preserve">10</w:t>
            </w:r>
          </w:p>
        </w:tc>
        <w:tc>
          <w:tcPr>
            <w:tcW w:type="dxa" w:w="1200"/>
            <w:shd w:fill="F2F2F2" w:color="auto" w:val="clear"/>
            <w:tcMar>
              <w:top w:type="dxa" w:w="40"/>
              <w:left w:type="dxa" w:w="90"/>
              <w:bottom w:type="dxa" w:w="40"/>
              <w:right w:type="dxa" w:w="90"/>
            </w:tcMar>
            <w:vAlign w:val="center"/>
          </w:tcPr>
          <w:p>
            <w:pPr>
              <w:spacing w:after="20" w:before="20" w:line="264"/>
              <w:jc w:val="center"/>
            </w:pPr>
            <w:r>
              <w:rPr>
                <w:rFonts w:ascii="Calibri" w:cs="Calibri" w:eastAsia="Calibri" w:hAnsi="Calibri"/>
                <w:sz w:val="20"/>
                <w:szCs w:val="20"/>
              </w:rPr>
              <w:t xml:space="preserve">19</w:t>
            </w:r>
          </w:p>
        </w:tc>
        <w:tc>
          <w:tcPr>
            <w:tcW w:type="dxa" w:w="1960"/>
            <w:shd w:fill="F2F2F2" w:color="auto" w:val="clear"/>
            <w:tcMar>
              <w:top w:type="dxa" w:w="40"/>
              <w:left w:type="dxa" w:w="90"/>
              <w:bottom w:type="dxa" w:w="40"/>
              <w:right w:type="dxa" w:w="90"/>
            </w:tcMar>
            <w:vAlign w:val="center"/>
          </w:tcPr>
          <w:p>
            <w:pPr>
              <w:spacing w:after="20" w:before="20" w:line="264"/>
              <w:jc w:val="left"/>
            </w:pPr>
            <w:r>
              <w:rPr>
                <w:rFonts w:ascii="Calibri" w:cs="Calibri" w:eastAsia="Calibri" w:hAnsi="Calibri"/>
                <w:sz w:val="20"/>
                <w:szCs w:val="20"/>
              </w:rPr>
              <w:t xml:space="preserve">Buena; reforzar entornos seguros</w:t>
            </w:r>
          </w:p>
        </w:tc>
      </w:tr>
      <w:tr>
        <w:tc>
          <w:tcPr>
            <w:tcW w:type="dxa" w:w="2600"/>
            <w:shd w:fill="FFFFFF" w:color="auto" w:val="clear"/>
            <w:tcMar>
              <w:top w:type="dxa" w:w="40"/>
              <w:left w:type="dxa" w:w="90"/>
              <w:bottom w:type="dxa" w:w="40"/>
              <w:right w:type="dxa" w:w="90"/>
            </w:tcMar>
            <w:vAlign w:val="center"/>
          </w:tcPr>
          <w:p>
            <w:pPr>
              <w:spacing w:after="20" w:before="20" w:line="264"/>
              <w:jc w:val="left"/>
            </w:pPr>
            <w:r>
              <w:rPr>
                <w:rFonts w:ascii="Calibri" w:cs="Calibri" w:eastAsia="Calibri" w:hAnsi="Calibri"/>
                <w:sz w:val="20"/>
                <w:szCs w:val="20"/>
              </w:rPr>
              <w:t xml:space="preserve">Integración pedagógica</w:t>
            </w:r>
          </w:p>
        </w:tc>
        <w:tc>
          <w:tcPr>
            <w:tcW w:type="dxa" w:w="1200"/>
            <w:shd w:fill="FFFFFF" w:color="auto" w:val="clear"/>
            <w:tcMar>
              <w:top w:type="dxa" w:w="40"/>
              <w:left w:type="dxa" w:w="90"/>
              <w:bottom w:type="dxa" w:w="40"/>
              <w:right w:type="dxa" w:w="90"/>
            </w:tcMar>
            <w:vAlign w:val="center"/>
          </w:tcPr>
          <w:p>
            <w:pPr>
              <w:spacing w:after="20" w:before="20" w:line="264"/>
              <w:jc w:val="center"/>
            </w:pPr>
            <w:r>
              <w:rPr>
                <w:rFonts w:ascii="Calibri" w:cs="Calibri" w:eastAsia="Calibri" w:hAnsi="Calibri"/>
                <w:sz w:val="20"/>
                <w:szCs w:val="20"/>
              </w:rPr>
              <w:t xml:space="preserve">3,83</w:t>
            </w:r>
          </w:p>
        </w:tc>
        <w:tc>
          <w:tcPr>
            <w:tcW w:type="dxa" w:w="1200"/>
            <w:shd w:fill="FFFFFF" w:color="auto" w:val="clear"/>
            <w:tcMar>
              <w:top w:type="dxa" w:w="40"/>
              <w:left w:type="dxa" w:w="90"/>
              <w:bottom w:type="dxa" w:w="40"/>
              <w:right w:type="dxa" w:w="90"/>
            </w:tcMar>
            <w:vAlign w:val="center"/>
          </w:tcPr>
          <w:p>
            <w:pPr>
              <w:spacing w:after="20" w:before="20" w:line="264"/>
              <w:jc w:val="center"/>
            </w:pPr>
            <w:r>
              <w:rPr>
                <w:rFonts w:ascii="Calibri" w:cs="Calibri" w:eastAsia="Calibri" w:hAnsi="Calibri"/>
                <w:sz w:val="20"/>
                <w:szCs w:val="20"/>
              </w:rPr>
              <w:t xml:space="preserve">2</w:t>
            </w:r>
          </w:p>
        </w:tc>
        <w:tc>
          <w:tcPr>
            <w:tcW w:type="dxa" w:w="1200"/>
            <w:shd w:fill="FFFFFF" w:color="auto" w:val="clear"/>
            <w:tcMar>
              <w:top w:type="dxa" w:w="40"/>
              <w:left w:type="dxa" w:w="90"/>
              <w:bottom w:type="dxa" w:w="40"/>
              <w:right w:type="dxa" w:w="90"/>
            </w:tcMar>
            <w:vAlign w:val="center"/>
          </w:tcPr>
          <w:p>
            <w:pPr>
              <w:spacing w:after="20" w:before="20" w:line="264"/>
              <w:jc w:val="center"/>
            </w:pPr>
            <w:r>
              <w:rPr>
                <w:rFonts w:ascii="Calibri" w:cs="Calibri" w:eastAsia="Calibri" w:hAnsi="Calibri"/>
                <w:sz w:val="20"/>
                <w:szCs w:val="20"/>
              </w:rPr>
              <w:t xml:space="preserve">10</w:t>
            </w:r>
          </w:p>
        </w:tc>
        <w:tc>
          <w:tcPr>
            <w:tcW w:type="dxa" w:w="1200"/>
            <w:shd w:fill="FFFFFF" w:color="auto" w:val="clear"/>
            <w:tcMar>
              <w:top w:type="dxa" w:w="40"/>
              <w:left w:type="dxa" w:w="90"/>
              <w:bottom w:type="dxa" w:w="40"/>
              <w:right w:type="dxa" w:w="90"/>
            </w:tcMar>
            <w:vAlign w:val="center"/>
          </w:tcPr>
          <w:p>
            <w:pPr>
              <w:spacing w:after="20" w:before="20" w:line="264"/>
              <w:jc w:val="center"/>
            </w:pPr>
            <w:r>
              <w:rPr>
                <w:rFonts w:ascii="Calibri" w:cs="Calibri" w:eastAsia="Calibri" w:hAnsi="Calibri"/>
                <w:sz w:val="20"/>
                <w:szCs w:val="20"/>
              </w:rPr>
              <w:t xml:space="preserve">18</w:t>
            </w:r>
          </w:p>
        </w:tc>
        <w:tc>
          <w:tcPr>
            <w:tcW w:type="dxa" w:w="1960"/>
            <w:shd w:fill="FFFFFF" w:color="auto" w:val="clear"/>
            <w:tcMar>
              <w:top w:type="dxa" w:w="40"/>
              <w:left w:type="dxa" w:w="90"/>
              <w:bottom w:type="dxa" w:w="40"/>
              <w:right w:type="dxa" w:w="90"/>
            </w:tcMar>
            <w:vAlign w:val="center"/>
          </w:tcPr>
          <w:p>
            <w:pPr>
              <w:spacing w:after="20" w:before="20" w:line="264"/>
              <w:jc w:val="left"/>
            </w:pPr>
            <w:r>
              <w:rPr>
                <w:rFonts w:ascii="Calibri" w:cs="Calibri" w:eastAsia="Calibri" w:hAnsi="Calibri"/>
                <w:sz w:val="20"/>
                <w:szCs w:val="20"/>
              </w:rPr>
              <w:t xml:space="preserve">Borde de crecimiento principal</w:t>
            </w:r>
          </w:p>
        </w:tc>
      </w:tr>
      <w:tr>
        <w:tc>
          <w:tcPr>
            <w:tcW w:type="dxa" w:w="2600"/>
            <w:shd w:fill="F2F2F2" w:color="auto" w:val="clear"/>
            <w:tcMar>
              <w:top w:type="dxa" w:w="40"/>
              <w:left w:type="dxa" w:w="90"/>
              <w:bottom w:type="dxa" w:w="40"/>
              <w:right w:type="dxa" w:w="90"/>
            </w:tcMar>
            <w:vAlign w:val="center"/>
          </w:tcPr>
          <w:p>
            <w:pPr>
              <w:spacing w:after="20" w:before="20" w:line="264"/>
              <w:jc w:val="left"/>
            </w:pPr>
            <w:r>
              <w:rPr>
                <w:rFonts w:ascii="Calibri" w:cs="Calibri" w:eastAsia="Calibri" w:hAnsi="Calibri"/>
                <w:sz w:val="20"/>
                <w:szCs w:val="20"/>
              </w:rPr>
              <w:t xml:space="preserve">Inteligencia artificial</w:t>
            </w:r>
          </w:p>
        </w:tc>
        <w:tc>
          <w:tcPr>
            <w:tcW w:type="dxa" w:w="1200"/>
            <w:shd w:fill="F2F2F2" w:color="auto" w:val="clear"/>
            <w:tcMar>
              <w:top w:type="dxa" w:w="40"/>
              <w:left w:type="dxa" w:w="90"/>
              <w:bottom w:type="dxa" w:w="40"/>
              <w:right w:type="dxa" w:w="90"/>
            </w:tcMar>
            <w:vAlign w:val="center"/>
          </w:tcPr>
          <w:p>
            <w:pPr>
              <w:spacing w:after="20" w:before="20" w:line="264"/>
              <w:jc w:val="center"/>
            </w:pPr>
            <w:r>
              <w:rPr>
                <w:rFonts w:ascii="Calibri" w:cs="Calibri" w:eastAsia="Calibri" w:hAnsi="Calibri"/>
                <w:sz w:val="20"/>
                <w:szCs w:val="20"/>
              </w:rPr>
              <w:t xml:space="preserve">3,94</w:t>
            </w:r>
          </w:p>
        </w:tc>
        <w:tc>
          <w:tcPr>
            <w:tcW w:type="dxa" w:w="1200"/>
            <w:shd w:fill="F2F2F2" w:color="auto" w:val="clear"/>
            <w:tcMar>
              <w:top w:type="dxa" w:w="40"/>
              <w:left w:type="dxa" w:w="90"/>
              <w:bottom w:type="dxa" w:w="40"/>
              <w:right w:type="dxa" w:w="90"/>
            </w:tcMar>
            <w:vAlign w:val="center"/>
          </w:tcPr>
          <w:p>
            <w:pPr>
              <w:spacing w:after="20" w:before="20" w:line="264"/>
              <w:jc w:val="center"/>
            </w:pPr>
            <w:r>
              <w:rPr>
                <w:rFonts w:ascii="Calibri" w:cs="Calibri" w:eastAsia="Calibri" w:hAnsi="Calibri"/>
                <w:sz w:val="20"/>
                <w:szCs w:val="20"/>
              </w:rPr>
              <w:t xml:space="preserve">0</w:t>
            </w:r>
          </w:p>
        </w:tc>
        <w:tc>
          <w:tcPr>
            <w:tcW w:type="dxa" w:w="1200"/>
            <w:shd w:fill="F2F2F2" w:color="auto" w:val="clear"/>
            <w:tcMar>
              <w:top w:type="dxa" w:w="40"/>
              <w:left w:type="dxa" w:w="90"/>
              <w:bottom w:type="dxa" w:w="40"/>
              <w:right w:type="dxa" w:w="90"/>
            </w:tcMar>
            <w:vAlign w:val="center"/>
          </w:tcPr>
          <w:p>
            <w:pPr>
              <w:spacing w:after="20" w:before="20" w:line="264"/>
              <w:jc w:val="center"/>
            </w:pPr>
            <w:r>
              <w:rPr>
                <w:rFonts w:ascii="Calibri" w:cs="Calibri" w:eastAsia="Calibri" w:hAnsi="Calibri"/>
                <w:sz w:val="20"/>
                <w:szCs w:val="20"/>
              </w:rPr>
              <w:t xml:space="preserve">10</w:t>
            </w:r>
          </w:p>
        </w:tc>
        <w:tc>
          <w:tcPr>
            <w:tcW w:type="dxa" w:w="1200"/>
            <w:shd w:fill="F2F2F2" w:color="auto" w:val="clear"/>
            <w:tcMar>
              <w:top w:type="dxa" w:w="40"/>
              <w:left w:type="dxa" w:w="90"/>
              <w:bottom w:type="dxa" w:w="40"/>
              <w:right w:type="dxa" w:w="90"/>
            </w:tcMar>
            <w:vAlign w:val="center"/>
          </w:tcPr>
          <w:p>
            <w:pPr>
              <w:spacing w:after="20" w:before="20" w:line="264"/>
              <w:jc w:val="center"/>
            </w:pPr>
            <w:r>
              <w:rPr>
                <w:rFonts w:ascii="Calibri" w:cs="Calibri" w:eastAsia="Calibri" w:hAnsi="Calibri"/>
                <w:sz w:val="20"/>
                <w:szCs w:val="20"/>
              </w:rPr>
              <w:t xml:space="preserve">20</w:t>
            </w:r>
          </w:p>
        </w:tc>
        <w:tc>
          <w:tcPr>
            <w:tcW w:type="dxa" w:w="1960"/>
            <w:shd w:fill="F2F2F2" w:color="auto" w:val="clear"/>
            <w:tcMar>
              <w:top w:type="dxa" w:w="40"/>
              <w:left w:type="dxa" w:w="90"/>
              <w:bottom w:type="dxa" w:w="40"/>
              <w:right w:type="dxa" w:w="90"/>
            </w:tcMar>
            <w:vAlign w:val="center"/>
          </w:tcPr>
          <w:p>
            <w:pPr>
              <w:spacing w:after="20" w:before="20" w:line="264"/>
              <w:jc w:val="left"/>
            </w:pPr>
            <w:r>
              <w:rPr>
                <w:rFonts w:ascii="Calibri" w:cs="Calibri" w:eastAsia="Calibri" w:hAnsi="Calibri"/>
                <w:sz w:val="20"/>
                <w:szCs w:val="20"/>
              </w:rPr>
              <w:t xml:space="preserve">Borde de crecimiento; alta demanda</w:t>
            </w:r>
          </w:p>
        </w:tc>
      </w:tr>
    </w:tbl>
    <w:p>
      <w:pPr>
        <w:spacing w:after="120" w:line="360"/>
        <w:jc w:val="both"/>
      </w:pPr>
      <w:r>
        <w:rPr>
          <w:rFonts w:ascii="Calibri" w:cs="Calibri" w:eastAsia="Calibri" w:hAnsi="Calibri"/>
          <w:sz w:val="22"/>
          <w:szCs w:val="22"/>
        </w:rPr>
        <w:t xml:space="preserve">Ninguna dimensión cae en promedio al nivel Explorador: la institución parte de un piso alto. La brecha relativa está en llevar la competencia digital al diseño pedagógico (Integración) y en la aplicación didáctica de la IA, no en la alfabetización digital de base.</w:t>
      </w:r>
    </w:p>
    <w:p>
      <w:pPr>
        <w:pStyle w:val="Heading1"/>
        <w:spacing w:after="140" w:before="320" w:line="360"/>
      </w:pPr>
      <w:r>
        <w:rPr>
          <w:rFonts w:ascii="Calibri" w:cs="Calibri" w:eastAsia="Calibri" w:hAnsi="Calibri"/>
          <w:b/>
          <w:bCs/>
          <w:color w:val="1F4E79"/>
          <w:sz w:val="30"/>
          <w:szCs w:val="30"/>
        </w:rPr>
        <w:t xml:space="preserve">4. Desempeño demostrado (bloque objetivo)</w:t>
      </w:r>
    </w:p>
    <w:p>
      <w:pPr>
        <w:spacing w:after="120" w:line="360"/>
        <w:jc w:val="both"/>
      </w:pPr>
      <w:r>
        <w:rPr>
          <w:rFonts w:ascii="Calibri" w:cs="Calibri" w:eastAsia="Calibri" w:hAnsi="Calibri"/>
          <w:sz w:val="22"/>
          <w:szCs w:val="22"/>
        </w:rPr>
        <w:t xml:space="preserve">El bloque situacional, autocalificable, promedió 95% de aciertos; los 30 docentes se ubicaron en desempeño Alto (≥70%). Este resultado es relevante porque triangula la autopercepción: la competencia declarada se sostiene en conocimiento demostrado. La tabla muestra el porcentaje de acierto por ítem.</w:t>
      </w:r>
    </w:p>
    <w:tbl>
      <w:tblPr>
        <w:tblW w:type="dxa" w:w="9360"/>
        <w:tblBorders>
          <w:top w:val="single" w:color="2E75B6" w:sz="4"/>
          <w:left w:val="single" w:color="2E75B6" w:sz="4"/>
          <w:bottom w:val="single" w:color="2E75B6" w:sz="4"/>
          <w:right w:val="single" w:color="2E75B6" w:sz="4"/>
          <w:insideH w:val="single" w:color="BDD7EE" w:sz="2"/>
          <w:insideV w:val="single" w:color="BDD7EE" w:sz="2"/>
        </w:tblBorders>
      </w:tblPr>
      <w:tblGrid>
        <w:gridCol w:w="5400"/>
        <w:gridCol w:w="1980"/>
        <w:gridCol w:w="1980"/>
      </w:tblGrid>
      <w:tr>
        <w:trPr>
          <w:tblHeader/>
        </w:trPr>
        <w:tc>
          <w:tcPr>
            <w:tcW w:type="dxa" w:w="5400"/>
            <w:shd w:fill="1F4E79" w:color="auto" w:val="clear"/>
            <w:tcMar>
              <w:top w:type="dxa" w:w="40"/>
              <w:left w:type="dxa" w:w="90"/>
              <w:bottom w:type="dxa" w:w="40"/>
              <w:right w:type="dxa" w:w="90"/>
            </w:tcMar>
            <w:vAlign w:val="center"/>
          </w:tcPr>
          <w:p>
            <w:pPr>
              <w:spacing w:after="20" w:before="20" w:line="264"/>
              <w:jc w:val="center"/>
            </w:pPr>
            <w:r>
              <w:rPr>
                <w:rFonts w:ascii="Calibri" w:cs="Calibri" w:eastAsia="Calibri" w:hAnsi="Calibri"/>
                <w:b/>
                <w:bCs/>
                <w:color w:val="FFFFFF"/>
                <w:sz w:val="20"/>
                <w:szCs w:val="20"/>
              </w:rPr>
              <w:t xml:space="preserve">Situación evaluada</w:t>
            </w:r>
          </w:p>
        </w:tc>
        <w:tc>
          <w:tcPr>
            <w:tcW w:type="dxa" w:w="1980"/>
            <w:shd w:fill="1F4E79" w:color="auto" w:val="clear"/>
            <w:tcMar>
              <w:top w:type="dxa" w:w="40"/>
              <w:left w:type="dxa" w:w="90"/>
              <w:bottom w:type="dxa" w:w="40"/>
              <w:right w:type="dxa" w:w="90"/>
            </w:tcMar>
            <w:vAlign w:val="center"/>
          </w:tcPr>
          <w:p>
            <w:pPr>
              <w:spacing w:after="20" w:before="20" w:line="264"/>
              <w:jc w:val="center"/>
            </w:pPr>
            <w:r>
              <w:rPr>
                <w:rFonts w:ascii="Calibri" w:cs="Calibri" w:eastAsia="Calibri" w:hAnsi="Calibri"/>
                <w:b/>
                <w:bCs/>
                <w:color w:val="FFFFFF"/>
                <w:sz w:val="20"/>
                <w:szCs w:val="20"/>
              </w:rPr>
              <w:t xml:space="preserve">Tema</w:t>
            </w:r>
          </w:p>
        </w:tc>
        <w:tc>
          <w:tcPr>
            <w:tcW w:type="dxa" w:w="1980"/>
            <w:shd w:fill="1F4E79" w:color="auto" w:val="clear"/>
            <w:tcMar>
              <w:top w:type="dxa" w:w="40"/>
              <w:left w:type="dxa" w:w="90"/>
              <w:bottom w:type="dxa" w:w="40"/>
              <w:right w:type="dxa" w:w="90"/>
            </w:tcMar>
            <w:vAlign w:val="center"/>
          </w:tcPr>
          <w:p>
            <w:pPr>
              <w:spacing w:after="20" w:before="20" w:line="264"/>
              <w:jc w:val="center"/>
            </w:pPr>
            <w:r>
              <w:rPr>
                <w:rFonts w:ascii="Calibri" w:cs="Calibri" w:eastAsia="Calibri" w:hAnsi="Calibri"/>
                <w:b/>
                <w:bCs/>
                <w:color w:val="FFFFFF"/>
                <w:sz w:val="20"/>
                <w:szCs w:val="20"/>
              </w:rPr>
              <w:t xml:space="preserve">% acierto</w:t>
            </w:r>
          </w:p>
        </w:tc>
      </w:tr>
      <w:tr>
        <w:tc>
          <w:tcPr>
            <w:tcW w:type="dxa" w:w="5400"/>
            <w:shd w:fill="FFFFFF" w:color="auto" w:val="clear"/>
            <w:tcMar>
              <w:top w:type="dxa" w:w="40"/>
              <w:left w:type="dxa" w:w="90"/>
              <w:bottom w:type="dxa" w:w="40"/>
              <w:right w:type="dxa" w:w="90"/>
            </w:tcMar>
            <w:vAlign w:val="center"/>
          </w:tcPr>
          <w:p>
            <w:pPr>
              <w:spacing w:after="20" w:before="20" w:line="264"/>
              <w:jc w:val="left"/>
            </w:pPr>
            <w:r>
              <w:rPr>
                <w:rFonts w:ascii="Calibri" w:cs="Calibri" w:eastAsia="Calibri" w:hAnsi="Calibri"/>
                <w:sz w:val="20"/>
                <w:szCs w:val="20"/>
              </w:rPr>
              <w:t xml:space="preserve">Publicar fotos de estudiantes</w:t>
            </w:r>
          </w:p>
        </w:tc>
        <w:tc>
          <w:tcPr>
            <w:tcW w:type="dxa" w:w="1980"/>
            <w:shd w:fill="FFFFFF" w:color="auto" w:val="clear"/>
            <w:tcMar>
              <w:top w:type="dxa" w:w="40"/>
              <w:left w:type="dxa" w:w="90"/>
              <w:bottom w:type="dxa" w:w="40"/>
              <w:right w:type="dxa" w:w="90"/>
            </w:tcMar>
            <w:vAlign w:val="center"/>
          </w:tcPr>
          <w:p>
            <w:pPr>
              <w:spacing w:after="20" w:before="20" w:line="264"/>
              <w:jc w:val="left"/>
            </w:pPr>
            <w:r>
              <w:rPr>
                <w:rFonts w:ascii="Calibri" w:cs="Calibri" w:eastAsia="Calibri" w:hAnsi="Calibri"/>
                <w:sz w:val="20"/>
                <w:szCs w:val="20"/>
              </w:rPr>
              <w:t xml:space="preserve">Datos de menores</w:t>
            </w:r>
          </w:p>
        </w:tc>
        <w:tc>
          <w:tcPr>
            <w:tcW w:type="dxa" w:w="1980"/>
            <w:shd w:fill="FFFFFF" w:color="auto" w:val="clear"/>
            <w:tcMar>
              <w:top w:type="dxa" w:w="40"/>
              <w:left w:type="dxa" w:w="90"/>
              <w:bottom w:type="dxa" w:w="40"/>
              <w:right w:type="dxa" w:w="90"/>
            </w:tcMar>
            <w:vAlign w:val="center"/>
          </w:tcPr>
          <w:p>
            <w:pPr>
              <w:spacing w:after="20" w:before="20" w:line="264"/>
              <w:jc w:val="center"/>
            </w:pPr>
            <w:r>
              <w:rPr>
                <w:rFonts w:ascii="Calibri" w:cs="Calibri" w:eastAsia="Calibri" w:hAnsi="Calibri"/>
                <w:sz w:val="20"/>
                <w:szCs w:val="20"/>
              </w:rPr>
              <w:t xml:space="preserve">100%</w:t>
            </w:r>
          </w:p>
        </w:tc>
      </w:tr>
      <w:tr>
        <w:tc>
          <w:tcPr>
            <w:tcW w:type="dxa" w:w="5400"/>
            <w:shd w:fill="F2F2F2" w:color="auto" w:val="clear"/>
            <w:tcMar>
              <w:top w:type="dxa" w:w="40"/>
              <w:left w:type="dxa" w:w="90"/>
              <w:bottom w:type="dxa" w:w="40"/>
              <w:right w:type="dxa" w:w="90"/>
            </w:tcMar>
            <w:vAlign w:val="center"/>
          </w:tcPr>
          <w:p>
            <w:pPr>
              <w:spacing w:after="20" w:before="20" w:line="264"/>
              <w:jc w:val="left"/>
            </w:pPr>
            <w:r>
              <w:rPr>
                <w:rFonts w:ascii="Calibri" w:cs="Calibri" w:eastAsia="Calibri" w:hAnsi="Calibri"/>
                <w:sz w:val="20"/>
                <w:szCs w:val="20"/>
              </w:rPr>
              <w:t xml:space="preserve">Qué no escribir en una IA pública</w:t>
            </w:r>
          </w:p>
        </w:tc>
        <w:tc>
          <w:tcPr>
            <w:tcW w:type="dxa" w:w="1980"/>
            <w:shd w:fill="F2F2F2" w:color="auto" w:val="clear"/>
            <w:tcMar>
              <w:top w:type="dxa" w:w="40"/>
              <w:left w:type="dxa" w:w="90"/>
              <w:bottom w:type="dxa" w:w="40"/>
              <w:right w:type="dxa" w:w="90"/>
            </w:tcMar>
            <w:vAlign w:val="center"/>
          </w:tcPr>
          <w:p>
            <w:pPr>
              <w:spacing w:after="20" w:before="20" w:line="264"/>
              <w:jc w:val="left"/>
            </w:pPr>
            <w:r>
              <w:rPr>
                <w:rFonts w:ascii="Calibri" w:cs="Calibri" w:eastAsia="Calibri" w:hAnsi="Calibri"/>
                <w:sz w:val="20"/>
                <w:szCs w:val="20"/>
              </w:rPr>
              <w:t xml:space="preserve">Privacidad en IA</w:t>
            </w:r>
          </w:p>
        </w:tc>
        <w:tc>
          <w:tcPr>
            <w:tcW w:type="dxa" w:w="1980"/>
            <w:shd w:fill="F2F2F2" w:color="auto" w:val="clear"/>
            <w:tcMar>
              <w:top w:type="dxa" w:w="40"/>
              <w:left w:type="dxa" w:w="90"/>
              <w:bottom w:type="dxa" w:w="40"/>
              <w:right w:type="dxa" w:w="90"/>
            </w:tcMar>
            <w:vAlign w:val="center"/>
          </w:tcPr>
          <w:p>
            <w:pPr>
              <w:spacing w:after="20" w:before="20" w:line="264"/>
              <w:jc w:val="center"/>
            </w:pPr>
            <w:r>
              <w:rPr>
                <w:rFonts w:ascii="Calibri" w:cs="Calibri" w:eastAsia="Calibri" w:hAnsi="Calibri"/>
                <w:sz w:val="20"/>
                <w:szCs w:val="20"/>
              </w:rPr>
              <w:t xml:space="preserve">100%</w:t>
            </w:r>
          </w:p>
        </w:tc>
      </w:tr>
      <w:tr>
        <w:tc>
          <w:tcPr>
            <w:tcW w:type="dxa" w:w="5400"/>
            <w:shd w:fill="FFFFFF" w:color="auto" w:val="clear"/>
            <w:tcMar>
              <w:top w:type="dxa" w:w="40"/>
              <w:left w:type="dxa" w:w="90"/>
              <w:bottom w:type="dxa" w:w="40"/>
              <w:right w:type="dxa" w:w="90"/>
            </w:tcMar>
            <w:vAlign w:val="center"/>
          </w:tcPr>
          <w:p>
            <w:pPr>
              <w:spacing w:after="20" w:before="20" w:line="264"/>
              <w:jc w:val="left"/>
            </w:pPr>
            <w:r>
              <w:rPr>
                <w:rFonts w:ascii="Calibri" w:cs="Calibri" w:eastAsia="Calibri" w:hAnsi="Calibri"/>
                <w:sz w:val="20"/>
                <w:szCs w:val="20"/>
              </w:rPr>
              <w:t xml:space="preserve">Texto hecho por IA entregado como propio</w:t>
            </w:r>
          </w:p>
        </w:tc>
        <w:tc>
          <w:tcPr>
            <w:tcW w:type="dxa" w:w="1980"/>
            <w:shd w:fill="FFFFFF" w:color="auto" w:val="clear"/>
            <w:tcMar>
              <w:top w:type="dxa" w:w="40"/>
              <w:left w:type="dxa" w:w="90"/>
              <w:bottom w:type="dxa" w:w="40"/>
              <w:right w:type="dxa" w:w="90"/>
            </w:tcMar>
            <w:vAlign w:val="center"/>
          </w:tcPr>
          <w:p>
            <w:pPr>
              <w:spacing w:after="20" w:before="20" w:line="264"/>
              <w:jc w:val="left"/>
            </w:pPr>
            <w:r>
              <w:rPr>
                <w:rFonts w:ascii="Calibri" w:cs="Calibri" w:eastAsia="Calibri" w:hAnsi="Calibri"/>
                <w:sz w:val="20"/>
                <w:szCs w:val="20"/>
              </w:rPr>
              <w:t xml:space="preserve">Integridad académica</w:t>
            </w:r>
          </w:p>
        </w:tc>
        <w:tc>
          <w:tcPr>
            <w:tcW w:type="dxa" w:w="1980"/>
            <w:shd w:fill="FFFFFF" w:color="auto" w:val="clear"/>
            <w:tcMar>
              <w:top w:type="dxa" w:w="40"/>
              <w:left w:type="dxa" w:w="90"/>
              <w:bottom w:type="dxa" w:w="40"/>
              <w:right w:type="dxa" w:w="90"/>
            </w:tcMar>
            <w:vAlign w:val="center"/>
          </w:tcPr>
          <w:p>
            <w:pPr>
              <w:spacing w:after="20" w:before="20" w:line="264"/>
              <w:jc w:val="center"/>
            </w:pPr>
            <w:r>
              <w:rPr>
                <w:rFonts w:ascii="Calibri" w:cs="Calibri" w:eastAsia="Calibri" w:hAnsi="Calibri"/>
                <w:sz w:val="20"/>
                <w:szCs w:val="20"/>
              </w:rPr>
              <w:t xml:space="preserve">100%</w:t>
            </w:r>
          </w:p>
        </w:tc>
      </w:tr>
      <w:tr>
        <w:tc>
          <w:tcPr>
            <w:tcW w:type="dxa" w:w="5400"/>
            <w:shd w:fill="F2F2F2" w:color="auto" w:val="clear"/>
            <w:tcMar>
              <w:top w:type="dxa" w:w="40"/>
              <w:left w:type="dxa" w:w="90"/>
              <w:bottom w:type="dxa" w:w="40"/>
              <w:right w:type="dxa" w:w="90"/>
            </w:tcMar>
            <w:vAlign w:val="center"/>
          </w:tcPr>
          <w:p>
            <w:pPr>
              <w:spacing w:after="20" w:before="20" w:line="264"/>
              <w:jc w:val="left"/>
            </w:pPr>
            <w:r>
              <w:rPr>
                <w:rFonts w:ascii="Calibri" w:cs="Calibri" w:eastAsia="Calibri" w:hAnsi="Calibri"/>
                <w:sz w:val="20"/>
                <w:szCs w:val="20"/>
              </w:rPr>
              <w:t xml:space="preserve">Correo que pide credenciales</w:t>
            </w:r>
          </w:p>
        </w:tc>
        <w:tc>
          <w:tcPr>
            <w:tcW w:type="dxa" w:w="1980"/>
            <w:shd w:fill="F2F2F2" w:color="auto" w:val="clear"/>
            <w:tcMar>
              <w:top w:type="dxa" w:w="40"/>
              <w:left w:type="dxa" w:w="90"/>
              <w:bottom w:type="dxa" w:w="40"/>
              <w:right w:type="dxa" w:w="90"/>
            </w:tcMar>
            <w:vAlign w:val="center"/>
          </w:tcPr>
          <w:p>
            <w:pPr>
              <w:spacing w:after="20" w:before="20" w:line="264"/>
              <w:jc w:val="left"/>
            </w:pPr>
            <w:r>
              <w:rPr>
                <w:rFonts w:ascii="Calibri" w:cs="Calibri" w:eastAsia="Calibri" w:hAnsi="Calibri"/>
                <w:sz w:val="20"/>
                <w:szCs w:val="20"/>
              </w:rPr>
              <w:t xml:space="preserve">Phishing</w:t>
            </w:r>
          </w:p>
        </w:tc>
        <w:tc>
          <w:tcPr>
            <w:tcW w:type="dxa" w:w="1980"/>
            <w:shd w:fill="F2F2F2" w:color="auto" w:val="clear"/>
            <w:tcMar>
              <w:top w:type="dxa" w:w="40"/>
              <w:left w:type="dxa" w:w="90"/>
              <w:bottom w:type="dxa" w:w="40"/>
              <w:right w:type="dxa" w:w="90"/>
            </w:tcMar>
            <w:vAlign w:val="center"/>
          </w:tcPr>
          <w:p>
            <w:pPr>
              <w:spacing w:after="20" w:before="20" w:line="264"/>
              <w:jc w:val="center"/>
            </w:pPr>
            <w:r>
              <w:rPr>
                <w:rFonts w:ascii="Calibri" w:cs="Calibri" w:eastAsia="Calibri" w:hAnsi="Calibri"/>
                <w:sz w:val="20"/>
                <w:szCs w:val="20"/>
              </w:rPr>
              <w:t xml:space="preserve">97%</w:t>
            </w:r>
          </w:p>
        </w:tc>
      </w:tr>
      <w:tr>
        <w:tc>
          <w:tcPr>
            <w:tcW w:type="dxa" w:w="5400"/>
            <w:shd w:fill="FFFFFF" w:color="auto" w:val="clear"/>
            <w:tcMar>
              <w:top w:type="dxa" w:w="40"/>
              <w:left w:type="dxa" w:w="90"/>
              <w:bottom w:type="dxa" w:w="40"/>
              <w:right w:type="dxa" w:w="90"/>
            </w:tcMar>
            <w:vAlign w:val="center"/>
          </w:tcPr>
          <w:p>
            <w:pPr>
              <w:spacing w:after="20" w:before="20" w:line="264"/>
              <w:jc w:val="left"/>
            </w:pPr>
            <w:r>
              <w:rPr>
                <w:rFonts w:ascii="Calibri" w:cs="Calibri" w:eastAsia="Calibri" w:hAnsi="Calibri"/>
                <w:sz w:val="20"/>
                <w:szCs w:val="20"/>
              </w:rPr>
              <w:t xml:space="preserve">Mejor instrucción a una IA</w:t>
            </w:r>
          </w:p>
        </w:tc>
        <w:tc>
          <w:tcPr>
            <w:tcW w:type="dxa" w:w="1980"/>
            <w:shd w:fill="FFFFFF" w:color="auto" w:val="clear"/>
            <w:tcMar>
              <w:top w:type="dxa" w:w="40"/>
              <w:left w:type="dxa" w:w="90"/>
              <w:bottom w:type="dxa" w:w="40"/>
              <w:right w:type="dxa" w:w="90"/>
            </w:tcMar>
            <w:vAlign w:val="center"/>
          </w:tcPr>
          <w:p>
            <w:pPr>
              <w:spacing w:after="20" w:before="20" w:line="264"/>
              <w:jc w:val="left"/>
            </w:pPr>
            <w:r>
              <w:rPr>
                <w:rFonts w:ascii="Calibri" w:cs="Calibri" w:eastAsia="Calibri" w:hAnsi="Calibri"/>
                <w:sz w:val="20"/>
                <w:szCs w:val="20"/>
              </w:rPr>
              <w:t xml:space="preserve">Prompting</w:t>
            </w:r>
          </w:p>
        </w:tc>
        <w:tc>
          <w:tcPr>
            <w:tcW w:type="dxa" w:w="1980"/>
            <w:shd w:fill="FFFFFF" w:color="auto" w:val="clear"/>
            <w:tcMar>
              <w:top w:type="dxa" w:w="40"/>
              <w:left w:type="dxa" w:w="90"/>
              <w:bottom w:type="dxa" w:w="40"/>
              <w:right w:type="dxa" w:w="90"/>
            </w:tcMar>
            <w:vAlign w:val="center"/>
          </w:tcPr>
          <w:p>
            <w:pPr>
              <w:spacing w:after="20" w:before="20" w:line="264"/>
              <w:jc w:val="center"/>
            </w:pPr>
            <w:r>
              <w:rPr>
                <w:rFonts w:ascii="Calibri" w:cs="Calibri" w:eastAsia="Calibri" w:hAnsi="Calibri"/>
                <w:sz w:val="20"/>
                <w:szCs w:val="20"/>
              </w:rPr>
              <w:t xml:space="preserve">97%</w:t>
            </w:r>
          </w:p>
        </w:tc>
      </w:tr>
      <w:tr>
        <w:tc>
          <w:tcPr>
            <w:tcW w:type="dxa" w:w="5400"/>
            <w:shd w:fill="F2F2F2" w:color="auto" w:val="clear"/>
            <w:tcMar>
              <w:top w:type="dxa" w:w="40"/>
              <w:left w:type="dxa" w:w="90"/>
              <w:bottom w:type="dxa" w:w="40"/>
              <w:right w:type="dxa" w:w="90"/>
            </w:tcMar>
            <w:vAlign w:val="center"/>
          </w:tcPr>
          <w:p>
            <w:pPr>
              <w:spacing w:after="20" w:before="20" w:line="264"/>
              <w:jc w:val="left"/>
            </w:pPr>
            <w:r>
              <w:rPr>
                <w:rFonts w:ascii="Calibri" w:cs="Calibri" w:eastAsia="Calibri" w:hAnsi="Calibri"/>
                <w:sz w:val="20"/>
                <w:szCs w:val="20"/>
              </w:rPr>
              <w:t xml:space="preserve">Página sin autor ni fecha</w:t>
            </w:r>
          </w:p>
        </w:tc>
        <w:tc>
          <w:tcPr>
            <w:tcW w:type="dxa" w:w="1980"/>
            <w:shd w:fill="F2F2F2" w:color="auto" w:val="clear"/>
            <w:tcMar>
              <w:top w:type="dxa" w:w="40"/>
              <w:left w:type="dxa" w:w="90"/>
              <w:bottom w:type="dxa" w:w="40"/>
              <w:right w:type="dxa" w:w="90"/>
            </w:tcMar>
            <w:vAlign w:val="center"/>
          </w:tcPr>
          <w:p>
            <w:pPr>
              <w:spacing w:after="20" w:before="20" w:line="264"/>
              <w:jc w:val="left"/>
            </w:pPr>
            <w:r>
              <w:rPr>
                <w:rFonts w:ascii="Calibri" w:cs="Calibri" w:eastAsia="Calibri" w:hAnsi="Calibri"/>
                <w:sz w:val="20"/>
                <w:szCs w:val="20"/>
              </w:rPr>
              <w:t xml:space="preserve">Evaluar fuentes</w:t>
            </w:r>
          </w:p>
        </w:tc>
        <w:tc>
          <w:tcPr>
            <w:tcW w:type="dxa" w:w="1980"/>
            <w:shd w:fill="F2F2F2" w:color="auto" w:val="clear"/>
            <w:tcMar>
              <w:top w:type="dxa" w:w="40"/>
              <w:left w:type="dxa" w:w="90"/>
              <w:bottom w:type="dxa" w:w="40"/>
              <w:right w:type="dxa" w:w="90"/>
            </w:tcMar>
            <w:vAlign w:val="center"/>
          </w:tcPr>
          <w:p>
            <w:pPr>
              <w:spacing w:after="20" w:before="20" w:line="264"/>
              <w:jc w:val="center"/>
            </w:pPr>
            <w:r>
              <w:rPr>
                <w:rFonts w:ascii="Calibri" w:cs="Calibri" w:eastAsia="Calibri" w:hAnsi="Calibri"/>
                <w:sz w:val="20"/>
                <w:szCs w:val="20"/>
              </w:rPr>
              <w:t xml:space="preserve">93%</w:t>
            </w:r>
          </w:p>
        </w:tc>
      </w:tr>
      <w:tr>
        <w:tc>
          <w:tcPr>
            <w:tcW w:type="dxa" w:w="5400"/>
            <w:shd w:fill="FFFFFF" w:color="auto" w:val="clear"/>
            <w:tcMar>
              <w:top w:type="dxa" w:w="40"/>
              <w:left w:type="dxa" w:w="90"/>
              <w:bottom w:type="dxa" w:w="40"/>
              <w:right w:type="dxa" w:w="90"/>
            </w:tcMar>
            <w:vAlign w:val="center"/>
          </w:tcPr>
          <w:p>
            <w:pPr>
              <w:spacing w:after="20" w:before="20" w:line="264"/>
              <w:jc w:val="left"/>
            </w:pPr>
            <w:r>
              <w:rPr>
                <w:rFonts w:ascii="Calibri" w:cs="Calibri" w:eastAsia="Calibri" w:hAnsi="Calibri"/>
                <w:sz w:val="20"/>
                <w:szCs w:val="20"/>
              </w:rPr>
              <w:t xml:space="preserve">Buscar una frase exacta</w:t>
            </w:r>
          </w:p>
        </w:tc>
        <w:tc>
          <w:tcPr>
            <w:tcW w:type="dxa" w:w="1980"/>
            <w:shd w:fill="FFFFFF" w:color="auto" w:val="clear"/>
            <w:tcMar>
              <w:top w:type="dxa" w:w="40"/>
              <w:left w:type="dxa" w:w="90"/>
              <w:bottom w:type="dxa" w:w="40"/>
              <w:right w:type="dxa" w:w="90"/>
            </w:tcMar>
            <w:vAlign w:val="center"/>
          </w:tcPr>
          <w:p>
            <w:pPr>
              <w:spacing w:after="20" w:before="20" w:line="264"/>
              <w:jc w:val="left"/>
            </w:pPr>
            <w:r>
              <w:rPr>
                <w:rFonts w:ascii="Calibri" w:cs="Calibri" w:eastAsia="Calibri" w:hAnsi="Calibri"/>
                <w:sz w:val="20"/>
                <w:szCs w:val="20"/>
              </w:rPr>
              <w:t xml:space="preserve">Búsqueda avanzada</w:t>
            </w:r>
          </w:p>
        </w:tc>
        <w:tc>
          <w:tcPr>
            <w:tcW w:type="dxa" w:w="1980"/>
            <w:shd w:fill="FFFFFF" w:color="auto" w:val="clear"/>
            <w:tcMar>
              <w:top w:type="dxa" w:w="40"/>
              <w:left w:type="dxa" w:w="90"/>
              <w:bottom w:type="dxa" w:w="40"/>
              <w:right w:type="dxa" w:w="90"/>
            </w:tcMar>
            <w:vAlign w:val="center"/>
          </w:tcPr>
          <w:p>
            <w:pPr>
              <w:spacing w:after="20" w:before="20" w:line="264"/>
              <w:jc w:val="center"/>
            </w:pPr>
            <w:r>
              <w:rPr>
                <w:rFonts w:ascii="Calibri" w:cs="Calibri" w:eastAsia="Calibri" w:hAnsi="Calibri"/>
                <w:sz w:val="20"/>
                <w:szCs w:val="20"/>
              </w:rPr>
              <w:t xml:space="preserve">93%</w:t>
            </w:r>
          </w:p>
        </w:tc>
      </w:tr>
      <w:tr>
        <w:tc>
          <w:tcPr>
            <w:tcW w:type="dxa" w:w="5400"/>
            <w:shd w:fill="F2F2F2" w:color="auto" w:val="clear"/>
            <w:tcMar>
              <w:top w:type="dxa" w:w="40"/>
              <w:left w:type="dxa" w:w="90"/>
              <w:bottom w:type="dxa" w:w="40"/>
              <w:right w:type="dxa" w:w="90"/>
            </w:tcMar>
            <w:vAlign w:val="center"/>
          </w:tcPr>
          <w:p>
            <w:pPr>
              <w:spacing w:after="20" w:before="20" w:line="264"/>
              <w:jc w:val="left"/>
            </w:pPr>
            <w:r>
              <w:rPr>
                <w:rFonts w:ascii="Calibri" w:cs="Calibri" w:eastAsia="Calibri" w:hAnsi="Calibri"/>
                <w:sz w:val="20"/>
                <w:szCs w:val="20"/>
              </w:rPr>
              <w:t xml:space="preserve">Cita bibliográfica inexistente</w:t>
            </w:r>
          </w:p>
        </w:tc>
        <w:tc>
          <w:tcPr>
            <w:tcW w:type="dxa" w:w="1980"/>
            <w:shd w:fill="F2F2F2" w:color="auto" w:val="clear"/>
            <w:tcMar>
              <w:top w:type="dxa" w:w="40"/>
              <w:left w:type="dxa" w:w="90"/>
              <w:bottom w:type="dxa" w:w="40"/>
              <w:right w:type="dxa" w:w="90"/>
            </w:tcMar>
            <w:vAlign w:val="center"/>
          </w:tcPr>
          <w:p>
            <w:pPr>
              <w:spacing w:after="20" w:before="20" w:line="264"/>
              <w:jc w:val="left"/>
            </w:pPr>
            <w:r>
              <w:rPr>
                <w:rFonts w:ascii="Calibri" w:cs="Calibri" w:eastAsia="Calibri" w:hAnsi="Calibri"/>
                <w:sz w:val="20"/>
                <w:szCs w:val="20"/>
              </w:rPr>
              <w:t xml:space="preserve">Alucinación de IA</w:t>
            </w:r>
          </w:p>
        </w:tc>
        <w:tc>
          <w:tcPr>
            <w:tcW w:type="dxa" w:w="1980"/>
            <w:shd w:fill="F2F2F2" w:color="auto" w:val="clear"/>
            <w:tcMar>
              <w:top w:type="dxa" w:w="40"/>
              <w:left w:type="dxa" w:w="90"/>
              <w:bottom w:type="dxa" w:w="40"/>
              <w:right w:type="dxa" w:w="90"/>
            </w:tcMar>
            <w:vAlign w:val="center"/>
          </w:tcPr>
          <w:p>
            <w:pPr>
              <w:spacing w:after="20" w:before="20" w:line="264"/>
              <w:jc w:val="center"/>
            </w:pPr>
            <w:r>
              <w:rPr>
                <w:rFonts w:ascii="Calibri" w:cs="Calibri" w:eastAsia="Calibri" w:hAnsi="Calibri"/>
                <w:sz w:val="20"/>
                <w:szCs w:val="20"/>
              </w:rPr>
              <w:t xml:space="preserve">90%</w:t>
            </w:r>
          </w:p>
        </w:tc>
      </w:tr>
      <w:tr>
        <w:tc>
          <w:tcPr>
            <w:tcW w:type="dxa" w:w="5400"/>
            <w:shd w:fill="FFFFFF" w:color="auto" w:val="clear"/>
            <w:tcMar>
              <w:top w:type="dxa" w:w="40"/>
              <w:left w:type="dxa" w:w="90"/>
              <w:bottom w:type="dxa" w:w="40"/>
              <w:right w:type="dxa" w:w="90"/>
            </w:tcMar>
            <w:vAlign w:val="center"/>
          </w:tcPr>
          <w:p>
            <w:pPr>
              <w:spacing w:after="20" w:before="20" w:line="264"/>
              <w:jc w:val="left"/>
            </w:pPr>
            <w:r>
              <w:rPr>
                <w:rFonts w:ascii="Calibri" w:cs="Calibri" w:eastAsia="Calibri" w:hAnsi="Calibri"/>
                <w:sz w:val="20"/>
                <w:szCs w:val="20"/>
              </w:rPr>
              <w:t xml:space="preserve">Práctica más segura de cuentas</w:t>
            </w:r>
          </w:p>
        </w:tc>
        <w:tc>
          <w:tcPr>
            <w:tcW w:type="dxa" w:w="1980"/>
            <w:shd w:fill="FFFFFF" w:color="auto" w:val="clear"/>
            <w:tcMar>
              <w:top w:type="dxa" w:w="40"/>
              <w:left w:type="dxa" w:w="90"/>
              <w:bottom w:type="dxa" w:w="40"/>
              <w:right w:type="dxa" w:w="90"/>
            </w:tcMar>
            <w:vAlign w:val="center"/>
          </w:tcPr>
          <w:p>
            <w:pPr>
              <w:spacing w:after="20" w:before="20" w:line="264"/>
              <w:jc w:val="left"/>
            </w:pPr>
            <w:r>
              <w:rPr>
                <w:rFonts w:ascii="Calibri" w:cs="Calibri" w:eastAsia="Calibri" w:hAnsi="Calibri"/>
                <w:sz w:val="20"/>
                <w:szCs w:val="20"/>
              </w:rPr>
              <w:t xml:space="preserve">Contraseñas</w:t>
            </w:r>
          </w:p>
        </w:tc>
        <w:tc>
          <w:tcPr>
            <w:tcW w:type="dxa" w:w="1980"/>
            <w:shd w:fill="FFFFFF" w:color="auto" w:val="clear"/>
            <w:tcMar>
              <w:top w:type="dxa" w:w="40"/>
              <w:left w:type="dxa" w:w="90"/>
              <w:bottom w:type="dxa" w:w="40"/>
              <w:right w:type="dxa" w:w="90"/>
            </w:tcMar>
            <w:vAlign w:val="center"/>
          </w:tcPr>
          <w:p>
            <w:pPr>
              <w:spacing w:after="20" w:before="20" w:line="264"/>
              <w:jc w:val="center"/>
            </w:pPr>
            <w:r>
              <w:rPr>
                <w:rFonts w:ascii="Calibri" w:cs="Calibri" w:eastAsia="Calibri" w:hAnsi="Calibri"/>
                <w:sz w:val="20"/>
                <w:szCs w:val="20"/>
              </w:rPr>
              <w:t xml:space="preserve">83%</w:t>
            </w:r>
          </w:p>
        </w:tc>
      </w:tr>
    </w:tbl>
    <w:p>
      <w:pPr>
        <w:spacing w:after="120" w:line="360"/>
        <w:jc w:val="both"/>
      </w:pPr>
      <w:r>
        <w:rPr>
          <w:rFonts w:ascii="Calibri" w:cs="Calibri" w:eastAsia="Calibri" w:hAnsi="Calibri"/>
          <w:sz w:val="22"/>
          <w:szCs w:val="22"/>
        </w:rPr>
        <w:t xml:space="preserve">El punto relativamente más débil es la higiene de contraseñas (83%), aun así alto. Los aspectos éticos y de protección de datos —los más sensibles para una institución salesiana— alcanzan el 100%.</w:t>
      </w:r>
    </w:p>
    <w:p>
      <w:pPr>
        <w:pStyle w:val="Heading1"/>
        <w:spacing w:after="140" w:before="320" w:line="360"/>
      </w:pPr>
      <w:r>
        <w:rPr>
          <w:rFonts w:ascii="Calibri" w:cs="Calibri" w:eastAsia="Calibri" w:hAnsi="Calibri"/>
          <w:b/>
          <w:bCs/>
          <w:color w:val="1F4E79"/>
          <w:sz w:val="30"/>
          <w:szCs w:val="30"/>
        </w:rPr>
        <w:t xml:space="preserve">5. Percepción frente a desempeño</w:t>
      </w:r>
    </w:p>
    <w:p>
      <w:pPr>
        <w:spacing w:after="120" w:line="360"/>
        <w:jc w:val="both"/>
      </w:pPr>
      <w:r>
        <w:rPr>
          <w:rFonts w:ascii="Calibri" w:cs="Calibri" w:eastAsia="Calibri" w:hAnsi="Calibri"/>
          <w:sz w:val="22"/>
          <w:szCs w:val="22"/>
        </w:rPr>
        <w:t xml:space="preserve">Contrastando la autopercepción con el desempeño demostrado, 21 docentes son consistentes, 9 subvaloran su competencia (se califican por debajo de lo que demuestran) y ninguno la sobrevalora. La ausencia de sobreconfianza y la presencia de subvaloración indican un cuerpo docente honesto en su autoevaluación y probablemente más capaz de lo que él mismo reconoce: un terreno fértil para la formación, donde el reto es tanto formar como dar confianza.</w:t>
      </w:r>
    </w:p>
    <w:p>
      <w:pPr>
        <w:pStyle w:val="Heading1"/>
        <w:spacing w:after="140" w:before="320" w:line="360"/>
      </w:pPr>
      <w:r>
        <w:rPr>
          <w:rFonts w:ascii="Calibri" w:cs="Calibri" w:eastAsia="Calibri" w:hAnsi="Calibri"/>
          <w:b/>
          <w:bCs/>
          <w:color w:val="1F4E79"/>
          <w:sz w:val="30"/>
          <w:szCs w:val="30"/>
        </w:rPr>
        <w:t xml:space="preserve">6. Disposición e intereses de formación en IA</w:t>
      </w:r>
    </w:p>
    <w:p>
      <w:pPr>
        <w:spacing w:after="120" w:line="360"/>
        <w:jc w:val="both"/>
      </w:pPr>
      <w:r>
        <w:rPr>
          <w:rFonts w:ascii="Calibri" w:cs="Calibri" w:eastAsia="Calibri" w:hAnsi="Calibri"/>
          <w:sz w:val="22"/>
          <w:szCs w:val="22"/>
        </w:rPr>
        <w:t xml:space="preserve">La disposición media a formarse en el uso pedagógico de la IA es de 4,67 sobre 5: muy alta. Los temas priorizados por los docentes ordenan de forma directa los módulos del Diplomado.</w:t>
      </w:r>
    </w:p>
    <w:tbl>
      <w:tblPr>
        <w:tblW w:type="dxa" w:w="9360"/>
        <w:tblBorders>
          <w:top w:val="single" w:color="2E75B6" w:sz="4"/>
          <w:left w:val="single" w:color="2E75B6" w:sz="4"/>
          <w:bottom w:val="single" w:color="2E75B6" w:sz="4"/>
          <w:right w:val="single" w:color="2E75B6" w:sz="4"/>
          <w:insideH w:val="single" w:color="BDD7EE" w:sz="2"/>
          <w:insideV w:val="single" w:color="BDD7EE" w:sz="2"/>
        </w:tblBorders>
      </w:tblPr>
      <w:tblGrid>
        <w:gridCol w:w="6300"/>
        <w:gridCol w:w="1500"/>
        <w:gridCol w:w="1560"/>
      </w:tblGrid>
      <w:tr>
        <w:trPr>
          <w:tblHeader/>
        </w:trPr>
        <w:tc>
          <w:tcPr>
            <w:tcW w:type="dxa" w:w="6300"/>
            <w:shd w:fill="1F4E79" w:color="auto" w:val="clear"/>
            <w:tcMar>
              <w:top w:type="dxa" w:w="40"/>
              <w:left w:type="dxa" w:w="90"/>
              <w:bottom w:type="dxa" w:w="40"/>
              <w:right w:type="dxa" w:w="90"/>
            </w:tcMar>
            <w:vAlign w:val="center"/>
          </w:tcPr>
          <w:p>
            <w:pPr>
              <w:spacing w:after="20" w:before="20" w:line="264"/>
              <w:jc w:val="center"/>
            </w:pPr>
            <w:r>
              <w:rPr>
                <w:rFonts w:ascii="Calibri" w:cs="Calibri" w:eastAsia="Calibri" w:hAnsi="Calibri"/>
                <w:b/>
                <w:bCs/>
                <w:color w:val="FFFFFF"/>
                <w:sz w:val="20"/>
                <w:szCs w:val="20"/>
              </w:rPr>
              <w:t xml:space="preserve">Tema de IA priorizado</w:t>
            </w:r>
          </w:p>
        </w:tc>
        <w:tc>
          <w:tcPr>
            <w:tcW w:type="dxa" w:w="1500"/>
            <w:shd w:fill="1F4E79" w:color="auto" w:val="clear"/>
            <w:tcMar>
              <w:top w:type="dxa" w:w="40"/>
              <w:left w:type="dxa" w:w="90"/>
              <w:bottom w:type="dxa" w:w="40"/>
              <w:right w:type="dxa" w:w="90"/>
            </w:tcMar>
            <w:vAlign w:val="center"/>
          </w:tcPr>
          <w:p>
            <w:pPr>
              <w:spacing w:after="20" w:before="20" w:line="264"/>
              <w:jc w:val="center"/>
            </w:pPr>
            <w:r>
              <w:rPr>
                <w:rFonts w:ascii="Calibri" w:cs="Calibri" w:eastAsia="Calibri" w:hAnsi="Calibri"/>
                <w:b/>
                <w:bCs/>
                <w:color w:val="FFFFFF"/>
                <w:sz w:val="20"/>
                <w:szCs w:val="20"/>
              </w:rPr>
              <w:t xml:space="preserve">Docentes</w:t>
            </w:r>
          </w:p>
        </w:tc>
        <w:tc>
          <w:tcPr>
            <w:tcW w:type="dxa" w:w="1560"/>
            <w:shd w:fill="1F4E79" w:color="auto" w:val="clear"/>
            <w:tcMar>
              <w:top w:type="dxa" w:w="40"/>
              <w:left w:type="dxa" w:w="90"/>
              <w:bottom w:type="dxa" w:w="40"/>
              <w:right w:type="dxa" w:w="90"/>
            </w:tcMar>
            <w:vAlign w:val="center"/>
          </w:tcPr>
          <w:p>
            <w:pPr>
              <w:spacing w:after="20" w:before="20" w:line="264"/>
              <w:jc w:val="center"/>
            </w:pPr>
            <w:r>
              <w:rPr>
                <w:rFonts w:ascii="Calibri" w:cs="Calibri" w:eastAsia="Calibri" w:hAnsi="Calibri"/>
                <w:b/>
                <w:bCs/>
                <w:color w:val="FFFFFF"/>
                <w:sz w:val="20"/>
                <w:szCs w:val="20"/>
              </w:rPr>
              <w:t xml:space="preserve">Prioridad</w:t>
            </w:r>
          </w:p>
        </w:tc>
      </w:tr>
      <w:tr>
        <w:tc>
          <w:tcPr>
            <w:tcW w:type="dxa" w:w="6300"/>
            <w:shd w:fill="FFFFFF" w:color="auto" w:val="clear"/>
            <w:tcMar>
              <w:top w:type="dxa" w:w="40"/>
              <w:left w:type="dxa" w:w="90"/>
              <w:bottom w:type="dxa" w:w="40"/>
              <w:right w:type="dxa" w:w="90"/>
            </w:tcMar>
            <w:vAlign w:val="center"/>
          </w:tcPr>
          <w:p>
            <w:pPr>
              <w:spacing w:after="20" w:before="20" w:line="264"/>
              <w:jc w:val="left"/>
            </w:pPr>
            <w:r>
              <w:rPr>
                <w:rFonts w:ascii="Calibri" w:cs="Calibri" w:eastAsia="Calibri" w:hAnsi="Calibri"/>
                <w:sz w:val="20"/>
                <w:szCs w:val="20"/>
              </w:rPr>
              <w:t xml:space="preserve">Creación de materiales</w:t>
            </w:r>
          </w:p>
        </w:tc>
        <w:tc>
          <w:tcPr>
            <w:tcW w:type="dxa" w:w="1500"/>
            <w:shd w:fill="FFFFFF" w:color="auto" w:val="clear"/>
            <w:tcMar>
              <w:top w:type="dxa" w:w="40"/>
              <w:left w:type="dxa" w:w="90"/>
              <w:bottom w:type="dxa" w:w="40"/>
              <w:right w:type="dxa" w:w="90"/>
            </w:tcMar>
            <w:vAlign w:val="center"/>
          </w:tcPr>
          <w:p>
            <w:pPr>
              <w:spacing w:after="20" w:before="20" w:line="264"/>
              <w:jc w:val="center"/>
            </w:pPr>
            <w:r>
              <w:rPr>
                <w:rFonts w:ascii="Calibri" w:cs="Calibri" w:eastAsia="Calibri" w:hAnsi="Calibri"/>
                <w:sz w:val="20"/>
                <w:szCs w:val="20"/>
              </w:rPr>
              <w:t xml:space="preserve">25</w:t>
            </w:r>
          </w:p>
        </w:tc>
        <w:tc>
          <w:tcPr>
            <w:tcW w:type="dxa" w:w="1560"/>
            <w:shd w:fill="FFFFFF" w:color="auto" w:val="clear"/>
            <w:tcMar>
              <w:top w:type="dxa" w:w="40"/>
              <w:left w:type="dxa" w:w="90"/>
              <w:bottom w:type="dxa" w:w="40"/>
              <w:right w:type="dxa" w:w="90"/>
            </w:tcMar>
            <w:vAlign w:val="center"/>
          </w:tcPr>
          <w:p>
            <w:pPr>
              <w:spacing w:after="20" w:before="20" w:line="264"/>
              <w:jc w:val="center"/>
            </w:pPr>
            <w:r>
              <w:rPr>
                <w:rFonts w:ascii="Calibri" w:cs="Calibri" w:eastAsia="Calibri" w:hAnsi="Calibri"/>
                <w:sz w:val="20"/>
                <w:szCs w:val="20"/>
              </w:rPr>
              <w:t xml:space="preserve">1</w:t>
            </w:r>
          </w:p>
        </w:tc>
      </w:tr>
      <w:tr>
        <w:tc>
          <w:tcPr>
            <w:tcW w:type="dxa" w:w="6300"/>
            <w:shd w:fill="F2F2F2" w:color="auto" w:val="clear"/>
            <w:tcMar>
              <w:top w:type="dxa" w:w="40"/>
              <w:left w:type="dxa" w:w="90"/>
              <w:bottom w:type="dxa" w:w="40"/>
              <w:right w:type="dxa" w:w="90"/>
            </w:tcMar>
            <w:vAlign w:val="center"/>
          </w:tcPr>
          <w:p>
            <w:pPr>
              <w:spacing w:after="20" w:before="20" w:line="264"/>
              <w:jc w:val="left"/>
            </w:pPr>
            <w:r>
              <w:rPr>
                <w:rFonts w:ascii="Calibri" w:cs="Calibri" w:eastAsia="Calibri" w:hAnsi="Calibri"/>
                <w:sz w:val="20"/>
                <w:szCs w:val="20"/>
              </w:rPr>
              <w:t xml:space="preserve">Uso con estudiantes</w:t>
            </w:r>
          </w:p>
        </w:tc>
        <w:tc>
          <w:tcPr>
            <w:tcW w:type="dxa" w:w="1500"/>
            <w:shd w:fill="F2F2F2" w:color="auto" w:val="clear"/>
            <w:tcMar>
              <w:top w:type="dxa" w:w="40"/>
              <w:left w:type="dxa" w:w="90"/>
              <w:bottom w:type="dxa" w:w="40"/>
              <w:right w:type="dxa" w:w="90"/>
            </w:tcMar>
            <w:vAlign w:val="center"/>
          </w:tcPr>
          <w:p>
            <w:pPr>
              <w:spacing w:after="20" w:before="20" w:line="264"/>
              <w:jc w:val="center"/>
            </w:pPr>
            <w:r>
              <w:rPr>
                <w:rFonts w:ascii="Calibri" w:cs="Calibri" w:eastAsia="Calibri" w:hAnsi="Calibri"/>
                <w:sz w:val="20"/>
                <w:szCs w:val="20"/>
              </w:rPr>
              <w:t xml:space="preserve">21</w:t>
            </w:r>
          </w:p>
        </w:tc>
        <w:tc>
          <w:tcPr>
            <w:tcW w:type="dxa" w:w="1560"/>
            <w:shd w:fill="F2F2F2" w:color="auto" w:val="clear"/>
            <w:tcMar>
              <w:top w:type="dxa" w:w="40"/>
              <w:left w:type="dxa" w:w="90"/>
              <w:bottom w:type="dxa" w:w="40"/>
              <w:right w:type="dxa" w:w="90"/>
            </w:tcMar>
            <w:vAlign w:val="center"/>
          </w:tcPr>
          <w:p>
            <w:pPr>
              <w:spacing w:after="20" w:before="20" w:line="264"/>
              <w:jc w:val="center"/>
            </w:pPr>
            <w:r>
              <w:rPr>
                <w:rFonts w:ascii="Calibri" w:cs="Calibri" w:eastAsia="Calibri" w:hAnsi="Calibri"/>
                <w:sz w:val="20"/>
                <w:szCs w:val="20"/>
              </w:rPr>
              <w:t xml:space="preserve">2</w:t>
            </w:r>
          </w:p>
        </w:tc>
      </w:tr>
      <w:tr>
        <w:tc>
          <w:tcPr>
            <w:tcW w:type="dxa" w:w="6300"/>
            <w:shd w:fill="FFFFFF" w:color="auto" w:val="clear"/>
            <w:tcMar>
              <w:top w:type="dxa" w:w="40"/>
              <w:left w:type="dxa" w:w="90"/>
              <w:bottom w:type="dxa" w:w="40"/>
              <w:right w:type="dxa" w:w="90"/>
            </w:tcMar>
            <w:vAlign w:val="center"/>
          </w:tcPr>
          <w:p>
            <w:pPr>
              <w:spacing w:after="20" w:before="20" w:line="264"/>
              <w:jc w:val="left"/>
            </w:pPr>
            <w:r>
              <w:rPr>
                <w:rFonts w:ascii="Calibri" w:cs="Calibri" w:eastAsia="Calibri" w:hAnsi="Calibri"/>
                <w:sz w:val="20"/>
                <w:szCs w:val="20"/>
              </w:rPr>
              <w:t xml:space="preserve">Herramientas específicas</w:t>
            </w:r>
          </w:p>
        </w:tc>
        <w:tc>
          <w:tcPr>
            <w:tcW w:type="dxa" w:w="1500"/>
            <w:shd w:fill="FFFFFF" w:color="auto" w:val="clear"/>
            <w:tcMar>
              <w:top w:type="dxa" w:w="40"/>
              <w:left w:type="dxa" w:w="90"/>
              <w:bottom w:type="dxa" w:w="40"/>
              <w:right w:type="dxa" w:w="90"/>
            </w:tcMar>
            <w:vAlign w:val="center"/>
          </w:tcPr>
          <w:p>
            <w:pPr>
              <w:spacing w:after="20" w:before="20" w:line="264"/>
              <w:jc w:val="center"/>
            </w:pPr>
            <w:r>
              <w:rPr>
                <w:rFonts w:ascii="Calibri" w:cs="Calibri" w:eastAsia="Calibri" w:hAnsi="Calibri"/>
                <w:sz w:val="20"/>
                <w:szCs w:val="20"/>
              </w:rPr>
              <w:t xml:space="preserve">21</w:t>
            </w:r>
          </w:p>
        </w:tc>
        <w:tc>
          <w:tcPr>
            <w:tcW w:type="dxa" w:w="1560"/>
            <w:shd w:fill="FFFFFF" w:color="auto" w:val="clear"/>
            <w:tcMar>
              <w:top w:type="dxa" w:w="40"/>
              <w:left w:type="dxa" w:w="90"/>
              <w:bottom w:type="dxa" w:w="40"/>
              <w:right w:type="dxa" w:w="90"/>
            </w:tcMar>
            <w:vAlign w:val="center"/>
          </w:tcPr>
          <w:p>
            <w:pPr>
              <w:spacing w:after="20" w:before="20" w:line="264"/>
              <w:jc w:val="center"/>
            </w:pPr>
            <w:r>
              <w:rPr>
                <w:rFonts w:ascii="Calibri" w:cs="Calibri" w:eastAsia="Calibri" w:hAnsi="Calibri"/>
                <w:sz w:val="20"/>
                <w:szCs w:val="20"/>
              </w:rPr>
              <w:t xml:space="preserve">2</w:t>
            </w:r>
          </w:p>
        </w:tc>
      </w:tr>
      <w:tr>
        <w:tc>
          <w:tcPr>
            <w:tcW w:type="dxa" w:w="6300"/>
            <w:shd w:fill="F2F2F2" w:color="auto" w:val="clear"/>
            <w:tcMar>
              <w:top w:type="dxa" w:w="40"/>
              <w:left w:type="dxa" w:w="90"/>
              <w:bottom w:type="dxa" w:w="40"/>
              <w:right w:type="dxa" w:w="90"/>
            </w:tcMar>
            <w:vAlign w:val="center"/>
          </w:tcPr>
          <w:p>
            <w:pPr>
              <w:spacing w:after="20" w:before="20" w:line="264"/>
              <w:jc w:val="left"/>
            </w:pPr>
            <w:r>
              <w:rPr>
                <w:rFonts w:ascii="Calibri" w:cs="Calibri" w:eastAsia="Calibri" w:hAnsi="Calibri"/>
                <w:sz w:val="20"/>
                <w:szCs w:val="20"/>
              </w:rPr>
              <w:t xml:space="preserve">Evaluación y retroalimentación</w:t>
            </w:r>
          </w:p>
        </w:tc>
        <w:tc>
          <w:tcPr>
            <w:tcW w:type="dxa" w:w="1500"/>
            <w:shd w:fill="F2F2F2" w:color="auto" w:val="clear"/>
            <w:tcMar>
              <w:top w:type="dxa" w:w="40"/>
              <w:left w:type="dxa" w:w="90"/>
              <w:bottom w:type="dxa" w:w="40"/>
              <w:right w:type="dxa" w:w="90"/>
            </w:tcMar>
            <w:vAlign w:val="center"/>
          </w:tcPr>
          <w:p>
            <w:pPr>
              <w:spacing w:after="20" w:before="20" w:line="264"/>
              <w:jc w:val="center"/>
            </w:pPr>
            <w:r>
              <w:rPr>
                <w:rFonts w:ascii="Calibri" w:cs="Calibri" w:eastAsia="Calibri" w:hAnsi="Calibri"/>
                <w:sz w:val="20"/>
                <w:szCs w:val="20"/>
              </w:rPr>
              <w:t xml:space="preserve">18</w:t>
            </w:r>
          </w:p>
        </w:tc>
        <w:tc>
          <w:tcPr>
            <w:tcW w:type="dxa" w:w="1560"/>
            <w:shd w:fill="F2F2F2" w:color="auto" w:val="clear"/>
            <w:tcMar>
              <w:top w:type="dxa" w:w="40"/>
              <w:left w:type="dxa" w:w="90"/>
              <w:bottom w:type="dxa" w:w="40"/>
              <w:right w:type="dxa" w:w="90"/>
            </w:tcMar>
            <w:vAlign w:val="center"/>
          </w:tcPr>
          <w:p>
            <w:pPr>
              <w:spacing w:after="20" w:before="20" w:line="264"/>
              <w:jc w:val="center"/>
            </w:pPr>
            <w:r>
              <w:rPr>
                <w:rFonts w:ascii="Calibri" w:cs="Calibri" w:eastAsia="Calibri" w:hAnsi="Calibri"/>
                <w:sz w:val="20"/>
                <w:szCs w:val="20"/>
              </w:rPr>
              <w:t xml:space="preserve">4</w:t>
            </w:r>
          </w:p>
        </w:tc>
      </w:tr>
      <w:tr>
        <w:tc>
          <w:tcPr>
            <w:tcW w:type="dxa" w:w="6300"/>
            <w:shd w:fill="FFFFFF" w:color="auto" w:val="clear"/>
            <w:tcMar>
              <w:top w:type="dxa" w:w="40"/>
              <w:left w:type="dxa" w:w="90"/>
              <w:bottom w:type="dxa" w:w="40"/>
              <w:right w:type="dxa" w:w="90"/>
            </w:tcMar>
            <w:vAlign w:val="center"/>
          </w:tcPr>
          <w:p>
            <w:pPr>
              <w:spacing w:after="20" w:before="20" w:line="264"/>
              <w:jc w:val="left"/>
            </w:pPr>
            <w:r>
              <w:rPr>
                <w:rFonts w:ascii="Calibri" w:cs="Calibri" w:eastAsia="Calibri" w:hAnsi="Calibri"/>
                <w:sz w:val="20"/>
                <w:szCs w:val="20"/>
              </w:rPr>
              <w:t xml:space="preserve">Ética e integridad</w:t>
            </w:r>
          </w:p>
        </w:tc>
        <w:tc>
          <w:tcPr>
            <w:tcW w:type="dxa" w:w="1500"/>
            <w:shd w:fill="FFFFFF" w:color="auto" w:val="clear"/>
            <w:tcMar>
              <w:top w:type="dxa" w:w="40"/>
              <w:left w:type="dxa" w:w="90"/>
              <w:bottom w:type="dxa" w:w="40"/>
              <w:right w:type="dxa" w:w="90"/>
            </w:tcMar>
            <w:vAlign w:val="center"/>
          </w:tcPr>
          <w:p>
            <w:pPr>
              <w:spacing w:after="20" w:before="20" w:line="264"/>
              <w:jc w:val="center"/>
            </w:pPr>
            <w:r>
              <w:rPr>
                <w:rFonts w:ascii="Calibri" w:cs="Calibri" w:eastAsia="Calibri" w:hAnsi="Calibri"/>
                <w:sz w:val="20"/>
                <w:szCs w:val="20"/>
              </w:rPr>
              <w:t xml:space="preserve">15</w:t>
            </w:r>
          </w:p>
        </w:tc>
        <w:tc>
          <w:tcPr>
            <w:tcW w:type="dxa" w:w="1560"/>
            <w:shd w:fill="FFFFFF" w:color="auto" w:val="clear"/>
            <w:tcMar>
              <w:top w:type="dxa" w:w="40"/>
              <w:left w:type="dxa" w:w="90"/>
              <w:bottom w:type="dxa" w:w="40"/>
              <w:right w:type="dxa" w:w="90"/>
            </w:tcMar>
            <w:vAlign w:val="center"/>
          </w:tcPr>
          <w:p>
            <w:pPr>
              <w:spacing w:after="20" w:before="20" w:line="264"/>
              <w:jc w:val="center"/>
            </w:pPr>
            <w:r>
              <w:rPr>
                <w:rFonts w:ascii="Calibri" w:cs="Calibri" w:eastAsia="Calibri" w:hAnsi="Calibri"/>
                <w:sz w:val="20"/>
                <w:szCs w:val="20"/>
              </w:rPr>
              <w:t xml:space="preserve">5</w:t>
            </w:r>
          </w:p>
        </w:tc>
      </w:tr>
      <w:tr>
        <w:tc>
          <w:tcPr>
            <w:tcW w:type="dxa" w:w="6300"/>
            <w:shd w:fill="F2F2F2" w:color="auto" w:val="clear"/>
            <w:tcMar>
              <w:top w:type="dxa" w:w="40"/>
              <w:left w:type="dxa" w:w="90"/>
              <w:bottom w:type="dxa" w:w="40"/>
              <w:right w:type="dxa" w:w="90"/>
            </w:tcMar>
            <w:vAlign w:val="center"/>
          </w:tcPr>
          <w:p>
            <w:pPr>
              <w:spacing w:after="20" w:before="20" w:line="264"/>
              <w:jc w:val="left"/>
            </w:pPr>
            <w:r>
              <w:rPr>
                <w:rFonts w:ascii="Calibri" w:cs="Calibri" w:eastAsia="Calibri" w:hAnsi="Calibri"/>
                <w:sz w:val="20"/>
                <w:szCs w:val="20"/>
              </w:rPr>
              <w:t xml:space="preserve">Fundamentos</w:t>
            </w:r>
          </w:p>
        </w:tc>
        <w:tc>
          <w:tcPr>
            <w:tcW w:type="dxa" w:w="1500"/>
            <w:shd w:fill="F2F2F2" w:color="auto" w:val="clear"/>
            <w:tcMar>
              <w:top w:type="dxa" w:w="40"/>
              <w:left w:type="dxa" w:w="90"/>
              <w:bottom w:type="dxa" w:w="40"/>
              <w:right w:type="dxa" w:w="90"/>
            </w:tcMar>
            <w:vAlign w:val="center"/>
          </w:tcPr>
          <w:p>
            <w:pPr>
              <w:spacing w:after="20" w:before="20" w:line="264"/>
              <w:jc w:val="center"/>
            </w:pPr>
            <w:r>
              <w:rPr>
                <w:rFonts w:ascii="Calibri" w:cs="Calibri" w:eastAsia="Calibri" w:hAnsi="Calibri"/>
                <w:sz w:val="20"/>
                <w:szCs w:val="20"/>
              </w:rPr>
              <w:t xml:space="preserve">11</w:t>
            </w:r>
          </w:p>
        </w:tc>
        <w:tc>
          <w:tcPr>
            <w:tcW w:type="dxa" w:w="1560"/>
            <w:shd w:fill="F2F2F2" w:color="auto" w:val="clear"/>
            <w:tcMar>
              <w:top w:type="dxa" w:w="40"/>
              <w:left w:type="dxa" w:w="90"/>
              <w:bottom w:type="dxa" w:w="40"/>
              <w:right w:type="dxa" w:w="90"/>
            </w:tcMar>
            <w:vAlign w:val="center"/>
          </w:tcPr>
          <w:p>
            <w:pPr>
              <w:spacing w:after="20" w:before="20" w:line="264"/>
              <w:jc w:val="center"/>
            </w:pPr>
            <w:r>
              <w:rPr>
                <w:rFonts w:ascii="Calibri" w:cs="Calibri" w:eastAsia="Calibri" w:hAnsi="Calibri"/>
                <w:sz w:val="20"/>
                <w:szCs w:val="20"/>
              </w:rPr>
              <w:t xml:space="preserve">6</w:t>
            </w:r>
          </w:p>
        </w:tc>
      </w:tr>
    </w:tbl>
    <w:p>
      <w:pPr>
        <w:spacing w:after="120" w:line="360"/>
        <w:jc w:val="both"/>
      </w:pPr>
      <w:r>
        <w:rPr>
          <w:rFonts w:ascii="Calibri" w:cs="Calibri" w:eastAsia="Calibri" w:hAnsi="Calibri"/>
          <w:sz w:val="22"/>
          <w:szCs w:val="22"/>
        </w:rPr>
        <w:t xml:space="preserve">La demanda se concentra en lo aplicado (crear materiales, usar IA con estudiantes, herramientas concretas) y es menor en fundamentos, lo cual es coherente con el alto desempeño demostrado: el Diplomado debe ser práctico y partir por encima de lo básico.</w:t>
      </w:r>
    </w:p>
    <w:p>
      <w:pPr>
        <w:pStyle w:val="Heading1"/>
        <w:spacing w:after="140" w:before="320" w:line="360"/>
      </w:pPr>
      <w:r>
        <w:rPr>
          <w:rFonts w:ascii="Calibri" w:cs="Calibri" w:eastAsia="Calibri" w:hAnsi="Calibri"/>
          <w:b/>
          <w:bCs/>
          <w:color w:val="1F4E79"/>
          <w:sz w:val="30"/>
          <w:szCs w:val="30"/>
        </w:rPr>
        <w:t xml:space="preserve">7. Contexto y condiciones habilitantes</w:t>
      </w:r>
    </w:p>
    <w:p>
      <w:pPr>
        <w:spacing w:after="120" w:line="360"/>
        <w:jc w:val="both"/>
      </w:pPr>
      <w:r>
        <w:rPr>
          <w:rFonts w:ascii="Calibri" w:cs="Calibri" w:eastAsia="Calibri" w:hAnsi="Calibri"/>
          <w:sz w:val="22"/>
          <w:szCs w:val="22"/>
        </w:rPr>
        <w:t xml:space="preserve">Tres variables de contexto matizan la lectura y condicionan la implementación:</w:t>
      </w:r>
    </w:p>
    <w:p>
      <w:pPr>
        <w:pStyle w:val="ListParagraph"/>
        <w:numPr>
          <w:ilvl w:val="0"/>
          <w:numId w:val="2"/>
        </w:numPr>
        <w:spacing w:after="60" w:line="360"/>
        <w:jc w:val="both"/>
      </w:pPr>
      <w:r>
        <w:rPr>
          <w:rFonts w:ascii="Calibri" w:cs="Calibri" w:eastAsia="Calibri" w:hAnsi="Calibri"/>
          <w:b/>
          <w:bCs/>
          <w:sz w:val="22"/>
          <w:szCs w:val="22"/>
        </w:rPr>
        <w:t xml:space="preserve">Formación previa. </w:t>
      </w:r>
      <w:r>
        <w:rPr>
          <w:rFonts w:ascii="Calibri" w:cs="Calibri" w:eastAsia="Calibri" w:hAnsi="Calibri"/>
          <w:sz w:val="22"/>
          <w:szCs w:val="22"/>
        </w:rPr>
        <w:t xml:space="preserve">5 docentes sin formación alguna, 14 autodidactas, 8 con cursos cortos y 3 con posgrado o certificación formal. La competencia observada es, en su mayoría, autoadquirida; formalizarla es una oportunidad institucional.</w:t>
      </w:r>
    </w:p>
    <w:p>
      <w:pPr>
        <w:pStyle w:val="ListParagraph"/>
        <w:numPr>
          <w:ilvl w:val="0"/>
          <w:numId w:val="2"/>
        </w:numPr>
        <w:spacing w:after="60" w:line="360"/>
        <w:jc w:val="both"/>
      </w:pPr>
      <w:r>
        <w:rPr>
          <w:rFonts w:ascii="Calibri" w:cs="Calibri" w:eastAsia="Calibri" w:hAnsi="Calibri"/>
          <w:b/>
          <w:bCs/>
          <w:sz w:val="22"/>
          <w:szCs w:val="22"/>
        </w:rPr>
        <w:t xml:space="preserve">Dispositivo. </w:t>
      </w:r>
      <w:r>
        <w:rPr>
          <w:rFonts w:ascii="Calibri" w:cs="Calibri" w:eastAsia="Calibri" w:hAnsi="Calibri"/>
          <w:sz w:val="22"/>
          <w:szCs w:val="22"/>
        </w:rPr>
        <w:t xml:space="preserve">21 trabajan con computador propio, 7 con equipo institucional y 2 sin dispositivo estable.</w:t>
      </w:r>
    </w:p>
    <w:p>
      <w:pPr>
        <w:pStyle w:val="ListParagraph"/>
        <w:numPr>
          <w:ilvl w:val="0"/>
          <w:numId w:val="2"/>
        </w:numPr>
        <w:spacing w:after="60" w:line="360"/>
        <w:jc w:val="both"/>
      </w:pPr>
      <w:r>
        <w:rPr>
          <w:rFonts w:ascii="Calibri" w:cs="Calibri" w:eastAsia="Calibri" w:hAnsi="Calibri"/>
          <w:b/>
          <w:bCs/>
          <w:color w:val="BF9000"/>
          <w:sz w:val="22"/>
          <w:szCs w:val="22"/>
        </w:rPr>
        <w:t xml:space="preserve">Conectividad (alerta). </w:t>
      </w:r>
      <w:r>
        <w:rPr>
          <w:rFonts w:ascii="Calibri" w:cs="Calibri" w:eastAsia="Calibri" w:hAnsi="Calibri"/>
          <w:sz w:val="22"/>
          <w:szCs w:val="22"/>
        </w:rPr>
        <w:t xml:space="preserve">Solo 11 docentes reportan conectividad estable; 15 intermitente y 4 limitada. Esta es la principal restricción operativa: un plan intensivo en línea excluiría a dos tercios del equipo. Conviene prever estrategias que funcionen con conectividad intermitente y gestionar con la ENSMA la mejora de condiciones.</w:t>
      </w:r>
    </w:p>
    <w:p>
      <w:pPr>
        <w:pStyle w:val="Heading1"/>
        <w:spacing w:after="140" w:before="320" w:line="360"/>
      </w:pPr>
      <w:r>
        <w:rPr>
          <w:rFonts w:ascii="Calibri" w:cs="Calibri" w:eastAsia="Calibri" w:hAnsi="Calibri"/>
          <w:b/>
          <w:bCs/>
          <w:color w:val="1F4E79"/>
          <w:sz w:val="30"/>
          <w:szCs w:val="30"/>
        </w:rPr>
        <w:t xml:space="preserve">8. Fiabilidad del instrumento</w:t>
      </w:r>
    </w:p>
    <w:p>
      <w:pPr>
        <w:spacing w:after="120" w:line="360"/>
        <w:jc w:val="both"/>
      </w:pPr>
      <w:r>
        <w:rPr>
          <w:rFonts w:ascii="Calibri" w:cs="Calibri" w:eastAsia="Calibri" w:hAnsi="Calibri"/>
          <w:sz w:val="22"/>
          <w:szCs w:val="22"/>
        </w:rPr>
        <w:t xml:space="preserve">Se calculó el alfa de Cronbach por dimensión. Cuatro de las seis dimensiones alcanzan el umbral de 0,70: Comunicación (0,70), Seguridad (0,81), Integración pedagógica (0,89) e Inteligencia artificial (0,80). Información queda en 0,68 y Actitud en 0,45. El valor bajo de Actitud se explica por un efecto techo —29 de 30 docentes en el nivel máximo dejan muy poca varianza que correlacionar— más que por un defecto del constructo, y por el N reducido. La lectura de estas dos dimensiones se hace, por tanto, con prudencia; las conclusiones de fondo no dependen de ellas.</w:t>
      </w:r>
    </w:p>
    <w:p>
      <w:pPr>
        <w:pStyle w:val="Heading1"/>
        <w:spacing w:after="140" w:before="320" w:line="360"/>
      </w:pPr>
      <w:r>
        <w:rPr>
          <w:rFonts w:ascii="Calibri" w:cs="Calibri" w:eastAsia="Calibri" w:hAnsi="Calibri"/>
          <w:b/>
          <w:bCs/>
          <w:color w:val="1F4E79"/>
          <w:sz w:val="30"/>
          <w:szCs w:val="30"/>
        </w:rPr>
        <w:t xml:space="preserve">9. Conclusiones y recomendación de plan de cualificación</w:t>
      </w:r>
    </w:p>
    <w:p>
      <w:pPr>
        <w:spacing w:after="120" w:line="360"/>
        <w:jc w:val="both"/>
      </w:pPr>
      <w:r>
        <w:rPr>
          <w:rFonts w:ascii="Calibri" w:cs="Calibri" w:eastAsia="Calibri" w:hAnsi="Calibri"/>
          <w:sz w:val="22"/>
          <w:szCs w:val="22"/>
        </w:rPr>
        <w:t xml:space="preserve">La ENSMA cuenta con un cuerpo docente bien dispuesto y digitalmente competente, cuyo reto no es aprender tecnología sino integrarla pedagógicamente y apropiar la IA con criterio. Sobre esa base, EICIT recomienda a la Escuela —que es quien decide y adopta— las siguientes líneas:</w:t>
      </w:r>
    </w:p>
    <w:p>
      <w:pPr>
        <w:pStyle w:val="ListParagraph"/>
        <w:numPr>
          <w:ilvl w:val="0"/>
          <w:numId w:val="2"/>
        </w:numPr>
        <w:spacing w:after="60" w:line="360"/>
        <w:jc w:val="both"/>
      </w:pPr>
      <w:r>
        <w:rPr>
          <w:rFonts w:ascii="Calibri" w:cs="Calibri" w:eastAsia="Calibri" w:hAnsi="Calibri"/>
          <w:sz w:val="22"/>
          <w:szCs w:val="22"/>
        </w:rPr>
        <w:t xml:space="preserve">Orientar el Diplomado en IA como formación práctica y pedagógica, no introductoria, con entrada por encima de lo básico y módulos ordenados según la demanda: creación de materiales, uso con estudiantes y herramientas específicas primero; evaluación y ética a continuación; fundamentos como nivelación opcional.</w:t>
      </w:r>
    </w:p>
    <w:p>
      <w:pPr>
        <w:pStyle w:val="ListParagraph"/>
        <w:numPr>
          <w:ilvl w:val="0"/>
          <w:numId w:val="2"/>
        </w:numPr>
        <w:spacing w:after="60" w:line="360"/>
        <w:jc w:val="both"/>
      </w:pPr>
      <w:r>
        <w:rPr>
          <w:rFonts w:ascii="Calibri" w:cs="Calibri" w:eastAsia="Calibri" w:hAnsi="Calibri"/>
          <w:sz w:val="22"/>
          <w:szCs w:val="22"/>
        </w:rPr>
        <w:t xml:space="preserve">Concentrar el acompañamiento en la Integración pedagógica de la tecnología y la IA, que es el borde de crecimiento común, articulándolo con el modelo pedagógico y el hilo de innovación desde preescolar.</w:t>
      </w:r>
    </w:p>
    <w:p>
      <w:pPr>
        <w:pStyle w:val="ListParagraph"/>
        <w:numPr>
          <w:ilvl w:val="0"/>
          <w:numId w:val="2"/>
        </w:numPr>
        <w:spacing w:after="60" w:line="360"/>
        <w:jc w:val="both"/>
      </w:pPr>
      <w:r>
        <w:rPr>
          <w:rFonts w:ascii="Calibri" w:cs="Calibri" w:eastAsia="Calibri" w:hAnsi="Calibri"/>
          <w:sz w:val="22"/>
          <w:szCs w:val="22"/>
        </w:rPr>
        <w:t xml:space="preserve">Aprovechar a los docentes de nivel Innovador con desempeño alto como multiplicadores internos y pares formadores; la hoja «Perfil» de la planilla permite identificarlos uno a uno.</w:t>
      </w:r>
    </w:p>
    <w:p>
      <w:pPr>
        <w:pStyle w:val="ListParagraph"/>
        <w:numPr>
          <w:ilvl w:val="0"/>
          <w:numId w:val="2"/>
        </w:numPr>
        <w:spacing w:after="60" w:line="360"/>
        <w:jc w:val="both"/>
      </w:pPr>
      <w:r>
        <w:rPr>
          <w:rFonts w:ascii="Calibri" w:cs="Calibri" w:eastAsia="Calibri" w:hAnsi="Calibri"/>
          <w:sz w:val="22"/>
          <w:szCs w:val="22"/>
        </w:rPr>
        <w:t xml:space="preserve">Atender la conectividad y los dispositivos como condición habilitante, con estrategias tolerantes a conexión intermitente y gestión institucional de la mejora.</w:t>
      </w:r>
    </w:p>
    <w:p>
      <w:pPr>
        <w:pStyle w:val="ListParagraph"/>
        <w:numPr>
          <w:ilvl w:val="0"/>
          <w:numId w:val="2"/>
        </w:numPr>
        <w:spacing w:after="60" w:line="360"/>
        <w:jc w:val="both"/>
      </w:pPr>
      <w:r>
        <w:rPr>
          <w:rFonts w:ascii="Calibri" w:cs="Calibri" w:eastAsia="Calibri" w:hAnsi="Calibri"/>
          <w:sz w:val="22"/>
          <w:szCs w:val="22"/>
        </w:rPr>
        <w:t xml:space="preserve">Dar confianza, no solo formación: el grupo que subvalora su competencia (9 docentes) se beneficiará de reconocimiento y visibilización de lo que ya sabe hacer.</w:t>
      </w:r>
    </w:p>
    <w:p>
      <w:pPr>
        <w:spacing w:after="120" w:line="360"/>
        <w:jc w:val="both"/>
      </w:pPr>
      <w:r>
        <w:rPr>
          <w:rFonts w:ascii="Calibri" w:cs="Calibri" w:eastAsia="Calibri" w:hAnsi="Calibri"/>
          <w:i/>
          <w:iCs/>
          <w:sz w:val="22"/>
          <w:szCs w:val="22"/>
        </w:rPr>
        <w:t xml:space="preserve">Esta recomendación es una propuesta técnica de EICIT. Su adopción, ajuste o priorización corresponde a las instancias de gobierno de la ENSMA.</w:t>
      </w:r>
    </w:p>
    <w:p>
      <w:pPr>
        <w:pStyle w:val="Heading1"/>
        <w:spacing w:after="140" w:before="320" w:line="360"/>
      </w:pPr>
      <w:r>
        <w:rPr>
          <w:rFonts w:ascii="Calibri" w:cs="Calibri" w:eastAsia="Calibri" w:hAnsi="Calibri"/>
          <w:b/>
          <w:bCs/>
          <w:color w:val="1F4E79"/>
          <w:sz w:val="30"/>
          <w:szCs w:val="30"/>
        </w:rPr>
        <w:t xml:space="preserve">10. Salvedades metodológicas</w:t>
      </w:r>
    </w:p>
    <w:p>
      <w:pPr>
        <w:pStyle w:val="ListParagraph"/>
        <w:numPr>
          <w:ilvl w:val="0"/>
          <w:numId w:val="2"/>
        </w:numPr>
        <w:spacing w:after="60" w:line="360"/>
        <w:jc w:val="both"/>
      </w:pPr>
      <w:r>
        <w:rPr>
          <w:rFonts w:ascii="Calibri" w:cs="Calibri" w:eastAsia="Calibri" w:hAnsi="Calibri"/>
          <w:sz w:val="22"/>
          <w:szCs w:val="22"/>
        </w:rPr>
        <w:t xml:space="preserve">El estudio es un censo de 30 docentes; las conclusiones son descriptivas y válidas para el conjunto, sin pretensión inferencial.</w:t>
      </w:r>
    </w:p>
    <w:p>
      <w:pPr>
        <w:pStyle w:val="ListParagraph"/>
        <w:numPr>
          <w:ilvl w:val="0"/>
          <w:numId w:val="2"/>
        </w:numPr>
        <w:spacing w:after="60" w:line="360"/>
        <w:jc w:val="both"/>
      </w:pPr>
      <w:r>
        <w:rPr>
          <w:rFonts w:ascii="Calibri" w:cs="Calibri" w:eastAsia="Calibri" w:hAnsi="Calibri"/>
          <w:sz w:val="22"/>
          <w:szCs w:val="22"/>
        </w:rPr>
        <w:t xml:space="preserve">Los cortes por nivel de enseñanza tienen celdas pequeñas (Media, 1 docente; Preescolar, 5) y se leen con cautela; para segmentar, se asignó a cada docente su primer nivel listado.</w:t>
      </w:r>
    </w:p>
    <w:p>
      <w:pPr>
        <w:pStyle w:val="ListParagraph"/>
        <w:numPr>
          <w:ilvl w:val="0"/>
          <w:numId w:val="2"/>
        </w:numPr>
        <w:spacing w:after="60" w:line="360"/>
        <w:jc w:val="both"/>
      </w:pPr>
      <w:r>
        <w:rPr>
          <w:rFonts w:ascii="Calibri" w:cs="Calibri" w:eastAsia="Calibri" w:hAnsi="Calibri"/>
          <w:sz w:val="22"/>
          <w:szCs w:val="22"/>
        </w:rPr>
        <w:t xml:space="preserve">El instrumento incorpora autopercepción, frecuencia y desempeño; el fuerte respaldo del bloque objetivo reduce el sesgo de autorreporte, pero se observa un efecto techo general que conviene tener presente.</w:t>
      </w:r>
    </w:p>
    <w:p>
      <w:pPr>
        <w:pStyle w:val="ListParagraph"/>
        <w:numPr>
          <w:ilvl w:val="0"/>
          <w:numId w:val="2"/>
        </w:numPr>
        <w:spacing w:after="60" w:line="360"/>
        <w:jc w:val="both"/>
      </w:pPr>
      <w:r>
        <w:rPr>
          <w:rFonts w:ascii="Calibri" w:cs="Calibri" w:eastAsia="Calibri" w:hAnsi="Calibri"/>
          <w:sz w:val="22"/>
          <w:szCs w:val="22"/>
        </w:rPr>
        <w:t xml:space="preserve">El análisis se hizo sin caracterización docente; su futura consolidación permitirá cruzar edad, estudios y experiencia con estos resultados.</w:t>
      </w:r>
    </w:p>
    <w:p>
      <w:pPr>
        <w:pBdr>
          <w:bottom w:val="single" w:color="BF9000" w:sz="8"/>
        </w:pBdr>
        <w:spacing w:after="60"/>
      </w:pPr>
    </w:p>
    <w:p>
      <w:pPr>
        <w:spacing w:before="120"/>
      </w:pPr>
      <w:r>
        <w:rPr>
          <w:rFonts w:ascii="Calibri" w:cs="Calibri" w:eastAsia="Calibri" w:hAnsi="Calibri"/>
          <w:i/>
          <w:iCs/>
          <w:color w:val="808080"/>
          <w:sz w:val="16"/>
          <w:szCs w:val="16"/>
        </w:rPr>
        <w:t xml:space="preserve">Informe de línea base · Diagnóstico de competencias digitales docentes · EICIT — Acompañamiento a la ENSMA · F1-T5 · Versión 1.0</w:t>
      </w:r>
    </w:p>
    <w:sectPr>
      <w:headerReference w:type="default" r:id="rId7"/>
      <w:footerReference w:type="default" r:id="rId8"/>
      <w:pgSz w:w="12240" w:h="1872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E8F0" w:sz="6"/>
      </w:pBdr>
      <w:jc w:val="center"/>
    </w:pPr>
    <w:r>
      <w:rPr>
        <w:rFonts w:ascii="Calibri" w:cs="Calibri" w:eastAsia="Calibri" w:hAnsi="Calibri"/>
        <w:color w:val="808080"/>
        <w:sz w:val="16"/>
        <w:szCs w:val="16"/>
      </w:rPr>
      <w:t xml:space="preserve">Página </w:t>
    </w:r>
    <w:r>
      <w:rPr>
        <w:rFonts w:ascii="Calibri" w:cs="Calibri" w:eastAsia="Calibri" w:hAnsi="Calibri"/>
        <w:color w:val="808080"/>
        <w:sz w:val="16"/>
        <w:szCs w:val="16"/>
      </w:rPr>
      <w:fldChar w:fldCharType="begin"/>
      <w:instrText xml:space="preserve">PAGE</w:instrText>
      <w:fldChar w:fldCharType="separate"/>
      <w:fldChar w:fldCharType="end"/>
    </w:r>
    <w:r>
      <w:rPr>
        <w:rFonts w:ascii="Calibri" w:cs="Calibri" w:eastAsia="Calibri" w:hAnsi="Calibri"/>
        <w:color w:val="808080"/>
        <w:sz w:val="16"/>
        <w:szCs w:val="16"/>
      </w:rPr>
      <w:t xml:space="preserve"> · Documento de trabajo EICIT — versión limpia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9000" w:sz="6"/>
      </w:pBdr>
      <w:tabs>
        <w:tab w:val="right" w:pos="9360"/>
      </w:tabs>
    </w:pPr>
    <w:r>
      <w:rPr>
        <w:rFonts w:ascii="Calibri" w:cs="Calibri" w:eastAsia="Calibri" w:hAnsi="Calibri"/>
        <w:color w:val="1F4E79"/>
        <w:sz w:val="16"/>
        <w:szCs w:val="16"/>
      </w:rPr>
      <w:t xml:space="preserve">EICIT · Informe de línea base — competencias digitales docentes</w:t>
    </w:r>
    <w:r>
      <w:rPr>
        <w:rFonts w:ascii="Calibri" w:cs="Calibri" w:eastAsia="Calibri" w:hAnsi="Calibri"/>
        <w:color w:val="2E75B6"/>
        <w:sz w:val="16"/>
        <w:szCs w:val="16"/>
      </w:rPr>
      <w:t xml:space="preserve">	ENSMA · F1-T5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2E75B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4E79"/>
      <w:sz w:val="30"/>
      <w:szCs w:val="30"/>
    </w:rPr>
  </w:style>
  <w:style w:type="paragraph" w:styleId="Heading2">
    <w:name w:val="Heading 2"/>
    <w:basedOn w:val="Normal"/>
    <w:next w:val="Normal"/>
    <w:qFormat/>
    <w:rPr>
      <w:rFonts w:ascii="Calibri" w:cs="Calibri" w:eastAsia="Calibri" w:hAnsi="Calibri"/>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Línea Base — Competencias Digitales Docentes ENSMA</dc:title>
  <dc:creator>EICIT IA</dc:creator>
  <cp:lastModifiedBy>Un-named</cp:lastModifiedBy>
  <cp:revision>1</cp:revision>
  <dcterms:created xsi:type="dcterms:W3CDTF">2026-09-11T16:58:12.783Z</dcterms:created>
  <dcterms:modified xsi:type="dcterms:W3CDTF">2026-09-11T16:58:12.797Z</dcterms:modified>
</cp:coreProperties>
</file>

<file path=docProps/custom.xml><?xml version="1.0" encoding="utf-8"?>
<Properties xmlns="http://schemas.openxmlformats.org/officeDocument/2006/custom-properties" xmlns:vt="http://schemas.openxmlformats.org/officeDocument/2006/docPropsVTypes"/>
</file>