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ADBB06" w14:textId="77777777" w:rsidR="00687DD2" w:rsidRPr="00687DD2" w:rsidRDefault="00687DD2" w:rsidP="00F412A6">
      <w:pPr>
        <w:spacing w:before="160" w:after="20" w:line="240" w:lineRule="auto"/>
        <w:jc w:val="center"/>
        <w:rPr>
          <w:rFonts w:ascii="Calibri" w:eastAsia="Calibri" w:hAnsi="Calibri" w:cs="Calibri"/>
          <w:b/>
          <w:bCs/>
          <w:color w:val="1F4E79"/>
          <w:kern w:val="0"/>
          <w:sz w:val="36"/>
          <w:szCs w:val="36"/>
          <w:lang w:val="es-CO" w:eastAsia="es-MX"/>
          <w14:ligatures w14:val="none"/>
        </w:rPr>
      </w:pPr>
      <w:r w:rsidRPr="00687DD2">
        <w:rPr>
          <w:rFonts w:ascii="Calibri" w:eastAsia="Calibri" w:hAnsi="Calibri" w:cs="Calibri"/>
          <w:b/>
          <w:bCs/>
          <w:color w:val="1F4E79"/>
          <w:kern w:val="0"/>
          <w:sz w:val="36"/>
          <w:szCs w:val="36"/>
          <w:lang w:val="es-CO" w:eastAsia="es-MX"/>
          <w14:ligatures w14:val="none"/>
        </w:rPr>
        <w:t>CONVENIO DE COOPERACIÓN EICIT – ENSMA</w:t>
      </w:r>
    </w:p>
    <w:p w14:paraId="29ECB863" w14:textId="77777777" w:rsidR="00687DD2" w:rsidRPr="00F412A6" w:rsidRDefault="00687DD2" w:rsidP="00F412A6">
      <w:pPr>
        <w:spacing w:before="0" w:after="160" w:line="240" w:lineRule="auto"/>
        <w:jc w:val="center"/>
        <w:rPr>
          <w:rFonts w:ascii="Calibri" w:eastAsia="Calibri" w:hAnsi="Calibri" w:cs="Calibri"/>
          <w:b/>
          <w:bCs/>
          <w:color w:val="FFC000"/>
          <w:kern w:val="0"/>
          <w:sz w:val="26"/>
          <w:szCs w:val="26"/>
          <w:lang w:val="es-CO" w:eastAsia="es-MX"/>
          <w14:ligatures w14:val="none"/>
        </w:rPr>
      </w:pPr>
      <w:r w:rsidRPr="00F412A6">
        <w:rPr>
          <w:rFonts w:ascii="Calibri" w:eastAsia="Calibri" w:hAnsi="Calibri" w:cs="Calibri"/>
          <w:b/>
          <w:bCs/>
          <w:color w:val="FFC000"/>
          <w:kern w:val="0"/>
          <w:sz w:val="26"/>
          <w:szCs w:val="26"/>
          <w:lang w:val="es-CO" w:eastAsia="es-MX"/>
          <w14:ligatures w14:val="none"/>
        </w:rPr>
        <w:t>NOTA TÉCNICA DE ANÁLISIS Y RECOMENDACIÓN</w:t>
      </w:r>
    </w:p>
    <w:p w14:paraId="796A7452" w14:textId="77777777" w:rsidR="00687DD2" w:rsidRPr="00687DD2" w:rsidRDefault="00687DD2" w:rsidP="00687DD2">
      <w:pPr>
        <w:rPr>
          <w:lang w:val="es-CO"/>
        </w:rPr>
      </w:pPr>
      <w:r w:rsidRPr="00687DD2">
        <w:rPr>
          <w:lang w:val="es-CO"/>
        </w:rPr>
        <w:t>Selección del área para la articulación de la Media Técnica con el SENA</w:t>
      </w:r>
    </w:p>
    <w:p w14:paraId="03FD5D23" w14:textId="77777777" w:rsidR="00687DD2" w:rsidRPr="00687DD2" w:rsidRDefault="00687DD2" w:rsidP="00687DD2">
      <w:pPr>
        <w:rPr>
          <w:lang w:val="es-CO"/>
        </w:rPr>
      </w:pPr>
      <w:r w:rsidRPr="00687DD2">
        <w:rPr>
          <w:b/>
          <w:bCs/>
          <w:lang w:val="es-CO"/>
        </w:rPr>
        <w:t xml:space="preserve">Tarea del cronograma: </w:t>
      </w:r>
      <w:r w:rsidRPr="00687DD2">
        <w:rPr>
          <w:lang w:val="es-CO"/>
        </w:rPr>
        <w:t>F1-T5/T6 — Revisión de los documentos del convenio SENA (Fase 1 · Diagnóstico).</w:t>
      </w:r>
    </w:p>
    <w:p w14:paraId="29EAB832" w14:textId="77777777" w:rsidR="00687DD2" w:rsidRPr="00687DD2" w:rsidRDefault="00687DD2" w:rsidP="00687DD2">
      <w:pPr>
        <w:rPr>
          <w:lang w:val="es-CO"/>
        </w:rPr>
      </w:pPr>
      <w:r w:rsidRPr="00687DD2">
        <w:rPr>
          <w:b/>
          <w:bCs/>
          <w:lang w:val="es-CO"/>
        </w:rPr>
        <w:t xml:space="preserve">Elaboró: </w:t>
      </w:r>
      <w:r w:rsidRPr="00687DD2">
        <w:rPr>
          <w:lang w:val="es-CO"/>
        </w:rPr>
        <w:t xml:space="preserve">EICIT — Asistencia técnica.   </w:t>
      </w:r>
      <w:r w:rsidRPr="00687DD2">
        <w:rPr>
          <w:b/>
          <w:bCs/>
          <w:lang w:val="es-CO"/>
        </w:rPr>
        <w:t xml:space="preserve">Dirigido a: </w:t>
      </w:r>
      <w:r w:rsidRPr="00687DD2">
        <w:rPr>
          <w:lang w:val="es-CO"/>
        </w:rPr>
        <w:t>Rectoría y Coordinación Académica de la ENSMA.</w:t>
      </w:r>
    </w:p>
    <w:p w14:paraId="2CA91DA6" w14:textId="77777777" w:rsidR="00687DD2" w:rsidRPr="00687DD2" w:rsidRDefault="00687DD2" w:rsidP="00687DD2">
      <w:pPr>
        <w:rPr>
          <w:lang w:val="es-CO"/>
        </w:rPr>
      </w:pPr>
      <w:r w:rsidRPr="00687DD2">
        <w:rPr>
          <w:b/>
          <w:bCs/>
          <w:lang w:val="es-CO"/>
        </w:rPr>
        <w:t xml:space="preserve">Carácter: </w:t>
      </w:r>
      <w:r w:rsidRPr="00687DD2">
        <w:rPr>
          <w:i/>
          <w:iCs/>
          <w:lang w:val="es-CO"/>
        </w:rPr>
        <w:t>documento de recomendación. La decisión sobre el carácter de la Media corresponde a la ENSMA a través de sus instancias de gobierno escolar.</w:t>
      </w:r>
    </w:p>
    <w:p w14:paraId="6EE327B8" w14:textId="23C93C54" w:rsidR="00687DD2" w:rsidRPr="00687DD2" w:rsidRDefault="00687DD2" w:rsidP="00687DD2">
      <w:pPr>
        <w:pStyle w:val="Ttulo2"/>
        <w:keepNext w:val="0"/>
        <w:keepLines w:val="0"/>
        <w:numPr>
          <w:ilvl w:val="0"/>
          <w:numId w:val="8"/>
        </w:numPr>
        <w:spacing w:before="240" w:after="120" w:line="360" w:lineRule="auto"/>
        <w:ind w:left="0" w:firstLine="0"/>
        <w:jc w:val="left"/>
        <w:rPr>
          <w:rFonts w:eastAsia="Calibri" w:cs="Calibri"/>
          <w:color w:val="1F4E79"/>
          <w:kern w:val="0"/>
          <w:sz w:val="24"/>
          <w:szCs w:val="24"/>
          <w:lang w:val="es-CO" w:eastAsia="es-MX"/>
          <w14:ligatures w14:val="none"/>
        </w:rPr>
      </w:pPr>
      <w:r w:rsidRPr="00687DD2">
        <w:rPr>
          <w:rFonts w:eastAsia="Calibri" w:cs="Calibri"/>
          <w:color w:val="1F4E79"/>
          <w:kern w:val="0"/>
          <w:sz w:val="24"/>
          <w:szCs w:val="24"/>
          <w:lang w:val="es-CO" w:eastAsia="es-MX"/>
          <w14:ligatures w14:val="none"/>
        </w:rPr>
        <w:t>Propósito y alcance</w:t>
      </w:r>
    </w:p>
    <w:p w14:paraId="1B77A373" w14:textId="77777777" w:rsidR="00687DD2" w:rsidRPr="00687DD2" w:rsidRDefault="00687DD2" w:rsidP="00687DD2">
      <w:pPr>
        <w:rPr>
          <w:lang w:val="es-CO"/>
        </w:rPr>
      </w:pPr>
      <w:r w:rsidRPr="00687DD2">
        <w:rPr>
          <w:lang w:val="es-CO"/>
        </w:rPr>
        <w:t xml:space="preserve">La ENSMA proyecta articular su Educación Media con el SENA. La carta de intención suscrita menciona el programa de Programación de Software. En el marco de la renovación del PEI —cuyo eje es la innovación y la tecnología—, EICIT presenta un análisis comparativo de tres opciones de la oferta del </w:t>
      </w:r>
      <w:r w:rsidRPr="007F55AA">
        <w:rPr>
          <w:b/>
          <w:bCs/>
          <w:lang w:val="es-CO"/>
        </w:rPr>
        <w:t>Centro Industrial y de Desarrollo Empresarial</w:t>
      </w:r>
      <w:r w:rsidRPr="00687DD2">
        <w:rPr>
          <w:lang w:val="es-CO"/>
        </w:rPr>
        <w:t xml:space="preserve"> - </w:t>
      </w:r>
      <w:r w:rsidRPr="007F55AA">
        <w:rPr>
          <w:b/>
          <w:bCs/>
          <w:lang w:val="es-CO"/>
        </w:rPr>
        <w:t>CIDE Soacha</w:t>
      </w:r>
      <w:r w:rsidRPr="00687DD2">
        <w:rPr>
          <w:lang w:val="es-CO"/>
        </w:rPr>
        <w:t xml:space="preserve"> y una recomendación, con el fin de ilustrar la decisión institucional sobre el carácter de la Media.</w:t>
      </w:r>
    </w:p>
    <w:p w14:paraId="57C631F1" w14:textId="77B491AE" w:rsidR="00687DD2" w:rsidRPr="00687DD2" w:rsidRDefault="00687DD2" w:rsidP="00687DD2">
      <w:pPr>
        <w:pStyle w:val="Ttulo2"/>
        <w:keepNext w:val="0"/>
        <w:keepLines w:val="0"/>
        <w:numPr>
          <w:ilvl w:val="0"/>
          <w:numId w:val="8"/>
        </w:numPr>
        <w:spacing w:before="240" w:after="120" w:line="360" w:lineRule="auto"/>
        <w:ind w:left="0" w:firstLine="0"/>
        <w:jc w:val="left"/>
        <w:rPr>
          <w:rFonts w:eastAsia="Calibri" w:cs="Calibri"/>
          <w:color w:val="1F4E79"/>
          <w:kern w:val="0"/>
          <w:sz w:val="24"/>
          <w:szCs w:val="24"/>
          <w:lang w:val="es-CO" w:eastAsia="es-MX"/>
          <w14:ligatures w14:val="none"/>
        </w:rPr>
      </w:pPr>
      <w:r w:rsidRPr="00687DD2">
        <w:rPr>
          <w:rFonts w:eastAsia="Calibri" w:cs="Calibri"/>
          <w:color w:val="1F4E79"/>
          <w:kern w:val="0"/>
          <w:sz w:val="24"/>
          <w:szCs w:val="24"/>
          <w:lang w:val="es-CO" w:eastAsia="es-MX"/>
          <w14:ligatures w14:val="none"/>
        </w:rPr>
        <w:t>Consideraciones de contexto</w:t>
      </w:r>
    </w:p>
    <w:p w14:paraId="6976C91C" w14:textId="27784DE0" w:rsidR="00687DD2" w:rsidRPr="00687DD2" w:rsidRDefault="00687DD2" w:rsidP="00687DD2">
      <w:pPr>
        <w:pStyle w:val="Prrafodelista"/>
        <w:numPr>
          <w:ilvl w:val="0"/>
          <w:numId w:val="9"/>
        </w:numPr>
        <w:ind w:left="993" w:hanging="284"/>
        <w:rPr>
          <w:lang w:val="es-CO"/>
        </w:rPr>
      </w:pPr>
      <w:r w:rsidRPr="00687DD2">
        <w:rPr>
          <w:lang w:val="es-CO"/>
        </w:rPr>
        <w:t xml:space="preserve">El proceso ante el SENA no ha </w:t>
      </w:r>
      <w:r w:rsidR="00624066">
        <w:rPr>
          <w:lang w:val="es-CO"/>
        </w:rPr>
        <w:t>terminado</w:t>
      </w:r>
      <w:r w:rsidRPr="00687DD2">
        <w:rPr>
          <w:lang w:val="es-CO"/>
        </w:rPr>
        <w:t xml:space="preserve"> y no existe </w:t>
      </w:r>
      <w:r w:rsidR="00624066">
        <w:rPr>
          <w:lang w:val="es-CO"/>
        </w:rPr>
        <w:t xml:space="preserve">aún un </w:t>
      </w:r>
      <w:r w:rsidRPr="00687DD2">
        <w:rPr>
          <w:lang w:val="es-CO"/>
        </w:rPr>
        <w:t>compromiso firme sobre la denominación: la institución conserva plena libertad para elegir el área de mayor alcance sin costos de reversa.</w:t>
      </w:r>
    </w:p>
    <w:p w14:paraId="0D0E19DB" w14:textId="77777777" w:rsidR="00687DD2" w:rsidRPr="00687DD2" w:rsidRDefault="00687DD2" w:rsidP="00687DD2">
      <w:pPr>
        <w:pStyle w:val="Prrafodelista"/>
        <w:numPr>
          <w:ilvl w:val="0"/>
          <w:numId w:val="9"/>
        </w:numPr>
        <w:ind w:left="993" w:hanging="284"/>
        <w:rPr>
          <w:lang w:val="es-CO"/>
        </w:rPr>
      </w:pPr>
      <w:r w:rsidRPr="00687DD2">
        <w:rPr>
          <w:lang w:val="es-CO"/>
        </w:rPr>
        <w:t>La ENSMA reorientó su enfoque a académico y ya no ofrece la formación complementaria de educadores; por ello el criterio de anclaje pasa a ser la identidad salesiana y el eje de innovación del PEI.</w:t>
      </w:r>
    </w:p>
    <w:p w14:paraId="7102A280" w14:textId="77777777" w:rsidR="00687DD2" w:rsidRPr="00687DD2" w:rsidRDefault="00687DD2" w:rsidP="00687DD2">
      <w:pPr>
        <w:pStyle w:val="Prrafodelista"/>
        <w:numPr>
          <w:ilvl w:val="0"/>
          <w:numId w:val="9"/>
        </w:numPr>
        <w:ind w:left="993" w:hanging="284"/>
        <w:rPr>
          <w:lang w:val="es-CO"/>
        </w:rPr>
      </w:pPr>
      <w:r w:rsidRPr="00687DD2">
        <w:rPr>
          <w:lang w:val="es-CO"/>
        </w:rPr>
        <w:t>Articular con el SENA implica adoptar el diseño curricular del SENA para el componente técnico (competencias, resultados de aprendizaje e intensidad horaria); ese componente no se diseña desde cero.</w:t>
      </w:r>
    </w:p>
    <w:p w14:paraId="0D20EE55" w14:textId="6545BC11" w:rsidR="00687DD2" w:rsidRPr="00687DD2" w:rsidRDefault="00687DD2" w:rsidP="00687DD2">
      <w:pPr>
        <w:pStyle w:val="Ttulo2"/>
        <w:keepNext w:val="0"/>
        <w:keepLines w:val="0"/>
        <w:numPr>
          <w:ilvl w:val="0"/>
          <w:numId w:val="8"/>
        </w:numPr>
        <w:spacing w:before="240" w:after="120" w:line="360" w:lineRule="auto"/>
        <w:ind w:left="0" w:firstLine="0"/>
        <w:jc w:val="left"/>
        <w:rPr>
          <w:rFonts w:eastAsia="Calibri" w:cs="Calibri"/>
          <w:color w:val="1F4E79"/>
          <w:kern w:val="0"/>
          <w:sz w:val="24"/>
          <w:szCs w:val="24"/>
          <w:lang w:val="es-CO" w:eastAsia="es-MX"/>
          <w14:ligatures w14:val="none"/>
        </w:rPr>
      </w:pPr>
      <w:r w:rsidRPr="00687DD2">
        <w:rPr>
          <w:rFonts w:eastAsia="Calibri" w:cs="Calibri"/>
          <w:color w:val="1F4E79"/>
          <w:kern w:val="0"/>
          <w:sz w:val="24"/>
          <w:szCs w:val="24"/>
          <w:lang w:val="es-CO" w:eastAsia="es-MX"/>
          <w14:ligatures w14:val="none"/>
        </w:rPr>
        <w:t>Criterios de valoración</w:t>
      </w:r>
    </w:p>
    <w:p w14:paraId="4363E0A9" w14:textId="77777777" w:rsidR="00687DD2" w:rsidRPr="00687DD2" w:rsidRDefault="00687DD2" w:rsidP="00687DD2">
      <w:pPr>
        <w:pStyle w:val="Prrafodelista"/>
        <w:numPr>
          <w:ilvl w:val="0"/>
          <w:numId w:val="9"/>
        </w:numPr>
        <w:ind w:left="993" w:hanging="284"/>
        <w:rPr>
          <w:lang w:val="es-CO"/>
        </w:rPr>
      </w:pPr>
      <w:r w:rsidRPr="00687DD2">
        <w:rPr>
          <w:lang w:val="es-CO"/>
        </w:rPr>
        <w:t>Amplitud y alcance formativo del perfil de egreso.</w:t>
      </w:r>
    </w:p>
    <w:p w14:paraId="69AE8C8F" w14:textId="77777777" w:rsidR="00687DD2" w:rsidRPr="00687DD2" w:rsidRDefault="00687DD2" w:rsidP="00687DD2">
      <w:pPr>
        <w:pStyle w:val="Prrafodelista"/>
        <w:numPr>
          <w:ilvl w:val="0"/>
          <w:numId w:val="9"/>
        </w:numPr>
        <w:ind w:left="993" w:hanging="284"/>
        <w:rPr>
          <w:lang w:val="es-CO"/>
        </w:rPr>
      </w:pPr>
      <w:r w:rsidRPr="00687DD2">
        <w:rPr>
          <w:lang w:val="es-CO"/>
        </w:rPr>
        <w:t>Coherencia con el eje de innovación e IA del PEI y con el Diplomado en IA para docentes.</w:t>
      </w:r>
    </w:p>
    <w:p w14:paraId="685329A1" w14:textId="77777777" w:rsidR="00687DD2" w:rsidRPr="00687DD2" w:rsidRDefault="00687DD2" w:rsidP="00687DD2">
      <w:pPr>
        <w:pStyle w:val="Prrafodelista"/>
        <w:numPr>
          <w:ilvl w:val="0"/>
          <w:numId w:val="9"/>
        </w:numPr>
        <w:ind w:left="993" w:hanging="284"/>
        <w:rPr>
          <w:lang w:val="es-CO"/>
        </w:rPr>
      </w:pPr>
      <w:r w:rsidRPr="00687DD2">
        <w:rPr>
          <w:lang w:val="es-CO"/>
        </w:rPr>
        <w:t>Encaje con la identidad salesiana (razón, religión y amabilidad; Sistema Preventivo).</w:t>
      </w:r>
    </w:p>
    <w:p w14:paraId="597103F7" w14:textId="77777777" w:rsidR="00687DD2" w:rsidRPr="00687DD2" w:rsidRDefault="00687DD2" w:rsidP="00687DD2">
      <w:pPr>
        <w:pStyle w:val="Prrafodelista"/>
        <w:numPr>
          <w:ilvl w:val="0"/>
          <w:numId w:val="9"/>
        </w:numPr>
        <w:ind w:left="993" w:hanging="284"/>
        <w:rPr>
          <w:lang w:val="es-CO"/>
        </w:rPr>
      </w:pPr>
      <w:r w:rsidRPr="00687DD2">
        <w:rPr>
          <w:lang w:val="es-CO"/>
        </w:rPr>
        <w:t>Aprovechamiento del Laboratorio de Innovación y de la capacidad instalada.</w:t>
      </w:r>
    </w:p>
    <w:p w14:paraId="5FB20BF2" w14:textId="77777777" w:rsidR="00687DD2" w:rsidRPr="00687DD2" w:rsidRDefault="00687DD2" w:rsidP="00687DD2">
      <w:pPr>
        <w:pStyle w:val="Prrafodelista"/>
        <w:numPr>
          <w:ilvl w:val="0"/>
          <w:numId w:val="9"/>
        </w:numPr>
        <w:ind w:left="993" w:hanging="284"/>
        <w:rPr>
          <w:lang w:val="es-CO"/>
        </w:rPr>
      </w:pPr>
      <w:r w:rsidRPr="00687DD2">
        <w:rPr>
          <w:lang w:val="es-CO"/>
        </w:rPr>
        <w:t>Cadena de formación posterior y proyección del egresado.</w:t>
      </w:r>
    </w:p>
    <w:p w14:paraId="4C812E5C" w14:textId="77777777" w:rsidR="00687DD2" w:rsidRPr="00687DD2" w:rsidRDefault="00687DD2" w:rsidP="00687DD2">
      <w:pPr>
        <w:pStyle w:val="Prrafodelista"/>
        <w:numPr>
          <w:ilvl w:val="0"/>
          <w:numId w:val="9"/>
        </w:numPr>
        <w:ind w:left="993" w:hanging="284"/>
        <w:rPr>
          <w:lang w:val="es-CO"/>
        </w:rPr>
      </w:pPr>
      <w:r w:rsidRPr="00687DD2">
        <w:rPr>
          <w:lang w:val="es-CO"/>
        </w:rPr>
        <w:t>Demanda territorial y pertinencia en el contexto de Soacha.</w:t>
      </w:r>
    </w:p>
    <w:p w14:paraId="12DC6B66" w14:textId="2D822EAE" w:rsidR="00687DD2" w:rsidRPr="00687DD2" w:rsidRDefault="00687DD2" w:rsidP="00687DD2">
      <w:pPr>
        <w:pStyle w:val="Ttulo2"/>
        <w:keepNext w:val="0"/>
        <w:keepLines w:val="0"/>
        <w:numPr>
          <w:ilvl w:val="0"/>
          <w:numId w:val="8"/>
        </w:numPr>
        <w:spacing w:before="240" w:after="120" w:line="360" w:lineRule="auto"/>
        <w:ind w:left="0" w:firstLine="0"/>
        <w:jc w:val="left"/>
        <w:rPr>
          <w:rFonts w:eastAsia="Calibri" w:cs="Calibri"/>
          <w:color w:val="1F4E79"/>
          <w:kern w:val="0"/>
          <w:sz w:val="24"/>
          <w:szCs w:val="24"/>
          <w:lang w:val="es-CO" w:eastAsia="es-MX"/>
          <w14:ligatures w14:val="none"/>
        </w:rPr>
      </w:pPr>
      <w:r w:rsidRPr="00687DD2">
        <w:rPr>
          <w:rFonts w:eastAsia="Calibri" w:cs="Calibri"/>
          <w:color w:val="1F4E79"/>
          <w:kern w:val="0"/>
          <w:sz w:val="24"/>
          <w:szCs w:val="24"/>
          <w:lang w:val="es-CO" w:eastAsia="es-MX"/>
          <w14:ligatures w14:val="none"/>
        </w:rPr>
        <w:lastRenderedPageBreak/>
        <w:t>Análisis comparativo de las tres opciones</w:t>
      </w:r>
    </w:p>
    <w:p w14:paraId="2D10D1B7" w14:textId="77777777" w:rsidR="00687DD2" w:rsidRPr="00687DD2" w:rsidRDefault="00687DD2" w:rsidP="00687DD2">
      <w:pPr>
        <w:rPr>
          <w:lang w:val="es-CO"/>
        </w:rPr>
      </w:pPr>
      <w:r w:rsidRPr="00687DD2">
        <w:rPr>
          <w:lang w:val="es-CO"/>
        </w:rPr>
        <w:t>Las tres opciones se analizan como disponibles; su apertura efectiva para la vigencia 2027 debe confirmarse con el CIDE Soacha (ver salvedades).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40"/>
        <w:gridCol w:w="3740"/>
      </w:tblGrid>
      <w:tr w:rsidR="00687DD2" w:rsidRPr="00687DD2" w14:paraId="4422CB22" w14:textId="77777777" w:rsidTr="00DC542A">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794A3304" w14:textId="77777777" w:rsidR="00687DD2" w:rsidRPr="00687DD2" w:rsidRDefault="00687DD2" w:rsidP="00687DD2">
            <w:pPr>
              <w:rPr>
                <w:color w:val="FFFFFF" w:themeColor="background1"/>
                <w:lang w:val="es-CO"/>
              </w:rPr>
            </w:pPr>
            <w:r w:rsidRPr="00687DD2">
              <w:rPr>
                <w:b/>
                <w:bCs/>
                <w:color w:val="FFFFFF" w:themeColor="background1"/>
                <w:lang w:val="es-CO"/>
              </w:rPr>
              <w:t>Opción</w:t>
            </w:r>
          </w:p>
        </w:tc>
        <w:tc>
          <w:tcPr>
            <w:tcW w:w="37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2E9422FB" w14:textId="77777777" w:rsidR="00687DD2" w:rsidRPr="00687DD2" w:rsidRDefault="00687DD2" w:rsidP="00687DD2">
            <w:pPr>
              <w:rPr>
                <w:color w:val="FFFFFF" w:themeColor="background1"/>
                <w:lang w:val="es-CO"/>
              </w:rPr>
            </w:pPr>
            <w:r w:rsidRPr="00687DD2">
              <w:rPr>
                <w:b/>
                <w:bCs/>
                <w:color w:val="FFFFFF" w:themeColor="background1"/>
                <w:lang w:val="es-CO"/>
              </w:rPr>
              <w:t>Ventajas</w:t>
            </w:r>
          </w:p>
        </w:tc>
        <w:tc>
          <w:tcPr>
            <w:tcW w:w="37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040EBAD9" w14:textId="77777777" w:rsidR="00687DD2" w:rsidRPr="00687DD2" w:rsidRDefault="00687DD2" w:rsidP="00687DD2">
            <w:pPr>
              <w:rPr>
                <w:color w:val="FFFFFF" w:themeColor="background1"/>
                <w:lang w:val="es-CO"/>
              </w:rPr>
            </w:pPr>
            <w:r w:rsidRPr="00687DD2">
              <w:rPr>
                <w:b/>
                <w:bCs/>
                <w:color w:val="FFFFFF" w:themeColor="background1"/>
                <w:lang w:val="es-CO"/>
              </w:rPr>
              <w:t>Limitaciones</w:t>
            </w:r>
          </w:p>
        </w:tc>
      </w:tr>
      <w:tr w:rsidR="00687DD2" w:rsidRPr="00687DD2" w14:paraId="4E58C2BF" w14:textId="77777777" w:rsidTr="00DC542A">
        <w:tc>
          <w:tcPr>
            <w:tcW w:w="26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00" w:type="dxa"/>
              <w:bottom w:w="80" w:type="dxa"/>
              <w:right w:w="100" w:type="dxa"/>
            </w:tcMar>
          </w:tcPr>
          <w:p w14:paraId="05D7A8F4" w14:textId="77777777" w:rsidR="00687DD2" w:rsidRPr="00687DD2" w:rsidRDefault="00687DD2" w:rsidP="00687DD2">
            <w:pPr>
              <w:rPr>
                <w:lang w:val="es-CO"/>
              </w:rPr>
            </w:pPr>
            <w:r w:rsidRPr="00687DD2">
              <w:rPr>
                <w:b/>
                <w:bCs/>
                <w:lang w:val="es-CO"/>
              </w:rPr>
              <w:t>A. Programación de Software</w:t>
            </w:r>
          </w:p>
          <w:p w14:paraId="3D7944B3" w14:textId="77777777" w:rsidR="00687DD2" w:rsidRPr="00687DD2" w:rsidRDefault="00687DD2" w:rsidP="00687DD2">
            <w:pPr>
              <w:rPr>
                <w:lang w:val="es-CO"/>
              </w:rPr>
            </w:pPr>
            <w:r w:rsidRPr="00687DD2">
              <w:rPr>
                <w:lang w:val="es-CO"/>
              </w:rPr>
              <w:t>Código 233104 · Técnico</w:t>
            </w:r>
          </w:p>
          <w:p w14:paraId="704D595F" w14:textId="77777777" w:rsidR="00687DD2" w:rsidRPr="00687DD2" w:rsidRDefault="00687DD2" w:rsidP="00687DD2">
            <w:pPr>
              <w:rPr>
                <w:lang w:val="es-CO"/>
              </w:rPr>
            </w:pPr>
            <w:r w:rsidRPr="00687DD2">
              <w:rPr>
                <w:lang w:val="es-CO"/>
              </w:rPr>
              <w:t>2.304 horas</w:t>
            </w:r>
          </w:p>
          <w:p w14:paraId="626A8340" w14:textId="77777777" w:rsidR="00687DD2" w:rsidRPr="00687DD2" w:rsidRDefault="00687DD2" w:rsidP="00687DD2">
            <w:pPr>
              <w:rPr>
                <w:lang w:val="es-CO"/>
              </w:rPr>
            </w:pPr>
            <w:r w:rsidRPr="00687DD2">
              <w:rPr>
                <w:lang w:val="es-CO"/>
              </w:rPr>
              <w:t>(opción inicial de la ENSMA)</w:t>
            </w:r>
          </w:p>
        </w:tc>
        <w:tc>
          <w:tcPr>
            <w:tcW w:w="37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B3A2443" w14:textId="77777777" w:rsidR="00687DD2" w:rsidRPr="00687DD2" w:rsidRDefault="00687DD2" w:rsidP="00687DD2">
            <w:pPr>
              <w:numPr>
                <w:ilvl w:val="0"/>
                <w:numId w:val="6"/>
              </w:numPr>
              <w:rPr>
                <w:lang w:val="es-CO"/>
              </w:rPr>
            </w:pPr>
            <w:r w:rsidRPr="00687DD2">
              <w:rPr>
                <w:lang w:val="es-CO"/>
              </w:rPr>
              <w:t>Demanda laboral fuerte y documentada (déficit nacional de desarrolladores señalado por MinTIC).</w:t>
            </w:r>
          </w:p>
          <w:p w14:paraId="708DFB66" w14:textId="77777777" w:rsidR="00687DD2" w:rsidRPr="00687DD2" w:rsidRDefault="00687DD2" w:rsidP="00687DD2">
            <w:pPr>
              <w:numPr>
                <w:ilvl w:val="0"/>
                <w:numId w:val="6"/>
              </w:numPr>
              <w:rPr>
                <w:lang w:val="es-CO"/>
              </w:rPr>
            </w:pPr>
            <w:r w:rsidRPr="00687DD2">
              <w:rPr>
                <w:lang w:val="es-CO"/>
              </w:rPr>
              <w:t>Cadena de formación consolidada: Tecnólogo en ADSI y luego Ingeniería de Sistemas o de Software, con amplia red de universidades.</w:t>
            </w:r>
          </w:p>
          <w:p w14:paraId="11F268D3" w14:textId="77777777" w:rsidR="00687DD2" w:rsidRPr="00687DD2" w:rsidRDefault="00687DD2" w:rsidP="00687DD2">
            <w:pPr>
              <w:numPr>
                <w:ilvl w:val="0"/>
                <w:numId w:val="6"/>
              </w:numPr>
              <w:rPr>
                <w:lang w:val="es-CO"/>
              </w:rPr>
            </w:pPr>
            <w:r w:rsidRPr="00687DD2">
              <w:rPr>
                <w:lang w:val="es-CO"/>
              </w:rPr>
              <w:t>Base técnica robusta: algoritmos, bases de datos, interfaces y servicios web.</w:t>
            </w:r>
          </w:p>
        </w:tc>
        <w:tc>
          <w:tcPr>
            <w:tcW w:w="37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BAC285E" w14:textId="77777777" w:rsidR="00687DD2" w:rsidRPr="00687DD2" w:rsidRDefault="00687DD2" w:rsidP="00687DD2">
            <w:pPr>
              <w:numPr>
                <w:ilvl w:val="0"/>
                <w:numId w:val="6"/>
              </w:numPr>
              <w:rPr>
                <w:lang w:val="es-CO"/>
              </w:rPr>
            </w:pPr>
            <w:r w:rsidRPr="00687DD2">
              <w:rPr>
                <w:lang w:val="es-CO"/>
              </w:rPr>
              <w:t>Perfil de egreso estrecho: esencialmente “codificador de software”, un solo rol ocupacional.</w:t>
            </w:r>
          </w:p>
          <w:p w14:paraId="36955D17" w14:textId="77777777" w:rsidR="00687DD2" w:rsidRPr="00687DD2" w:rsidRDefault="00687DD2" w:rsidP="00687DD2">
            <w:pPr>
              <w:numPr>
                <w:ilvl w:val="0"/>
                <w:numId w:val="6"/>
              </w:numPr>
              <w:rPr>
                <w:lang w:val="es-CO"/>
              </w:rPr>
            </w:pPr>
            <w:r w:rsidRPr="00687DD2">
              <w:rPr>
                <w:lang w:val="es-CO"/>
              </w:rPr>
              <w:t>Sinergia solo tangencial con el eje de Inteligencia Artificial del PEI y con el Diplomado en IA.</w:t>
            </w:r>
          </w:p>
          <w:p w14:paraId="1B210503" w14:textId="77777777" w:rsidR="00687DD2" w:rsidRPr="00687DD2" w:rsidRDefault="00687DD2" w:rsidP="00687DD2">
            <w:pPr>
              <w:numPr>
                <w:ilvl w:val="0"/>
                <w:numId w:val="6"/>
              </w:numPr>
              <w:rPr>
                <w:lang w:val="es-CO"/>
              </w:rPr>
            </w:pPr>
            <w:r w:rsidRPr="00687DD2">
              <w:rPr>
                <w:lang w:val="es-CO"/>
              </w:rPr>
              <w:t>Menor amplitud STEAM y creativa; escasa conexión con ciudadanía digital.</w:t>
            </w:r>
          </w:p>
          <w:p w14:paraId="5CCA0CC5" w14:textId="77777777" w:rsidR="00687DD2" w:rsidRPr="00687DD2" w:rsidRDefault="00687DD2" w:rsidP="00687DD2">
            <w:pPr>
              <w:numPr>
                <w:ilvl w:val="0"/>
                <w:numId w:val="6"/>
              </w:numPr>
              <w:rPr>
                <w:lang w:val="es-CO"/>
              </w:rPr>
            </w:pPr>
            <w:r w:rsidRPr="00687DD2">
              <w:rPr>
                <w:lang w:val="es-CO"/>
              </w:rPr>
              <w:t>Exige ambientes e instructores altamente especializados; carga horaria alta para la Media.</w:t>
            </w:r>
          </w:p>
        </w:tc>
      </w:tr>
      <w:tr w:rsidR="00687DD2" w:rsidRPr="00687DD2" w14:paraId="4E7D7367" w14:textId="77777777" w:rsidTr="001149AA">
        <w:tc>
          <w:tcPr>
            <w:tcW w:w="2600" w:type="dxa"/>
            <w:tcBorders>
              <w:top w:val="single" w:sz="4" w:space="0" w:color="BFBFBF"/>
              <w:left w:val="single" w:sz="4" w:space="0" w:color="BFBFBF"/>
              <w:bottom w:val="single" w:sz="4" w:space="0" w:color="BFBFBF"/>
              <w:right w:val="single" w:sz="4" w:space="0" w:color="BFBFBF"/>
            </w:tcBorders>
            <w:shd w:val="clear" w:color="auto" w:fill="FFFF00"/>
            <w:tcMar>
              <w:top w:w="80" w:type="dxa"/>
              <w:left w:w="100" w:type="dxa"/>
              <w:bottom w:w="80" w:type="dxa"/>
              <w:right w:w="100" w:type="dxa"/>
            </w:tcMar>
          </w:tcPr>
          <w:p w14:paraId="3E3409C8" w14:textId="77777777" w:rsidR="00687DD2" w:rsidRPr="00687DD2" w:rsidRDefault="00687DD2" w:rsidP="00687DD2">
            <w:pPr>
              <w:rPr>
                <w:lang w:val="es-CO"/>
              </w:rPr>
            </w:pPr>
            <w:r w:rsidRPr="00687DD2">
              <w:rPr>
                <w:b/>
                <w:bCs/>
                <w:lang w:val="es-CO"/>
              </w:rPr>
              <w:t>B. Programación para Analítica de Datos</w:t>
            </w:r>
          </w:p>
          <w:p w14:paraId="6D6802D0" w14:textId="77777777" w:rsidR="00687DD2" w:rsidRPr="00687DD2" w:rsidRDefault="00687DD2" w:rsidP="00687DD2">
            <w:pPr>
              <w:rPr>
                <w:lang w:val="es-CO"/>
              </w:rPr>
            </w:pPr>
            <w:r w:rsidRPr="00687DD2">
              <w:rPr>
                <w:lang w:val="es-CO"/>
              </w:rPr>
              <w:t>Técnico</w:t>
            </w:r>
          </w:p>
          <w:p w14:paraId="4A40D881" w14:textId="77777777" w:rsidR="00687DD2" w:rsidRPr="00687DD2" w:rsidRDefault="00687DD2" w:rsidP="00687DD2">
            <w:pPr>
              <w:rPr>
                <w:lang w:val="es-CO"/>
              </w:rPr>
            </w:pPr>
            <w:r w:rsidRPr="00687DD2">
              <w:rPr>
                <w:b/>
                <w:bCs/>
                <w:lang w:val="es-CO"/>
              </w:rPr>
              <w:t>(1.ª opción de EICIT)</w:t>
            </w:r>
          </w:p>
        </w:tc>
        <w:tc>
          <w:tcPr>
            <w:tcW w:w="3740" w:type="dxa"/>
            <w:tcBorders>
              <w:top w:val="single" w:sz="4" w:space="0" w:color="BFBFBF"/>
              <w:left w:val="single" w:sz="4" w:space="0" w:color="BFBFBF"/>
              <w:bottom w:val="single" w:sz="4" w:space="0" w:color="BFBFBF"/>
              <w:right w:val="single" w:sz="4" w:space="0" w:color="BFBFBF"/>
            </w:tcBorders>
            <w:shd w:val="clear" w:color="auto" w:fill="FFFF00"/>
            <w:tcMar>
              <w:top w:w="80" w:type="dxa"/>
              <w:left w:w="100" w:type="dxa"/>
              <w:bottom w:w="80" w:type="dxa"/>
              <w:right w:w="100" w:type="dxa"/>
            </w:tcMar>
          </w:tcPr>
          <w:p w14:paraId="34BE98EB" w14:textId="77777777" w:rsidR="00687DD2" w:rsidRPr="00687DD2" w:rsidRDefault="00687DD2" w:rsidP="00687DD2">
            <w:pPr>
              <w:numPr>
                <w:ilvl w:val="0"/>
                <w:numId w:val="6"/>
              </w:numPr>
              <w:rPr>
                <w:lang w:val="es-CO"/>
              </w:rPr>
            </w:pPr>
            <w:r w:rsidRPr="00687DD2">
              <w:rPr>
                <w:lang w:val="es-CO"/>
              </w:rPr>
              <w:t>Antesala natural de la IA: datos, análisis, visualización y decisión; máxima coherencia con el eje de innovación y con el Diplomado en IA.</w:t>
            </w:r>
          </w:p>
          <w:p w14:paraId="0EFD30DD" w14:textId="77777777" w:rsidR="00687DD2" w:rsidRPr="00687DD2" w:rsidRDefault="00687DD2" w:rsidP="00687DD2">
            <w:pPr>
              <w:numPr>
                <w:ilvl w:val="0"/>
                <w:numId w:val="6"/>
              </w:numPr>
              <w:rPr>
                <w:lang w:val="es-CO"/>
              </w:rPr>
            </w:pPr>
            <w:r w:rsidRPr="00687DD2">
              <w:rPr>
                <w:lang w:val="es-CO"/>
              </w:rPr>
              <w:t>Aprovecha el Laboratorio de Innovación (IA, ciberseguridad) y refuerza la línea transversal de tecnología.</w:t>
            </w:r>
          </w:p>
          <w:p w14:paraId="22483852" w14:textId="77777777" w:rsidR="00687DD2" w:rsidRPr="00687DD2" w:rsidRDefault="00687DD2" w:rsidP="00687DD2">
            <w:pPr>
              <w:numPr>
                <w:ilvl w:val="0"/>
                <w:numId w:val="6"/>
              </w:numPr>
              <w:rPr>
                <w:lang w:val="es-CO"/>
              </w:rPr>
            </w:pPr>
            <w:r w:rsidRPr="00687DD2">
              <w:rPr>
                <w:lang w:val="es-CO"/>
              </w:rPr>
              <w:t>Cadena hacia Tecnólogo en ADSI e Ingeniería de Sistemas y afines.</w:t>
            </w:r>
          </w:p>
        </w:tc>
        <w:tc>
          <w:tcPr>
            <w:tcW w:w="3740" w:type="dxa"/>
            <w:tcBorders>
              <w:top w:val="single" w:sz="4" w:space="0" w:color="BFBFBF"/>
              <w:left w:val="single" w:sz="4" w:space="0" w:color="BFBFBF"/>
              <w:bottom w:val="single" w:sz="4" w:space="0" w:color="BFBFBF"/>
              <w:right w:val="single" w:sz="4" w:space="0" w:color="BFBFBF"/>
            </w:tcBorders>
            <w:shd w:val="clear" w:color="auto" w:fill="FFFF00"/>
            <w:tcMar>
              <w:top w:w="80" w:type="dxa"/>
              <w:left w:w="100" w:type="dxa"/>
              <w:bottom w:w="80" w:type="dxa"/>
              <w:right w:w="100" w:type="dxa"/>
            </w:tcMar>
          </w:tcPr>
          <w:p w14:paraId="47A577CE" w14:textId="77777777" w:rsidR="00687DD2" w:rsidRPr="00687DD2" w:rsidRDefault="00687DD2" w:rsidP="00687DD2">
            <w:pPr>
              <w:numPr>
                <w:ilvl w:val="0"/>
                <w:numId w:val="6"/>
              </w:numPr>
              <w:rPr>
                <w:lang w:val="es-CO"/>
              </w:rPr>
            </w:pPr>
            <w:r w:rsidRPr="00687DD2">
              <w:rPr>
                <w:lang w:val="es-CO"/>
              </w:rPr>
              <w:t>Sigue siendo un perfil técnico-informático, aunque más amplio que la sola codificación.</w:t>
            </w:r>
          </w:p>
          <w:p w14:paraId="31F207C2" w14:textId="77777777" w:rsidR="00687DD2" w:rsidRPr="00687DD2" w:rsidRDefault="00687DD2" w:rsidP="00687DD2">
            <w:pPr>
              <w:numPr>
                <w:ilvl w:val="0"/>
                <w:numId w:val="6"/>
              </w:numPr>
              <w:rPr>
                <w:lang w:val="es-CO"/>
              </w:rPr>
            </w:pPr>
            <w:r w:rsidRPr="00687DD2">
              <w:rPr>
                <w:lang w:val="es-CO"/>
              </w:rPr>
              <w:t>Requiere ambientes informáticos y manejo de datos.</w:t>
            </w:r>
          </w:p>
          <w:p w14:paraId="2D2062DD" w14:textId="77777777" w:rsidR="00687DD2" w:rsidRPr="00687DD2" w:rsidRDefault="00687DD2" w:rsidP="00687DD2">
            <w:pPr>
              <w:numPr>
                <w:ilvl w:val="0"/>
                <w:numId w:val="6"/>
              </w:numPr>
              <w:rPr>
                <w:lang w:val="es-CO"/>
              </w:rPr>
            </w:pPr>
            <w:r w:rsidRPr="00687DD2">
              <w:rPr>
                <w:lang w:val="es-CO"/>
              </w:rPr>
              <w:t>Demanda laboral en el nivel de media técnica menos consolidada que el desarrollo puro; conviene verificarla en el territorio.</w:t>
            </w:r>
          </w:p>
        </w:tc>
      </w:tr>
      <w:tr w:rsidR="00687DD2" w:rsidRPr="00687DD2" w14:paraId="1A9C2473" w14:textId="77777777" w:rsidTr="00DC542A">
        <w:tc>
          <w:tcPr>
            <w:tcW w:w="26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00" w:type="dxa"/>
              <w:bottom w:w="80" w:type="dxa"/>
              <w:right w:w="100" w:type="dxa"/>
            </w:tcMar>
          </w:tcPr>
          <w:p w14:paraId="3DC11C52" w14:textId="77777777" w:rsidR="00687DD2" w:rsidRPr="00687DD2" w:rsidRDefault="00687DD2" w:rsidP="00687DD2">
            <w:pPr>
              <w:rPr>
                <w:lang w:val="es-CO"/>
              </w:rPr>
            </w:pPr>
            <w:r w:rsidRPr="00687DD2">
              <w:rPr>
                <w:b/>
                <w:bCs/>
                <w:lang w:val="es-CO"/>
              </w:rPr>
              <w:t>C. Integración de Contenidos Digitales</w:t>
            </w:r>
          </w:p>
          <w:p w14:paraId="346850D4" w14:textId="77777777" w:rsidR="00687DD2" w:rsidRPr="00687DD2" w:rsidRDefault="00687DD2" w:rsidP="00687DD2">
            <w:pPr>
              <w:rPr>
                <w:lang w:val="es-CO"/>
              </w:rPr>
            </w:pPr>
            <w:r w:rsidRPr="00687DD2">
              <w:rPr>
                <w:lang w:val="es-CO"/>
              </w:rPr>
              <w:t>(Diseño Gráfico Multimedia) · Técnico</w:t>
            </w:r>
          </w:p>
          <w:p w14:paraId="20F1A318" w14:textId="77777777" w:rsidR="00687DD2" w:rsidRPr="00687DD2" w:rsidRDefault="00687DD2" w:rsidP="00687DD2">
            <w:pPr>
              <w:rPr>
                <w:lang w:val="es-CO"/>
              </w:rPr>
            </w:pPr>
            <w:r w:rsidRPr="00687DD2">
              <w:rPr>
                <w:lang w:val="es-CO"/>
              </w:rPr>
              <w:lastRenderedPageBreak/>
              <w:t>(alternativa amplia e incluyente)</w:t>
            </w:r>
          </w:p>
        </w:tc>
        <w:tc>
          <w:tcPr>
            <w:tcW w:w="37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10A8D88" w14:textId="77777777" w:rsidR="00687DD2" w:rsidRPr="00687DD2" w:rsidRDefault="00687DD2" w:rsidP="00687DD2">
            <w:pPr>
              <w:numPr>
                <w:ilvl w:val="0"/>
                <w:numId w:val="6"/>
              </w:numPr>
              <w:rPr>
                <w:lang w:val="es-CO"/>
              </w:rPr>
            </w:pPr>
            <w:r w:rsidRPr="00687DD2">
              <w:rPr>
                <w:lang w:val="es-CO"/>
              </w:rPr>
              <w:lastRenderedPageBreak/>
              <w:t>Mayor amplitud e inclusión: diseño, imagen, animación 2D, audiovisual, web y creación de contenido digital.</w:t>
            </w:r>
          </w:p>
          <w:p w14:paraId="3CE494FD" w14:textId="77777777" w:rsidR="00687DD2" w:rsidRPr="00687DD2" w:rsidRDefault="00687DD2" w:rsidP="00687DD2">
            <w:pPr>
              <w:numPr>
                <w:ilvl w:val="0"/>
                <w:numId w:val="6"/>
              </w:numPr>
              <w:rPr>
                <w:lang w:val="es-CO"/>
              </w:rPr>
            </w:pPr>
            <w:r w:rsidRPr="00687DD2">
              <w:rPr>
                <w:lang w:val="es-CO"/>
              </w:rPr>
              <w:lastRenderedPageBreak/>
              <w:t>Perfil STEAM y creativo, afín a la formación integral salesiana; marida con la IA (creación de contenido) y con la ética y ciudadanía digital.</w:t>
            </w:r>
          </w:p>
          <w:p w14:paraId="28348E0C" w14:textId="77777777" w:rsidR="00687DD2" w:rsidRPr="00687DD2" w:rsidRDefault="00687DD2" w:rsidP="00687DD2">
            <w:pPr>
              <w:numPr>
                <w:ilvl w:val="0"/>
                <w:numId w:val="6"/>
              </w:numPr>
              <w:rPr>
                <w:lang w:val="es-CO"/>
              </w:rPr>
            </w:pPr>
            <w:r w:rsidRPr="00687DD2">
              <w:rPr>
                <w:lang w:val="es-CO"/>
              </w:rPr>
              <w:t>Salidas ocupacionales variadas y accesibles para una cohorte general de la Media.</w:t>
            </w:r>
          </w:p>
        </w:tc>
        <w:tc>
          <w:tcPr>
            <w:tcW w:w="37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33A1790" w14:textId="77777777" w:rsidR="00687DD2" w:rsidRPr="00687DD2" w:rsidRDefault="00687DD2" w:rsidP="00687DD2">
            <w:pPr>
              <w:numPr>
                <w:ilvl w:val="0"/>
                <w:numId w:val="6"/>
              </w:numPr>
              <w:rPr>
                <w:lang w:val="es-CO"/>
              </w:rPr>
            </w:pPr>
            <w:r w:rsidRPr="00687DD2">
              <w:rPr>
                <w:lang w:val="es-CO"/>
              </w:rPr>
              <w:lastRenderedPageBreak/>
              <w:t>Conexión con el Diplomado en IA más indirecta que la de la analítica de datos.</w:t>
            </w:r>
          </w:p>
          <w:p w14:paraId="66A6A170" w14:textId="77777777" w:rsidR="00687DD2" w:rsidRPr="00687DD2" w:rsidRDefault="00687DD2" w:rsidP="00687DD2">
            <w:pPr>
              <w:numPr>
                <w:ilvl w:val="0"/>
                <w:numId w:val="6"/>
              </w:numPr>
              <w:rPr>
                <w:lang w:val="es-CO"/>
              </w:rPr>
            </w:pPr>
            <w:r w:rsidRPr="00687DD2">
              <w:rPr>
                <w:lang w:val="es-CO"/>
              </w:rPr>
              <w:lastRenderedPageBreak/>
              <w:t>Salidas orientadas a diseño, publicidad y producción, no a la informática propiamente dicha.</w:t>
            </w:r>
          </w:p>
          <w:p w14:paraId="218C3363" w14:textId="77777777" w:rsidR="00687DD2" w:rsidRPr="00687DD2" w:rsidRDefault="00687DD2" w:rsidP="00687DD2">
            <w:pPr>
              <w:numPr>
                <w:ilvl w:val="0"/>
                <w:numId w:val="6"/>
              </w:numPr>
              <w:rPr>
                <w:lang w:val="es-CO"/>
              </w:rPr>
            </w:pPr>
            <w:r w:rsidRPr="00687DD2">
              <w:rPr>
                <w:lang w:val="es-CO"/>
              </w:rPr>
              <w:t>Requiere ambientes de diseño y multimedia (equipos y software específicos).</w:t>
            </w:r>
          </w:p>
        </w:tc>
      </w:tr>
    </w:tbl>
    <w:p w14:paraId="732F0E31" w14:textId="77777777" w:rsidR="00687DD2" w:rsidRPr="00687DD2" w:rsidRDefault="00687DD2" w:rsidP="00687DD2">
      <w:pPr>
        <w:rPr>
          <w:lang w:val="es-CO"/>
        </w:rPr>
      </w:pPr>
    </w:p>
    <w:p w14:paraId="6F405367" w14:textId="76458560" w:rsidR="00687DD2" w:rsidRPr="00687DD2" w:rsidRDefault="00687DD2" w:rsidP="00687DD2">
      <w:pPr>
        <w:pStyle w:val="Ttulo2"/>
        <w:keepNext w:val="0"/>
        <w:keepLines w:val="0"/>
        <w:numPr>
          <w:ilvl w:val="0"/>
          <w:numId w:val="8"/>
        </w:numPr>
        <w:spacing w:before="240" w:after="120" w:line="360" w:lineRule="auto"/>
        <w:ind w:left="0" w:firstLine="0"/>
        <w:jc w:val="left"/>
        <w:rPr>
          <w:rFonts w:eastAsia="Calibri" w:cs="Calibri"/>
          <w:color w:val="1F4E79"/>
          <w:kern w:val="0"/>
          <w:sz w:val="24"/>
          <w:szCs w:val="24"/>
          <w:lang w:val="es-CO" w:eastAsia="es-MX"/>
          <w14:ligatures w14:val="none"/>
        </w:rPr>
      </w:pPr>
      <w:r w:rsidRPr="00687DD2">
        <w:rPr>
          <w:rFonts w:eastAsia="Calibri" w:cs="Calibri"/>
          <w:color w:val="1F4E79"/>
          <w:kern w:val="0"/>
          <w:sz w:val="24"/>
          <w:szCs w:val="24"/>
          <w:lang w:val="es-CO" w:eastAsia="es-MX"/>
          <w14:ligatures w14:val="none"/>
        </w:rPr>
        <w:t>Recomendación de EICIT</w:t>
      </w:r>
    </w:p>
    <w:p w14:paraId="11CC7BF3" w14:textId="77777777" w:rsidR="00687DD2" w:rsidRPr="00687DD2" w:rsidRDefault="00687DD2" w:rsidP="00687DD2">
      <w:pPr>
        <w:rPr>
          <w:lang w:val="es-CO"/>
        </w:rPr>
      </w:pPr>
      <w:r w:rsidRPr="00687DD2">
        <w:rPr>
          <w:lang w:val="es-CO"/>
        </w:rPr>
        <w:t xml:space="preserve">EICIT recomienda </w:t>
      </w:r>
      <w:r w:rsidRPr="00687DD2">
        <w:rPr>
          <w:b/>
          <w:bCs/>
          <w:lang w:val="es-CO"/>
        </w:rPr>
        <w:t>no circunscribir la Media a la sola línea de codificación</w:t>
      </w:r>
      <w:r w:rsidRPr="00687DD2">
        <w:rPr>
          <w:lang w:val="es-CO"/>
        </w:rPr>
        <w:t xml:space="preserve"> (opción A). Aunque es una alternativa válida y de fuerte demanda, ofrece el perfil de egreso más estrecho y la menor sinergia con el eje de innovación y con el Diplomado en IA que articulan la renovación del PEI. Como el proceso ante el SENA aún no ha avanzado, este es el momento oportuno para optar por un horizonte más amplio.</w:t>
      </w:r>
    </w:p>
    <w:p w14:paraId="6CBBD18C" w14:textId="77777777" w:rsidR="00687DD2" w:rsidRPr="00687DD2" w:rsidRDefault="00687DD2" w:rsidP="00687DD2">
      <w:pPr>
        <w:rPr>
          <w:lang w:val="es-CO"/>
        </w:rPr>
      </w:pPr>
      <w:r w:rsidRPr="00687DD2">
        <w:rPr>
          <w:lang w:val="es-CO"/>
        </w:rPr>
        <w:t>En consecuencia, EICIT recomienda priorizar una de las dos alternativas de mayor alcance, según una definición estratégica que corresponde a la ENSMA:</w:t>
      </w:r>
    </w:p>
    <w:p w14:paraId="7C62D181" w14:textId="77777777" w:rsidR="00687DD2" w:rsidRPr="00687DD2" w:rsidRDefault="00687DD2" w:rsidP="00687DD2">
      <w:pPr>
        <w:pStyle w:val="Prrafodelista"/>
        <w:numPr>
          <w:ilvl w:val="0"/>
          <w:numId w:val="9"/>
        </w:numPr>
        <w:ind w:left="993" w:hanging="284"/>
        <w:rPr>
          <w:lang w:val="es-CO"/>
        </w:rPr>
      </w:pPr>
      <w:r w:rsidRPr="00687DD2">
        <w:rPr>
          <w:lang w:val="es-CO"/>
        </w:rPr>
        <w:t xml:space="preserve">Si la institución ancla su énfasis en el motor de datos e IA de la estrategia </w:t>
      </w:r>
      <w:r w:rsidRPr="00687DD2">
        <w:rPr>
          <w:rFonts w:ascii="Arial" w:hAnsi="Arial" w:cs="Arial"/>
          <w:lang w:val="es-CO"/>
        </w:rPr>
        <w:t>→</w:t>
      </w:r>
      <w:r w:rsidRPr="00687DD2">
        <w:rPr>
          <w:lang w:val="es-CO"/>
        </w:rPr>
        <w:t xml:space="preserve"> Programación para Analítica de Datos (primera opción de EICIT por su coherencia con el Diplomado y el Laboratorio).</w:t>
      </w:r>
    </w:p>
    <w:p w14:paraId="760C468F" w14:textId="77777777" w:rsidR="00687DD2" w:rsidRPr="00687DD2" w:rsidRDefault="00687DD2" w:rsidP="00687DD2">
      <w:pPr>
        <w:pStyle w:val="Prrafodelista"/>
        <w:numPr>
          <w:ilvl w:val="0"/>
          <w:numId w:val="9"/>
        </w:numPr>
        <w:ind w:left="993" w:hanging="284"/>
        <w:rPr>
          <w:lang w:val="es-CO"/>
        </w:rPr>
      </w:pPr>
      <w:r w:rsidRPr="00687DD2">
        <w:rPr>
          <w:lang w:val="es-CO"/>
        </w:rPr>
        <w:t xml:space="preserve">Si privilegia un perfil digital-creativo amplio e incluyente </w:t>
      </w:r>
      <w:r w:rsidRPr="00687DD2">
        <w:rPr>
          <w:rFonts w:ascii="Arial" w:hAnsi="Arial" w:cs="Arial"/>
          <w:lang w:val="es-CO"/>
        </w:rPr>
        <w:t>→</w:t>
      </w:r>
      <w:r w:rsidRPr="00687DD2">
        <w:rPr>
          <w:lang w:val="es-CO"/>
        </w:rPr>
        <w:t xml:space="preserve"> Integración de Contenidos Digitales.</w:t>
      </w:r>
    </w:p>
    <w:p w14:paraId="4FFBD02A" w14:textId="77777777" w:rsidR="00687DD2" w:rsidRPr="00687DD2" w:rsidRDefault="00687DD2" w:rsidP="00687DD2">
      <w:pPr>
        <w:rPr>
          <w:lang w:val="es-CO"/>
        </w:rPr>
      </w:pPr>
      <w:r w:rsidRPr="00687DD2">
        <w:rPr>
          <w:i/>
          <w:iCs/>
          <w:lang w:val="es-CO"/>
        </w:rPr>
        <w:t>La decisión sobre el carácter de la Media corresponde a la ENSMA, a través del Consejo Académico y el Consejo Directivo, con la respectiva resolución rectoral.</w:t>
      </w:r>
    </w:p>
    <w:p w14:paraId="0A6DAA9C" w14:textId="4D5043D8" w:rsidR="00687DD2" w:rsidRPr="00687DD2" w:rsidRDefault="00687DD2" w:rsidP="00687DD2">
      <w:pPr>
        <w:pStyle w:val="Ttulo2"/>
        <w:keepNext w:val="0"/>
        <w:keepLines w:val="0"/>
        <w:numPr>
          <w:ilvl w:val="0"/>
          <w:numId w:val="8"/>
        </w:numPr>
        <w:spacing w:before="240" w:after="120" w:line="360" w:lineRule="auto"/>
        <w:ind w:left="0" w:firstLine="0"/>
        <w:jc w:val="left"/>
        <w:rPr>
          <w:rFonts w:eastAsia="Calibri" w:cs="Calibri"/>
          <w:color w:val="1F4E79"/>
          <w:kern w:val="0"/>
          <w:sz w:val="24"/>
          <w:szCs w:val="24"/>
          <w:lang w:val="es-CO" w:eastAsia="es-MX"/>
          <w14:ligatures w14:val="none"/>
        </w:rPr>
      </w:pPr>
      <w:r w:rsidRPr="00687DD2">
        <w:rPr>
          <w:rFonts w:eastAsia="Calibri" w:cs="Calibri"/>
          <w:color w:val="1F4E79"/>
          <w:kern w:val="0"/>
          <w:sz w:val="24"/>
          <w:szCs w:val="24"/>
          <w:lang w:val="es-CO" w:eastAsia="es-MX"/>
          <w14:ligatures w14:val="none"/>
        </w:rPr>
        <w:t>Salvedades y verificaciones pendientes</w:t>
      </w:r>
    </w:p>
    <w:p w14:paraId="2C36E3DC" w14:textId="77777777" w:rsidR="00687DD2" w:rsidRPr="00687DD2" w:rsidRDefault="00687DD2" w:rsidP="007F55AA">
      <w:pPr>
        <w:pStyle w:val="Prrafodelista"/>
        <w:numPr>
          <w:ilvl w:val="0"/>
          <w:numId w:val="9"/>
        </w:numPr>
        <w:shd w:val="clear" w:color="auto" w:fill="FFFF00"/>
        <w:ind w:left="993" w:hanging="284"/>
        <w:rPr>
          <w:lang w:val="es-CO"/>
        </w:rPr>
      </w:pPr>
      <w:r w:rsidRPr="00687DD2">
        <w:rPr>
          <w:lang w:val="es-CO"/>
        </w:rPr>
        <w:t>Confirmar con el CIDE Soacha los programas efectivamente abiertos para articulación en 2027 (cupos y apertura de fichas); el propio programa 233104 advierte que el cupo no está garantizado.</w:t>
      </w:r>
    </w:p>
    <w:p w14:paraId="50D049CF" w14:textId="77777777" w:rsidR="00687DD2" w:rsidRPr="00687DD2" w:rsidRDefault="00687DD2" w:rsidP="00687DD2">
      <w:pPr>
        <w:pStyle w:val="Prrafodelista"/>
        <w:numPr>
          <w:ilvl w:val="0"/>
          <w:numId w:val="9"/>
        </w:numPr>
        <w:ind w:left="993" w:hanging="284"/>
        <w:rPr>
          <w:lang w:val="es-CO"/>
        </w:rPr>
      </w:pPr>
      <w:r w:rsidRPr="00687DD2">
        <w:rPr>
          <w:lang w:val="es-CO"/>
        </w:rPr>
        <w:t>El cambio de modalidad activa el trámite de modificación de la licencia de funcionamiento ante la Secretaría de Educación (línea paralela); conviene confirmar el estado del tránsito de Escuela Normal a institución académica.</w:t>
      </w:r>
    </w:p>
    <w:p w14:paraId="61AC70B3" w14:textId="77777777" w:rsidR="00687DD2" w:rsidRPr="00687DD2" w:rsidRDefault="00687DD2" w:rsidP="00687DD2">
      <w:pPr>
        <w:pStyle w:val="Prrafodelista"/>
        <w:numPr>
          <w:ilvl w:val="0"/>
          <w:numId w:val="9"/>
        </w:numPr>
        <w:ind w:left="993" w:hanging="284"/>
        <w:rPr>
          <w:lang w:val="es-CO"/>
        </w:rPr>
      </w:pPr>
      <w:r w:rsidRPr="00687DD2">
        <w:rPr>
          <w:lang w:val="es-CO"/>
        </w:rPr>
        <w:lastRenderedPageBreak/>
        <w:t>Cualquiera de las tres opciones exige ambientes e instructores idóneos; verificar la capacidad instalada y el alcance del convenio.</w:t>
      </w:r>
    </w:p>
    <w:p w14:paraId="2F6C6F73" w14:textId="1B479B86" w:rsidR="00687DD2" w:rsidRPr="00687DD2" w:rsidRDefault="00687DD2" w:rsidP="00687DD2">
      <w:pPr>
        <w:pStyle w:val="Ttulo2"/>
        <w:keepNext w:val="0"/>
        <w:keepLines w:val="0"/>
        <w:numPr>
          <w:ilvl w:val="0"/>
          <w:numId w:val="8"/>
        </w:numPr>
        <w:spacing w:before="240" w:after="120" w:line="360" w:lineRule="auto"/>
        <w:ind w:left="0" w:firstLine="0"/>
        <w:jc w:val="left"/>
        <w:rPr>
          <w:rFonts w:eastAsia="Calibri" w:cs="Calibri"/>
          <w:color w:val="1F4E79"/>
          <w:kern w:val="0"/>
          <w:sz w:val="24"/>
          <w:szCs w:val="24"/>
          <w:lang w:val="es-CO" w:eastAsia="es-MX"/>
          <w14:ligatures w14:val="none"/>
        </w:rPr>
      </w:pPr>
      <w:r w:rsidRPr="00687DD2">
        <w:rPr>
          <w:rFonts w:eastAsia="Calibri" w:cs="Calibri"/>
          <w:color w:val="1F4E79"/>
          <w:kern w:val="0"/>
          <w:sz w:val="24"/>
          <w:szCs w:val="24"/>
          <w:lang w:val="es-CO" w:eastAsia="es-MX"/>
          <w14:ligatures w14:val="none"/>
        </w:rPr>
        <w:t>Próximos pasos</w:t>
      </w:r>
    </w:p>
    <w:p w14:paraId="6DFC623F" w14:textId="59324613" w:rsidR="00687DD2" w:rsidRPr="00687DD2" w:rsidRDefault="00687DD2" w:rsidP="00687DD2">
      <w:pPr>
        <w:pStyle w:val="Prrafodelista"/>
        <w:numPr>
          <w:ilvl w:val="0"/>
          <w:numId w:val="9"/>
        </w:numPr>
        <w:ind w:left="993" w:hanging="284"/>
        <w:rPr>
          <w:lang w:val="es-CO"/>
        </w:rPr>
      </w:pPr>
      <w:r w:rsidRPr="00687DD2">
        <w:rPr>
          <w:lang w:val="es-CO"/>
        </w:rPr>
        <w:t>Esta nota alimenta la decisión institucional sobre el carácter de la Media (hito de diagnóstico de la semana 2)</w:t>
      </w:r>
      <w:r w:rsidR="00AF5307">
        <w:rPr>
          <w:lang w:val="es-CO"/>
        </w:rPr>
        <w:t>.  La decisión debe adoptarla directamente la ENSMA.</w:t>
      </w:r>
    </w:p>
    <w:p w14:paraId="0651F211" w14:textId="249D93D5" w:rsidR="00687DD2" w:rsidRDefault="00687DD2" w:rsidP="00687DD2">
      <w:pPr>
        <w:pStyle w:val="Prrafodelista"/>
        <w:numPr>
          <w:ilvl w:val="0"/>
          <w:numId w:val="9"/>
        </w:numPr>
        <w:ind w:left="993" w:hanging="284"/>
        <w:rPr>
          <w:lang w:val="es-CO"/>
        </w:rPr>
      </w:pPr>
      <w:r w:rsidRPr="00687DD2">
        <w:rPr>
          <w:lang w:val="es-CO"/>
        </w:rPr>
        <w:t>Adoptada la decisión, EICIT acompañará el diseño de la especialidad y su integración con el modelo pedagógico, el carisma salesiano y la línea transversal de Tecnología e Innovación (Fase 4), así como el análisis de factibilidad y la ruta de licencia (línea paralela)</w:t>
      </w:r>
      <w:r w:rsidR="00AF5307">
        <w:rPr>
          <w:lang w:val="es-CO"/>
        </w:rPr>
        <w:t>, en caso necesario</w:t>
      </w:r>
      <w:r w:rsidRPr="00687DD2">
        <w:rPr>
          <w:lang w:val="es-CO"/>
        </w:rPr>
        <w:t>.</w:t>
      </w:r>
    </w:p>
    <w:p w14:paraId="093E3B47" w14:textId="77777777" w:rsidR="00687DD2" w:rsidRDefault="00687DD2" w:rsidP="00687DD2">
      <w:pPr>
        <w:rPr>
          <w:lang w:val="es-CO"/>
        </w:rPr>
      </w:pPr>
    </w:p>
    <w:p w14:paraId="276809A4" w14:textId="77777777" w:rsidR="00687DD2" w:rsidRPr="00687DD2" w:rsidRDefault="00687DD2" w:rsidP="00687DD2">
      <w:pPr>
        <w:rPr>
          <w:lang w:val="es-CO"/>
        </w:rPr>
      </w:pPr>
    </w:p>
    <w:p w14:paraId="0F92A75D" w14:textId="77777777" w:rsidR="00687DD2" w:rsidRDefault="00687DD2" w:rsidP="00687DD2">
      <w:pPr>
        <w:pBdr>
          <w:top w:val="single" w:sz="8" w:space="0" w:color="BF9000"/>
        </w:pBdr>
        <w:spacing w:before="240"/>
        <w:ind w:left="100"/>
      </w:pPr>
      <w:r w:rsidRPr="00687DD2">
        <w:rPr>
          <w:rFonts w:ascii="Calibri" w:eastAsia="Calibri" w:hAnsi="Calibri" w:cs="Calibri"/>
          <w:color w:val="595959"/>
          <w:sz w:val="16"/>
          <w:szCs w:val="16"/>
        </w:rPr>
        <w:t>EICIT — Escuela Iberoamericana de Ciencias Técnicas · Asistencia técnica al PEI de la ENSMA · Documento de recomendación.</w:t>
      </w:r>
    </w:p>
    <w:p w14:paraId="788A3F8A" w14:textId="77777777" w:rsidR="0095281D" w:rsidRPr="00F76515" w:rsidRDefault="0095281D" w:rsidP="00F76515"/>
    <w:sectPr w:rsidR="0095281D" w:rsidRPr="00F76515" w:rsidSect="0095281D">
      <w:headerReference w:type="default" r:id="rId7"/>
      <w:pgSz w:w="12240" w:h="15840"/>
      <w:pgMar w:top="1985" w:right="170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C3727C" w14:textId="77777777" w:rsidR="00AB51AF" w:rsidRDefault="00AB51AF" w:rsidP="0095281D">
      <w:pPr>
        <w:spacing w:before="0" w:after="0" w:line="240" w:lineRule="auto"/>
      </w:pPr>
      <w:r>
        <w:separator/>
      </w:r>
    </w:p>
  </w:endnote>
  <w:endnote w:type="continuationSeparator" w:id="0">
    <w:p w14:paraId="063C544B" w14:textId="77777777" w:rsidR="00AB51AF" w:rsidRDefault="00AB51AF" w:rsidP="0095281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pitch w:val="variable"/>
    <w:sig w:usb0="80000067"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67DA28" w14:textId="77777777" w:rsidR="00AB51AF" w:rsidRDefault="00AB51AF" w:rsidP="0095281D">
      <w:pPr>
        <w:spacing w:before="0" w:after="0" w:line="240" w:lineRule="auto"/>
      </w:pPr>
      <w:r>
        <w:separator/>
      </w:r>
    </w:p>
  </w:footnote>
  <w:footnote w:type="continuationSeparator" w:id="0">
    <w:p w14:paraId="0CFCFA14" w14:textId="77777777" w:rsidR="00AB51AF" w:rsidRDefault="00AB51AF" w:rsidP="0095281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EBA7E5" w14:textId="77777777" w:rsidR="0095281D" w:rsidRDefault="0095281D">
    <w:pPr>
      <w:pStyle w:val="Encabezado"/>
    </w:pPr>
    <w:r>
      <w:rPr>
        <w:noProof/>
      </w:rPr>
      <w:drawing>
        <wp:anchor distT="0" distB="0" distL="114300" distR="114300" simplePos="0" relativeHeight="251659264" behindDoc="1" locked="0" layoutInCell="1" allowOverlap="0" wp14:anchorId="2ABACE72" wp14:editId="2F096807">
          <wp:simplePos x="0" y="0"/>
          <wp:positionH relativeFrom="page">
            <wp:posOffset>19455</wp:posOffset>
          </wp:positionH>
          <wp:positionV relativeFrom="page">
            <wp:posOffset>9728</wp:posOffset>
          </wp:positionV>
          <wp:extent cx="7772400" cy="10055352"/>
          <wp:effectExtent l="0" t="0" r="0" b="3175"/>
          <wp:wrapNone/>
          <wp:docPr id="789" name="Picture 789"/>
          <wp:cNvGraphicFramePr/>
          <a:graphic xmlns:a="http://schemas.openxmlformats.org/drawingml/2006/main">
            <a:graphicData uri="http://schemas.openxmlformats.org/drawingml/2006/picture">
              <pic:pic xmlns:pic="http://schemas.openxmlformats.org/drawingml/2006/picture">
                <pic:nvPicPr>
                  <pic:cNvPr id="789" name="Picture 789"/>
                  <pic:cNvPicPr/>
                </pic:nvPicPr>
                <pic:blipFill>
                  <a:blip r:embed="rId1"/>
                  <a:stretch>
                    <a:fillRect/>
                  </a:stretch>
                </pic:blipFill>
                <pic:spPr>
                  <a:xfrm>
                    <a:off x="0" y="0"/>
                    <a:ext cx="7772400" cy="1005535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953011"/>
    <w:multiLevelType w:val="multilevel"/>
    <w:tmpl w:val="EC5621D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3A2B447D"/>
    <w:multiLevelType w:val="multilevel"/>
    <w:tmpl w:val="B8067520"/>
    <w:lvl w:ilvl="0">
      <w:start w:val="1"/>
      <w:numFmt w:val="decimal"/>
      <w:pStyle w:val="Ttulo1"/>
      <w:lvlText w:val="%1"/>
      <w:lvlJc w:val="left"/>
      <w:pPr>
        <w:ind w:left="432" w:hanging="432"/>
      </w:pPr>
    </w:lvl>
    <w:lvl w:ilvl="1">
      <w:start w:val="1"/>
      <w:numFmt w:val="decimal"/>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 w15:restartNumberingAfterBreak="0">
    <w:nsid w:val="4214455D"/>
    <w:multiLevelType w:val="hybridMultilevel"/>
    <w:tmpl w:val="74BE0DF4"/>
    <w:lvl w:ilvl="0" w:tplc="080A0001">
      <w:start w:val="1"/>
      <w:numFmt w:val="bullet"/>
      <w:lvlText w:val=""/>
      <w:lvlJc w:val="left"/>
      <w:pPr>
        <w:ind w:left="820" w:hanging="360"/>
      </w:pPr>
      <w:rPr>
        <w:rFonts w:ascii="Symbol" w:hAnsi="Symbol" w:hint="default"/>
      </w:rPr>
    </w:lvl>
    <w:lvl w:ilvl="1" w:tplc="080A0003" w:tentative="1">
      <w:start w:val="1"/>
      <w:numFmt w:val="bullet"/>
      <w:lvlText w:val="o"/>
      <w:lvlJc w:val="left"/>
      <w:pPr>
        <w:ind w:left="1540" w:hanging="360"/>
      </w:pPr>
      <w:rPr>
        <w:rFonts w:ascii="Courier New" w:hAnsi="Courier New" w:hint="default"/>
      </w:rPr>
    </w:lvl>
    <w:lvl w:ilvl="2" w:tplc="080A0005" w:tentative="1">
      <w:start w:val="1"/>
      <w:numFmt w:val="bullet"/>
      <w:lvlText w:val=""/>
      <w:lvlJc w:val="left"/>
      <w:pPr>
        <w:ind w:left="2260" w:hanging="360"/>
      </w:pPr>
      <w:rPr>
        <w:rFonts w:ascii="Wingdings" w:hAnsi="Wingdings" w:hint="default"/>
      </w:rPr>
    </w:lvl>
    <w:lvl w:ilvl="3" w:tplc="080A0001" w:tentative="1">
      <w:start w:val="1"/>
      <w:numFmt w:val="bullet"/>
      <w:lvlText w:val=""/>
      <w:lvlJc w:val="left"/>
      <w:pPr>
        <w:ind w:left="2980" w:hanging="360"/>
      </w:pPr>
      <w:rPr>
        <w:rFonts w:ascii="Symbol" w:hAnsi="Symbol" w:hint="default"/>
      </w:rPr>
    </w:lvl>
    <w:lvl w:ilvl="4" w:tplc="080A0003" w:tentative="1">
      <w:start w:val="1"/>
      <w:numFmt w:val="bullet"/>
      <w:lvlText w:val="o"/>
      <w:lvlJc w:val="left"/>
      <w:pPr>
        <w:ind w:left="3700" w:hanging="360"/>
      </w:pPr>
      <w:rPr>
        <w:rFonts w:ascii="Courier New" w:hAnsi="Courier New" w:hint="default"/>
      </w:rPr>
    </w:lvl>
    <w:lvl w:ilvl="5" w:tplc="080A0005" w:tentative="1">
      <w:start w:val="1"/>
      <w:numFmt w:val="bullet"/>
      <w:lvlText w:val=""/>
      <w:lvlJc w:val="left"/>
      <w:pPr>
        <w:ind w:left="4420" w:hanging="360"/>
      </w:pPr>
      <w:rPr>
        <w:rFonts w:ascii="Wingdings" w:hAnsi="Wingdings" w:hint="default"/>
      </w:rPr>
    </w:lvl>
    <w:lvl w:ilvl="6" w:tplc="080A0001" w:tentative="1">
      <w:start w:val="1"/>
      <w:numFmt w:val="bullet"/>
      <w:lvlText w:val=""/>
      <w:lvlJc w:val="left"/>
      <w:pPr>
        <w:ind w:left="5140" w:hanging="360"/>
      </w:pPr>
      <w:rPr>
        <w:rFonts w:ascii="Symbol" w:hAnsi="Symbol" w:hint="default"/>
      </w:rPr>
    </w:lvl>
    <w:lvl w:ilvl="7" w:tplc="080A0003" w:tentative="1">
      <w:start w:val="1"/>
      <w:numFmt w:val="bullet"/>
      <w:lvlText w:val="o"/>
      <w:lvlJc w:val="left"/>
      <w:pPr>
        <w:ind w:left="5860" w:hanging="360"/>
      </w:pPr>
      <w:rPr>
        <w:rFonts w:ascii="Courier New" w:hAnsi="Courier New" w:hint="default"/>
      </w:rPr>
    </w:lvl>
    <w:lvl w:ilvl="8" w:tplc="080A0005" w:tentative="1">
      <w:start w:val="1"/>
      <w:numFmt w:val="bullet"/>
      <w:lvlText w:val=""/>
      <w:lvlJc w:val="left"/>
      <w:pPr>
        <w:ind w:left="6580" w:hanging="360"/>
      </w:pPr>
      <w:rPr>
        <w:rFonts w:ascii="Wingdings" w:hAnsi="Wingdings" w:hint="default"/>
      </w:rPr>
    </w:lvl>
  </w:abstractNum>
  <w:abstractNum w:abstractNumId="3" w15:restartNumberingAfterBreak="0">
    <w:nsid w:val="74EE1F8B"/>
    <w:multiLevelType w:val="hybridMultilevel"/>
    <w:tmpl w:val="8548A19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76352309"/>
    <w:multiLevelType w:val="hybridMultilevel"/>
    <w:tmpl w:val="8E969C5A"/>
    <w:lvl w:ilvl="0" w:tplc="3806CC78">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793F37AA"/>
    <w:multiLevelType w:val="hybridMultilevel"/>
    <w:tmpl w:val="68DC445C"/>
    <w:lvl w:ilvl="0" w:tplc="D1C8A22A">
      <w:start w:val="1"/>
      <w:numFmt w:val="bullet"/>
      <w:lvlText w:val="•"/>
      <w:lvlJc w:val="left"/>
      <w:pPr>
        <w:ind w:left="300" w:hanging="200"/>
      </w:pPr>
      <w:rPr>
        <w:color w:val="2E75B6"/>
      </w:rPr>
    </w:lvl>
    <w:lvl w:ilvl="1" w:tplc="BFCEE78A">
      <w:numFmt w:val="decimal"/>
      <w:lvlText w:val=""/>
      <w:lvlJc w:val="left"/>
    </w:lvl>
    <w:lvl w:ilvl="2" w:tplc="2DA2FDEE">
      <w:numFmt w:val="decimal"/>
      <w:lvlText w:val=""/>
      <w:lvlJc w:val="left"/>
    </w:lvl>
    <w:lvl w:ilvl="3" w:tplc="3D960674">
      <w:numFmt w:val="decimal"/>
      <w:lvlText w:val=""/>
      <w:lvlJc w:val="left"/>
    </w:lvl>
    <w:lvl w:ilvl="4" w:tplc="10E0AC18">
      <w:numFmt w:val="decimal"/>
      <w:lvlText w:val=""/>
      <w:lvlJc w:val="left"/>
    </w:lvl>
    <w:lvl w:ilvl="5" w:tplc="B1ACA880">
      <w:numFmt w:val="decimal"/>
      <w:lvlText w:val=""/>
      <w:lvlJc w:val="left"/>
    </w:lvl>
    <w:lvl w:ilvl="6" w:tplc="D7381338">
      <w:numFmt w:val="decimal"/>
      <w:lvlText w:val=""/>
      <w:lvlJc w:val="left"/>
    </w:lvl>
    <w:lvl w:ilvl="7" w:tplc="88C0C008">
      <w:numFmt w:val="decimal"/>
      <w:lvlText w:val=""/>
      <w:lvlJc w:val="left"/>
    </w:lvl>
    <w:lvl w:ilvl="8" w:tplc="ADFE7D8A">
      <w:numFmt w:val="decimal"/>
      <w:lvlText w:val=""/>
      <w:lvlJc w:val="left"/>
    </w:lvl>
  </w:abstractNum>
  <w:num w:numId="1" w16cid:durableId="433016852">
    <w:abstractNumId w:val="0"/>
  </w:num>
  <w:num w:numId="2" w16cid:durableId="1657565145">
    <w:abstractNumId w:val="0"/>
  </w:num>
  <w:num w:numId="3" w16cid:durableId="1348364854">
    <w:abstractNumId w:val="0"/>
  </w:num>
  <w:num w:numId="4" w16cid:durableId="1701082687">
    <w:abstractNumId w:val="0"/>
  </w:num>
  <w:num w:numId="5" w16cid:durableId="943729621">
    <w:abstractNumId w:val="1"/>
  </w:num>
  <w:num w:numId="6" w16cid:durableId="1386372115">
    <w:abstractNumId w:val="5"/>
    <w:lvlOverride w:ilvl="0">
      <w:startOverride w:val="1"/>
    </w:lvlOverride>
  </w:num>
  <w:num w:numId="7" w16cid:durableId="1940990200">
    <w:abstractNumId w:val="3"/>
  </w:num>
  <w:num w:numId="8" w16cid:durableId="576087374">
    <w:abstractNumId w:val="4"/>
  </w:num>
  <w:num w:numId="9" w16cid:durableId="153507157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DD2"/>
    <w:rsid w:val="001149AA"/>
    <w:rsid w:val="0024369E"/>
    <w:rsid w:val="00283D3A"/>
    <w:rsid w:val="003A2500"/>
    <w:rsid w:val="00513F57"/>
    <w:rsid w:val="006043F1"/>
    <w:rsid w:val="00624066"/>
    <w:rsid w:val="00687DD2"/>
    <w:rsid w:val="007D62AA"/>
    <w:rsid w:val="007F55AA"/>
    <w:rsid w:val="00935E71"/>
    <w:rsid w:val="0095281D"/>
    <w:rsid w:val="00A1559B"/>
    <w:rsid w:val="00A45C57"/>
    <w:rsid w:val="00AB51AF"/>
    <w:rsid w:val="00AF5307"/>
    <w:rsid w:val="00B205C6"/>
    <w:rsid w:val="00CA7FC5"/>
    <w:rsid w:val="00F412A6"/>
    <w:rsid w:val="00F41B04"/>
    <w:rsid w:val="00F76515"/>
    <w:rsid w:val="00FF0FE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692A4A2A"/>
  <w15:chartTrackingRefBased/>
  <w15:docId w15:val="{B78B02D9-214C-8D47-ADF1-E18BBE7E2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515"/>
    <w:pPr>
      <w:spacing w:before="120" w:after="120" w:line="276" w:lineRule="auto"/>
      <w:jc w:val="both"/>
    </w:pPr>
    <w:rPr>
      <w:rFonts w:ascii="Candara" w:hAnsi="Candara"/>
      <w:sz w:val="22"/>
      <w:szCs w:val="22"/>
      <w:lang w:val="es-ES_tradnl"/>
    </w:rPr>
  </w:style>
  <w:style w:type="paragraph" w:styleId="Ttulo1">
    <w:name w:val="heading 1"/>
    <w:basedOn w:val="Normal"/>
    <w:next w:val="Normal"/>
    <w:link w:val="Ttulo1Car"/>
    <w:uiPriority w:val="9"/>
    <w:qFormat/>
    <w:rsid w:val="00F76515"/>
    <w:pPr>
      <w:keepNext/>
      <w:keepLines/>
      <w:numPr>
        <w:numId w:val="5"/>
      </w:numPr>
      <w:spacing w:before="360" w:after="80"/>
      <w:outlineLvl w:val="0"/>
    </w:pPr>
    <w:rPr>
      <w:rFonts w:eastAsiaTheme="majorEastAsia" w:cstheme="majorBidi"/>
      <w:b/>
      <w:bCs/>
      <w:color w:val="0F4761" w:themeColor="accent1" w:themeShade="BF"/>
      <w:sz w:val="36"/>
      <w:szCs w:val="36"/>
    </w:rPr>
  </w:style>
  <w:style w:type="paragraph" w:styleId="Ttulo2">
    <w:name w:val="heading 2"/>
    <w:basedOn w:val="Normal"/>
    <w:next w:val="Normal"/>
    <w:link w:val="Ttulo2Car"/>
    <w:uiPriority w:val="9"/>
    <w:unhideWhenUsed/>
    <w:qFormat/>
    <w:rsid w:val="00F76515"/>
    <w:pPr>
      <w:keepNext/>
      <w:keepLines/>
      <w:spacing w:before="40" w:after="0"/>
      <w:outlineLvl w:val="1"/>
    </w:pPr>
    <w:rPr>
      <w:rFonts w:eastAsiaTheme="majorEastAsia" w:cstheme="majorBidi"/>
      <w:b/>
      <w:bCs/>
      <w:color w:val="0F4761" w:themeColor="accent1" w:themeShade="BF"/>
      <w:sz w:val="32"/>
      <w:szCs w:val="32"/>
    </w:rPr>
  </w:style>
  <w:style w:type="paragraph" w:styleId="Ttulo3">
    <w:name w:val="heading 3"/>
    <w:basedOn w:val="Normal"/>
    <w:next w:val="Normal"/>
    <w:link w:val="Ttulo3Car"/>
    <w:uiPriority w:val="9"/>
    <w:unhideWhenUsed/>
    <w:qFormat/>
    <w:rsid w:val="00F76515"/>
    <w:pPr>
      <w:keepNext/>
      <w:keepLines/>
      <w:numPr>
        <w:ilvl w:val="2"/>
        <w:numId w:val="5"/>
      </w:numPr>
      <w:spacing w:before="40" w:after="0"/>
      <w:outlineLvl w:val="2"/>
    </w:pPr>
    <w:rPr>
      <w:rFonts w:eastAsiaTheme="majorEastAsia" w:cstheme="majorBidi"/>
      <w:b/>
      <w:bCs/>
      <w:i/>
      <w:iCs/>
      <w:color w:val="0A2F40" w:themeColor="accent1" w:themeShade="7F"/>
    </w:rPr>
  </w:style>
  <w:style w:type="paragraph" w:styleId="Ttulo4">
    <w:name w:val="heading 4"/>
    <w:basedOn w:val="Normal"/>
    <w:next w:val="Normal"/>
    <w:link w:val="Ttulo4Car"/>
    <w:uiPriority w:val="9"/>
    <w:semiHidden/>
    <w:unhideWhenUsed/>
    <w:qFormat/>
    <w:rsid w:val="00F76515"/>
    <w:pPr>
      <w:keepNext/>
      <w:keepLines/>
      <w:numPr>
        <w:ilvl w:val="3"/>
        <w:numId w:val="5"/>
      </w:numPr>
      <w:spacing w:before="40" w:after="0"/>
      <w:outlineLvl w:val="3"/>
    </w:pPr>
    <w:rPr>
      <w:rFonts w:asciiTheme="majorHAnsi" w:eastAsiaTheme="majorEastAsia" w:hAnsiTheme="majorHAnsi" w:cstheme="majorBidi"/>
      <w:i/>
      <w:iCs/>
      <w:color w:val="0F4761" w:themeColor="accent1" w:themeShade="BF"/>
    </w:rPr>
  </w:style>
  <w:style w:type="paragraph" w:styleId="Ttulo5">
    <w:name w:val="heading 5"/>
    <w:basedOn w:val="Normal"/>
    <w:next w:val="Normal"/>
    <w:link w:val="Ttulo5Car"/>
    <w:uiPriority w:val="9"/>
    <w:semiHidden/>
    <w:unhideWhenUsed/>
    <w:qFormat/>
    <w:rsid w:val="00F76515"/>
    <w:pPr>
      <w:keepNext/>
      <w:keepLines/>
      <w:numPr>
        <w:ilvl w:val="4"/>
        <w:numId w:val="5"/>
      </w:numPr>
      <w:spacing w:before="40" w:after="0"/>
      <w:outlineLvl w:val="4"/>
    </w:pPr>
    <w:rPr>
      <w:rFonts w:asciiTheme="majorHAnsi" w:eastAsiaTheme="majorEastAsia" w:hAnsiTheme="majorHAnsi" w:cstheme="majorBidi"/>
      <w:color w:val="0F4761" w:themeColor="accent1" w:themeShade="BF"/>
    </w:rPr>
  </w:style>
  <w:style w:type="paragraph" w:styleId="Ttulo6">
    <w:name w:val="heading 6"/>
    <w:basedOn w:val="Normal"/>
    <w:next w:val="Normal"/>
    <w:link w:val="Ttulo6Car"/>
    <w:uiPriority w:val="9"/>
    <w:semiHidden/>
    <w:unhideWhenUsed/>
    <w:qFormat/>
    <w:rsid w:val="00F76515"/>
    <w:pPr>
      <w:keepNext/>
      <w:keepLines/>
      <w:numPr>
        <w:ilvl w:val="5"/>
        <w:numId w:val="5"/>
      </w:numPr>
      <w:spacing w:before="40" w:after="0"/>
      <w:outlineLvl w:val="5"/>
    </w:pPr>
    <w:rPr>
      <w:rFonts w:asciiTheme="majorHAnsi" w:eastAsiaTheme="majorEastAsia" w:hAnsiTheme="majorHAnsi" w:cstheme="majorBidi"/>
      <w:color w:val="0A2F40" w:themeColor="accent1" w:themeShade="7F"/>
    </w:rPr>
  </w:style>
  <w:style w:type="paragraph" w:styleId="Ttulo7">
    <w:name w:val="heading 7"/>
    <w:basedOn w:val="Normal"/>
    <w:next w:val="Normal"/>
    <w:link w:val="Ttulo7Car"/>
    <w:uiPriority w:val="9"/>
    <w:semiHidden/>
    <w:unhideWhenUsed/>
    <w:qFormat/>
    <w:rsid w:val="00F76515"/>
    <w:pPr>
      <w:keepNext/>
      <w:keepLines/>
      <w:numPr>
        <w:ilvl w:val="6"/>
        <w:numId w:val="5"/>
      </w:numPr>
      <w:spacing w:before="40" w:after="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ar"/>
    <w:uiPriority w:val="9"/>
    <w:semiHidden/>
    <w:unhideWhenUsed/>
    <w:qFormat/>
    <w:rsid w:val="00F76515"/>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76515"/>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
    <w:name w:val="Quote"/>
    <w:basedOn w:val="Normal"/>
    <w:next w:val="Normal"/>
    <w:link w:val="CitaCar"/>
    <w:uiPriority w:val="29"/>
    <w:qFormat/>
    <w:rsid w:val="00FF0FE3"/>
    <w:pPr>
      <w:spacing w:before="160" w:line="360" w:lineRule="auto"/>
      <w:jc w:val="center"/>
    </w:pPr>
    <w:rPr>
      <w:rFonts w:ascii="Calibri" w:eastAsiaTheme="minorEastAsia" w:hAnsi="Calibri" w:cs="Segoe UI"/>
      <w:i/>
      <w:iCs/>
      <w:color w:val="404040" w:themeColor="text1" w:themeTint="BF"/>
      <w:kern w:val="0"/>
      <w14:ligatures w14:val="none"/>
    </w:rPr>
  </w:style>
  <w:style w:type="character" w:customStyle="1" w:styleId="CitaCar">
    <w:name w:val="Cita Car"/>
    <w:basedOn w:val="Fuentedeprrafopredeter"/>
    <w:link w:val="Cita"/>
    <w:uiPriority w:val="29"/>
    <w:rsid w:val="00FF0FE3"/>
    <w:rPr>
      <w:rFonts w:ascii="Calibri" w:eastAsiaTheme="minorEastAsia" w:hAnsi="Calibri" w:cs="Segoe UI"/>
      <w:i/>
      <w:iCs/>
      <w:color w:val="404040" w:themeColor="text1" w:themeTint="BF"/>
      <w:kern w:val="0"/>
      <w:sz w:val="22"/>
      <w:szCs w:val="22"/>
      <w:lang w:val="es-ES_tradnl"/>
      <w14:ligatures w14:val="none"/>
    </w:rPr>
  </w:style>
  <w:style w:type="paragraph" w:styleId="Citadestacada">
    <w:name w:val="Intense Quote"/>
    <w:basedOn w:val="Normal"/>
    <w:next w:val="Normal"/>
    <w:link w:val="CitadestacadaCar"/>
    <w:uiPriority w:val="30"/>
    <w:qFormat/>
    <w:rsid w:val="00FF0FE3"/>
    <w:pPr>
      <w:pBdr>
        <w:top w:val="single" w:sz="4" w:space="10" w:color="0F4761" w:themeColor="accent1" w:themeShade="BF"/>
        <w:bottom w:val="single" w:sz="4" w:space="10" w:color="0F4761" w:themeColor="accent1" w:themeShade="BF"/>
      </w:pBdr>
      <w:spacing w:before="360" w:after="360" w:line="360" w:lineRule="auto"/>
      <w:ind w:left="864" w:right="864"/>
      <w:jc w:val="center"/>
    </w:pPr>
    <w:rPr>
      <w:rFonts w:ascii="Calibri" w:eastAsiaTheme="minorEastAsia" w:hAnsi="Calibri" w:cs="Segoe UI"/>
      <w:i/>
      <w:iCs/>
      <w:color w:val="0F4761" w:themeColor="accent1" w:themeShade="BF"/>
      <w:kern w:val="0"/>
      <w14:ligatures w14:val="none"/>
    </w:rPr>
  </w:style>
  <w:style w:type="character" w:customStyle="1" w:styleId="CitadestacadaCar">
    <w:name w:val="Cita destacada Car"/>
    <w:basedOn w:val="Fuentedeprrafopredeter"/>
    <w:link w:val="Citadestacada"/>
    <w:uiPriority w:val="30"/>
    <w:rsid w:val="00FF0FE3"/>
    <w:rPr>
      <w:rFonts w:ascii="Calibri" w:eastAsiaTheme="minorEastAsia" w:hAnsi="Calibri" w:cs="Segoe UI"/>
      <w:i/>
      <w:iCs/>
      <w:color w:val="0F4761" w:themeColor="accent1" w:themeShade="BF"/>
      <w:kern w:val="0"/>
      <w:sz w:val="22"/>
      <w:szCs w:val="22"/>
      <w:lang w:val="es-ES_tradnl"/>
      <w14:ligatures w14:val="none"/>
    </w:rPr>
  </w:style>
  <w:style w:type="paragraph" w:customStyle="1" w:styleId="Compact">
    <w:name w:val="Compact"/>
    <w:basedOn w:val="Textoindependiente"/>
    <w:autoRedefine/>
    <w:qFormat/>
    <w:rsid w:val="00FF0FE3"/>
    <w:pPr>
      <w:spacing w:before="240" w:after="240" w:line="360" w:lineRule="auto"/>
    </w:pPr>
    <w:rPr>
      <w:rFonts w:ascii="Calibri" w:eastAsiaTheme="minorEastAsia" w:hAnsi="Calibri" w:cs="Segoe UI"/>
      <w:b/>
      <w:bCs/>
      <w:kern w:val="0"/>
      <w:sz w:val="28"/>
      <w:lang w:val="en-US"/>
      <w14:ligatures w14:val="none"/>
    </w:rPr>
  </w:style>
  <w:style w:type="paragraph" w:styleId="Textoindependiente">
    <w:name w:val="Body Text"/>
    <w:basedOn w:val="Normal"/>
    <w:link w:val="TextoindependienteCar"/>
    <w:uiPriority w:val="99"/>
    <w:semiHidden/>
    <w:unhideWhenUsed/>
    <w:rsid w:val="00FF0FE3"/>
  </w:style>
  <w:style w:type="character" w:customStyle="1" w:styleId="TextoindependienteCar">
    <w:name w:val="Texto independiente Car"/>
    <w:basedOn w:val="Fuentedeprrafopredeter"/>
    <w:link w:val="Textoindependiente"/>
    <w:uiPriority w:val="99"/>
    <w:semiHidden/>
    <w:rsid w:val="00FF0FE3"/>
  </w:style>
  <w:style w:type="paragraph" w:customStyle="1" w:styleId="CompSes">
    <w:name w:val="CompSes"/>
    <w:basedOn w:val="Ttulo"/>
    <w:qFormat/>
    <w:rsid w:val="00FF0FE3"/>
    <w:pPr>
      <w:keepNext/>
      <w:keepLines/>
      <w:spacing w:before="480" w:after="120" w:line="360" w:lineRule="auto"/>
      <w:contextualSpacing w:val="0"/>
      <w:jc w:val="center"/>
    </w:pPr>
    <w:rPr>
      <w:rFonts w:ascii="Cambria" w:eastAsia="Cambria" w:hAnsi="Cambria" w:cs="Cambria"/>
      <w:spacing w:val="0"/>
      <w:kern w:val="0"/>
      <w:sz w:val="40"/>
      <w:szCs w:val="40"/>
      <w:lang w:eastAsia="es-MX"/>
      <w14:ligatures w14:val="none"/>
    </w:rPr>
  </w:style>
  <w:style w:type="paragraph" w:styleId="Ttulo">
    <w:name w:val="Title"/>
    <w:basedOn w:val="Normal"/>
    <w:next w:val="Normal"/>
    <w:link w:val="TtuloCar"/>
    <w:uiPriority w:val="10"/>
    <w:qFormat/>
    <w:rsid w:val="00FF0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F0FE3"/>
    <w:rPr>
      <w:rFonts w:asciiTheme="majorHAnsi" w:eastAsiaTheme="majorEastAsia" w:hAnsiTheme="majorHAnsi" w:cstheme="majorBidi"/>
      <w:spacing w:val="-10"/>
      <w:kern w:val="28"/>
      <w:sz w:val="56"/>
      <w:szCs w:val="56"/>
    </w:rPr>
  </w:style>
  <w:style w:type="paragraph" w:customStyle="1" w:styleId="curso">
    <w:name w:val="curso"/>
    <w:basedOn w:val="Ttulo"/>
    <w:qFormat/>
    <w:rsid w:val="00FF0FE3"/>
    <w:pPr>
      <w:pBdr>
        <w:bottom w:val="single" w:sz="8" w:space="4" w:color="156082" w:themeColor="accent1"/>
      </w:pBdr>
      <w:spacing w:after="300"/>
      <w:jc w:val="center"/>
    </w:pPr>
    <w:rPr>
      <w:b/>
      <w:bCs/>
      <w:color w:val="0A1D30" w:themeColor="text2" w:themeShade="BF"/>
      <w:spacing w:val="5"/>
      <w:sz w:val="52"/>
      <w:szCs w:val="52"/>
      <w:lang w:eastAsia="es-MX"/>
      <w14:ligatures w14:val="none"/>
    </w:rPr>
  </w:style>
  <w:style w:type="paragraph" w:styleId="Descripcin">
    <w:name w:val="caption"/>
    <w:basedOn w:val="Normal"/>
    <w:next w:val="Normal"/>
    <w:uiPriority w:val="35"/>
    <w:unhideWhenUsed/>
    <w:qFormat/>
    <w:rsid w:val="00FF0FE3"/>
    <w:pPr>
      <w:spacing w:line="240" w:lineRule="auto"/>
    </w:pPr>
    <w:rPr>
      <w:rFonts w:ascii="Calibri" w:eastAsiaTheme="minorEastAsia" w:hAnsi="Calibri" w:cs="Segoe UI"/>
      <w:i/>
      <w:iCs/>
      <w:color w:val="0E2841" w:themeColor="text2"/>
      <w:kern w:val="0"/>
      <w:szCs w:val="20"/>
      <w14:ligatures w14:val="none"/>
    </w:rPr>
  </w:style>
  <w:style w:type="paragraph" w:customStyle="1" w:styleId="Diseo">
    <w:name w:val="Diseño"/>
    <w:basedOn w:val="Normal"/>
    <w:qFormat/>
    <w:rsid w:val="00FF0FE3"/>
    <w:pPr>
      <w:spacing w:line="360" w:lineRule="auto"/>
    </w:pPr>
    <w:rPr>
      <w:rFonts w:ascii="Cambria" w:eastAsia="Cambria" w:hAnsi="Cambria" w:cs="Cambria"/>
      <w:color w:val="A02B93" w:themeColor="accent5"/>
      <w:kern w:val="0"/>
      <w:lang w:val="en-US" w:eastAsia="es-MX"/>
      <w14:ligatures w14:val="none"/>
    </w:rPr>
  </w:style>
  <w:style w:type="paragraph" w:styleId="Encabezado">
    <w:name w:val="header"/>
    <w:basedOn w:val="Normal"/>
    <w:link w:val="EncabezadoCar"/>
    <w:uiPriority w:val="99"/>
    <w:unhideWhenUsed/>
    <w:rsid w:val="00FF0FE3"/>
    <w:pPr>
      <w:tabs>
        <w:tab w:val="center" w:pos="4419"/>
        <w:tab w:val="right" w:pos="8838"/>
      </w:tabs>
      <w:spacing w:line="360" w:lineRule="auto"/>
    </w:pPr>
    <w:rPr>
      <w:rFonts w:ascii="Calibri" w:eastAsiaTheme="minorEastAsia" w:hAnsi="Calibri" w:cs="Segoe UI"/>
      <w:kern w:val="0"/>
      <w14:ligatures w14:val="none"/>
    </w:rPr>
  </w:style>
  <w:style w:type="character" w:customStyle="1" w:styleId="EncabezadoCar">
    <w:name w:val="Encabezado Car"/>
    <w:basedOn w:val="Fuentedeprrafopredeter"/>
    <w:link w:val="Encabezado"/>
    <w:uiPriority w:val="99"/>
    <w:rsid w:val="00FF0FE3"/>
    <w:rPr>
      <w:rFonts w:ascii="Calibri" w:eastAsiaTheme="minorEastAsia" w:hAnsi="Calibri" w:cs="Segoe UI"/>
      <w:kern w:val="0"/>
      <w:sz w:val="22"/>
      <w:szCs w:val="22"/>
      <w:lang w:val="es-ES_tradnl"/>
      <w14:ligatures w14:val="none"/>
    </w:rPr>
  </w:style>
  <w:style w:type="paragraph" w:customStyle="1" w:styleId="nfasisCPE">
    <w:name w:val="Énfasis CPE"/>
    <w:basedOn w:val="Normal"/>
    <w:qFormat/>
    <w:rsid w:val="00FF0FE3"/>
    <w:pPr>
      <w:spacing w:line="360" w:lineRule="auto"/>
    </w:pPr>
    <w:rPr>
      <w:rFonts w:ascii="Calibri" w:eastAsia="Cambria" w:hAnsi="Calibri" w:cs="Cambria"/>
      <w:b/>
      <w:bCs/>
      <w:kern w:val="0"/>
      <w:u w:val="single"/>
      <w:lang w:eastAsia="es-MX"/>
      <w14:ligatures w14:val="none"/>
    </w:rPr>
  </w:style>
  <w:style w:type="paragraph" w:customStyle="1" w:styleId="nombreSesin">
    <w:name w:val="nombreSesión"/>
    <w:basedOn w:val="Ttulo1"/>
    <w:next w:val="Normal"/>
    <w:qFormat/>
    <w:rsid w:val="00FF0FE3"/>
    <w:pPr>
      <w:spacing w:before="480" w:after="120" w:line="360" w:lineRule="auto"/>
    </w:pPr>
    <w:rPr>
      <w:rFonts w:ascii="Optima" w:hAnsi="Optima" w:cs="Cambria"/>
      <w:b w:val="0"/>
      <w:bCs w:val="0"/>
      <w:color w:val="000000" w:themeColor="text1"/>
      <w:kern w:val="0"/>
      <w:lang w:val="en-US" w:eastAsia="es-MX"/>
      <w14:ligatures w14:val="none"/>
    </w:rPr>
  </w:style>
  <w:style w:type="character" w:customStyle="1" w:styleId="Ttulo1Car">
    <w:name w:val="Título 1 Car"/>
    <w:basedOn w:val="Fuentedeprrafopredeter"/>
    <w:link w:val="Ttulo1"/>
    <w:uiPriority w:val="9"/>
    <w:rsid w:val="00F76515"/>
    <w:rPr>
      <w:rFonts w:ascii="Candara" w:eastAsiaTheme="majorEastAsia" w:hAnsi="Candara" w:cstheme="majorBidi"/>
      <w:b/>
      <w:bCs/>
      <w:color w:val="0F4761" w:themeColor="accent1" w:themeShade="BF"/>
      <w:sz w:val="36"/>
      <w:szCs w:val="36"/>
      <w:lang w:val="es-ES_tradnl"/>
    </w:rPr>
  </w:style>
  <w:style w:type="paragraph" w:customStyle="1" w:styleId="nombreRuta">
    <w:name w:val="nombreRuta"/>
    <w:basedOn w:val="nombreSesin"/>
    <w:autoRedefine/>
    <w:qFormat/>
    <w:rsid w:val="00FF0FE3"/>
    <w:rPr>
      <w:color w:val="7030A0"/>
      <w:sz w:val="46"/>
      <w:szCs w:val="46"/>
    </w:rPr>
  </w:style>
  <w:style w:type="character" w:customStyle="1" w:styleId="Ttulo2Car">
    <w:name w:val="Título 2 Car"/>
    <w:basedOn w:val="Fuentedeprrafopredeter"/>
    <w:link w:val="Ttulo2"/>
    <w:uiPriority w:val="9"/>
    <w:rsid w:val="00F76515"/>
    <w:rPr>
      <w:rFonts w:ascii="Candara" w:eastAsiaTheme="majorEastAsia" w:hAnsi="Candara" w:cstheme="majorBidi"/>
      <w:b/>
      <w:bCs/>
      <w:color w:val="0F4761" w:themeColor="accent1" w:themeShade="BF"/>
      <w:sz w:val="32"/>
      <w:szCs w:val="32"/>
      <w:lang w:val="es-ES_tradnl"/>
    </w:rPr>
  </w:style>
  <w:style w:type="character" w:customStyle="1" w:styleId="Ttulo3Car">
    <w:name w:val="Título 3 Car"/>
    <w:basedOn w:val="Fuentedeprrafopredeter"/>
    <w:link w:val="Ttulo3"/>
    <w:uiPriority w:val="9"/>
    <w:rsid w:val="00F76515"/>
    <w:rPr>
      <w:rFonts w:ascii="Candara" w:eastAsiaTheme="majorEastAsia" w:hAnsi="Candara" w:cstheme="majorBidi"/>
      <w:b/>
      <w:bCs/>
      <w:i/>
      <w:iCs/>
      <w:color w:val="0A2F40" w:themeColor="accent1" w:themeShade="7F"/>
      <w:lang w:val="es-ES_tradnl"/>
    </w:rPr>
  </w:style>
  <w:style w:type="character" w:customStyle="1" w:styleId="Ttulo4Car">
    <w:name w:val="Título 4 Car"/>
    <w:basedOn w:val="Fuentedeprrafopredeter"/>
    <w:link w:val="Ttulo4"/>
    <w:uiPriority w:val="9"/>
    <w:semiHidden/>
    <w:rsid w:val="00F76515"/>
    <w:rPr>
      <w:rFonts w:asciiTheme="majorHAnsi" w:eastAsiaTheme="majorEastAsia" w:hAnsiTheme="majorHAnsi" w:cstheme="majorBidi"/>
      <w:i/>
      <w:iCs/>
      <w:color w:val="0F4761" w:themeColor="accent1" w:themeShade="BF"/>
    </w:rPr>
  </w:style>
  <w:style w:type="character" w:customStyle="1" w:styleId="Ttulo5Car">
    <w:name w:val="Título 5 Car"/>
    <w:basedOn w:val="Fuentedeprrafopredeter"/>
    <w:link w:val="Ttulo5"/>
    <w:uiPriority w:val="9"/>
    <w:semiHidden/>
    <w:rsid w:val="00F76515"/>
    <w:rPr>
      <w:rFonts w:asciiTheme="majorHAnsi" w:eastAsiaTheme="majorEastAsia" w:hAnsiTheme="majorHAnsi" w:cstheme="majorBidi"/>
      <w:color w:val="0F4761" w:themeColor="accent1" w:themeShade="BF"/>
    </w:rPr>
  </w:style>
  <w:style w:type="character" w:customStyle="1" w:styleId="Ttulo6Car">
    <w:name w:val="Título 6 Car"/>
    <w:basedOn w:val="Fuentedeprrafopredeter"/>
    <w:link w:val="Ttulo6"/>
    <w:uiPriority w:val="9"/>
    <w:semiHidden/>
    <w:rsid w:val="00F76515"/>
    <w:rPr>
      <w:rFonts w:asciiTheme="majorHAnsi" w:eastAsiaTheme="majorEastAsia" w:hAnsiTheme="majorHAnsi" w:cstheme="majorBidi"/>
      <w:color w:val="0A2F40" w:themeColor="accent1" w:themeShade="7F"/>
    </w:rPr>
  </w:style>
  <w:style w:type="character" w:customStyle="1" w:styleId="Ttulo7Car">
    <w:name w:val="Título 7 Car"/>
    <w:basedOn w:val="Fuentedeprrafopredeter"/>
    <w:link w:val="Ttulo7"/>
    <w:uiPriority w:val="9"/>
    <w:semiHidden/>
    <w:rsid w:val="00F76515"/>
    <w:rPr>
      <w:rFonts w:asciiTheme="majorHAnsi" w:eastAsiaTheme="majorEastAsia" w:hAnsiTheme="majorHAnsi" w:cstheme="majorBidi"/>
      <w:i/>
      <w:iCs/>
      <w:color w:val="0A2F40" w:themeColor="accent1" w:themeShade="7F"/>
    </w:rPr>
  </w:style>
  <w:style w:type="character" w:customStyle="1" w:styleId="Ttulo8Car">
    <w:name w:val="Título 8 Car"/>
    <w:basedOn w:val="Fuentedeprrafopredeter"/>
    <w:link w:val="Ttulo8"/>
    <w:uiPriority w:val="9"/>
    <w:semiHidden/>
    <w:rsid w:val="00F7651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76515"/>
    <w:rPr>
      <w:rFonts w:asciiTheme="majorHAnsi" w:eastAsiaTheme="majorEastAsia" w:hAnsiTheme="majorHAnsi" w:cstheme="majorBidi"/>
      <w:i/>
      <w:iCs/>
      <w:color w:val="272727" w:themeColor="text1" w:themeTint="D8"/>
      <w:sz w:val="21"/>
      <w:szCs w:val="21"/>
    </w:rPr>
  </w:style>
  <w:style w:type="table" w:styleId="Tablaconcuadrcula">
    <w:name w:val="Table Grid"/>
    <w:basedOn w:val="Tablanormal"/>
    <w:uiPriority w:val="39"/>
    <w:rsid w:val="00CA7F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95281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95281D"/>
    <w:rPr>
      <w:rFonts w:ascii="Candara" w:hAnsi="Candara"/>
      <w:sz w:val="22"/>
      <w:szCs w:val="22"/>
      <w:lang w:val="es-ES_tradnl"/>
    </w:rPr>
  </w:style>
  <w:style w:type="paragraph" w:styleId="Prrafodelista">
    <w:name w:val="List Paragraph"/>
    <w:basedOn w:val="Normal"/>
    <w:uiPriority w:val="34"/>
    <w:qFormat/>
    <w:rsid w:val="00687D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enryossa/Library/Group%20Containers/UBF8T346G9.Office/User%20Content.localized/Templates.localized/EICIT-cart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EICIT-carta.dotx</Template>
  <TotalTime>37</TotalTime>
  <Pages>4</Pages>
  <Words>1010</Words>
  <Characters>5558</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A DE LA OSSA S</dc:creator>
  <cp:keywords/>
  <dc:description/>
  <cp:lastModifiedBy>MIREYA CASTILLO</cp:lastModifiedBy>
  <cp:revision>6</cp:revision>
  <dcterms:created xsi:type="dcterms:W3CDTF">2026-08-20T20:25:00Z</dcterms:created>
  <dcterms:modified xsi:type="dcterms:W3CDTF">2026-08-26T00:42:00Z</dcterms:modified>
</cp:coreProperties>
</file>