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1D27F" w14:textId="77777777" w:rsidR="0007125E" w:rsidRPr="0051797E" w:rsidRDefault="00930576">
      <w:pPr>
        <w:jc w:val="center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b/>
          <w:sz w:val="36"/>
          <w:lang w:val="es-CO"/>
        </w:rPr>
        <w:t>COLEGIO MARÍA AUXILIADORA – SOACHA</w:t>
      </w:r>
    </w:p>
    <w:p w14:paraId="774541DA" w14:textId="77777777" w:rsidR="0007125E" w:rsidRPr="0051797E" w:rsidRDefault="00930576">
      <w:pPr>
        <w:jc w:val="center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b/>
          <w:sz w:val="32"/>
          <w:lang w:val="es-CO"/>
        </w:rPr>
        <w:t>RUTA DE SEGUIMIENTO Y EVALUACIÓN</w:t>
      </w:r>
    </w:p>
    <w:p w14:paraId="36FC41BB" w14:textId="77777777" w:rsidR="0007125E" w:rsidRPr="0051797E" w:rsidRDefault="00930576">
      <w:pPr>
        <w:jc w:val="center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b/>
          <w:sz w:val="28"/>
          <w:lang w:val="es-CO"/>
        </w:rPr>
        <w:t>PEI 2026–2031 | PMI y POA 2027–2031</w:t>
      </w:r>
    </w:p>
    <w:p w14:paraId="06726E64" w14:textId="77777777" w:rsidR="0007125E" w:rsidRPr="0051797E" w:rsidRDefault="00930576">
      <w:pPr>
        <w:jc w:val="center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i/>
          <w:lang w:val="es-CO"/>
        </w:rPr>
        <w:t>Instrumento orientador para el seguimiento anual de las metas institucionales</w:t>
      </w:r>
    </w:p>
    <w:p w14:paraId="7A24B011" w14:textId="2917EE42" w:rsidR="0051797E" w:rsidRPr="0051797E" w:rsidRDefault="0051797E" w:rsidP="0051797E">
      <w:pPr>
        <w:pStyle w:val="Ttulo1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>1. Propósito de la ruta</w:t>
      </w:r>
    </w:p>
    <w:p w14:paraId="6C8377F4" w14:textId="77777777" w:rsidR="0051797E" w:rsidRPr="0051797E" w:rsidRDefault="0051797E" w:rsidP="0051797E">
      <w:pPr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>Establecer una ruta institucional para concretar, hacer seguimiento y evaluar anualmente las metas estratégicas del PEI 2026–2031, articulando el PEI con el Plan de Mejoramiento Institucional (PMI), el Plan Operativo Anual (POA), la autoevaluación institucional y los procesos de gestión. La ruta permite diferenciar el horizonte estratégico del PEI de la planeación, ejecución y evaluación anual.</w:t>
      </w:r>
    </w:p>
    <w:p w14:paraId="0A9DCE8B" w14:textId="77777777" w:rsidR="0051797E" w:rsidRPr="0051797E" w:rsidRDefault="0051797E" w:rsidP="0051797E">
      <w:pPr>
        <w:pStyle w:val="Ttulo1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>2. Principio de articulación</w:t>
      </w:r>
    </w:p>
    <w:p w14:paraId="63096A8F" w14:textId="77777777" w:rsidR="0051797E" w:rsidRPr="0051797E" w:rsidRDefault="0051797E" w:rsidP="0051797E">
      <w:pPr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>El PEI define el horizonte, los objetivos y las metas estratégicas; el PMI concreta anualmente las acciones de mejoramiento y sus resultados esperados; el POA organiza la ejecución de actividades, tiempos y responsables; y el seguimiento anual verifica los avances para orientar el siguiente ciclo de mejoramiento.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2590"/>
        <w:gridCol w:w="2590"/>
        <w:gridCol w:w="2589"/>
      </w:tblGrid>
      <w:tr w:rsidR="0051797E" w:rsidRPr="0051797E" w14:paraId="77AB22B2" w14:textId="77777777" w:rsidTr="00366A49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7B49D566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7"/>
                <w:lang w:val="es-CO"/>
              </w:rPr>
              <w:t>Instrumento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A8CA802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7"/>
                <w:lang w:val="es-CO"/>
              </w:rPr>
              <w:t>Pregunta que responde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1163B9A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7"/>
                <w:lang w:val="es-CO"/>
              </w:rPr>
              <w:t>Contenido principal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CF96BD9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7"/>
                <w:lang w:val="es-CO"/>
              </w:rPr>
              <w:t>Momento</w:t>
            </w:r>
          </w:p>
        </w:tc>
      </w:tr>
      <w:tr w:rsidR="0051797E" w:rsidRPr="0051797E" w14:paraId="24275138" w14:textId="77777777" w:rsidTr="00366A49">
        <w:trPr>
          <w:jc w:val="center"/>
        </w:trPr>
        <w:tc>
          <w:tcPr>
            <w:tcW w:w="2592" w:type="dxa"/>
            <w:vAlign w:val="center"/>
          </w:tcPr>
          <w:p w14:paraId="7B5EEFB6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7"/>
                <w:lang w:val="es-CO"/>
              </w:rPr>
              <w:t>PEI 2026–2031</w:t>
            </w:r>
          </w:p>
        </w:tc>
        <w:tc>
          <w:tcPr>
            <w:tcW w:w="2592" w:type="dxa"/>
            <w:vAlign w:val="center"/>
          </w:tcPr>
          <w:p w14:paraId="041F0C70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7"/>
                <w:lang w:val="es-CO"/>
              </w:rPr>
              <w:t>¿Hacia dónde vamos?</w:t>
            </w:r>
          </w:p>
        </w:tc>
        <w:tc>
          <w:tcPr>
            <w:tcW w:w="2592" w:type="dxa"/>
            <w:vAlign w:val="center"/>
          </w:tcPr>
          <w:p w14:paraId="362CC6C8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7"/>
                <w:lang w:val="es-CO"/>
              </w:rPr>
              <w:t>Horizonte, objetivos y metas estratégicas.</w:t>
            </w:r>
          </w:p>
        </w:tc>
        <w:tc>
          <w:tcPr>
            <w:tcW w:w="2592" w:type="dxa"/>
            <w:vAlign w:val="center"/>
          </w:tcPr>
          <w:p w14:paraId="6ED2B2EE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7"/>
                <w:lang w:val="es-CO"/>
              </w:rPr>
              <w:t>2026–2031</w:t>
            </w:r>
          </w:p>
        </w:tc>
      </w:tr>
      <w:tr w:rsidR="0051797E" w:rsidRPr="0051797E" w14:paraId="71C1DFEE" w14:textId="77777777" w:rsidTr="00366A49">
        <w:trPr>
          <w:jc w:val="center"/>
        </w:trPr>
        <w:tc>
          <w:tcPr>
            <w:tcW w:w="2592" w:type="dxa"/>
            <w:vAlign w:val="center"/>
          </w:tcPr>
          <w:p w14:paraId="13639575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7"/>
                <w:lang w:val="es-CO"/>
              </w:rPr>
              <w:t>PMI anual</w:t>
            </w:r>
          </w:p>
        </w:tc>
        <w:tc>
          <w:tcPr>
            <w:tcW w:w="2592" w:type="dxa"/>
            <w:vAlign w:val="center"/>
          </w:tcPr>
          <w:p w14:paraId="6E696140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7"/>
                <w:lang w:val="es-CO"/>
              </w:rPr>
              <w:t>¿Qué debemos mejorar y cuánto avanzaremos este año?</w:t>
            </w:r>
          </w:p>
        </w:tc>
        <w:tc>
          <w:tcPr>
            <w:tcW w:w="2592" w:type="dxa"/>
            <w:vAlign w:val="center"/>
          </w:tcPr>
          <w:p w14:paraId="5BC4B37C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7"/>
                <w:lang w:val="es-CO"/>
              </w:rPr>
              <w:t>Meta anual, indicador, línea base, acciones, responsables y resultado esperado.</w:t>
            </w:r>
          </w:p>
        </w:tc>
        <w:tc>
          <w:tcPr>
            <w:tcW w:w="2592" w:type="dxa"/>
            <w:vAlign w:val="center"/>
          </w:tcPr>
          <w:p w14:paraId="242670CB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7"/>
                <w:lang w:val="es-CO"/>
              </w:rPr>
              <w:t>Cada vigencia</w:t>
            </w:r>
          </w:p>
        </w:tc>
      </w:tr>
      <w:tr w:rsidR="0051797E" w:rsidRPr="0051797E" w14:paraId="6815411C" w14:textId="77777777" w:rsidTr="00366A49">
        <w:trPr>
          <w:jc w:val="center"/>
        </w:trPr>
        <w:tc>
          <w:tcPr>
            <w:tcW w:w="2592" w:type="dxa"/>
            <w:vAlign w:val="center"/>
          </w:tcPr>
          <w:p w14:paraId="35B8928A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7"/>
                <w:lang w:val="es-CO"/>
              </w:rPr>
              <w:t>POA anual</w:t>
            </w:r>
          </w:p>
        </w:tc>
        <w:tc>
          <w:tcPr>
            <w:tcW w:w="2592" w:type="dxa"/>
            <w:vAlign w:val="center"/>
          </w:tcPr>
          <w:p w14:paraId="04DA9353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7"/>
                <w:lang w:val="es-CO"/>
              </w:rPr>
              <w:t>¿Qué vamos a hacer para lograrlo?</w:t>
            </w:r>
          </w:p>
        </w:tc>
        <w:tc>
          <w:tcPr>
            <w:tcW w:w="2592" w:type="dxa"/>
            <w:vAlign w:val="center"/>
          </w:tcPr>
          <w:p w14:paraId="50528CCD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7"/>
                <w:lang w:val="es-CO"/>
              </w:rPr>
              <w:t>Actividades, cronograma, responsables y recursos.</w:t>
            </w:r>
          </w:p>
        </w:tc>
        <w:tc>
          <w:tcPr>
            <w:tcW w:w="2592" w:type="dxa"/>
            <w:vAlign w:val="center"/>
          </w:tcPr>
          <w:p w14:paraId="09F0706A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7"/>
                <w:lang w:val="es-CO"/>
              </w:rPr>
              <w:t>Cada vigencia</w:t>
            </w:r>
          </w:p>
        </w:tc>
      </w:tr>
      <w:tr w:rsidR="0051797E" w:rsidRPr="0051797E" w14:paraId="03C3D263" w14:textId="77777777" w:rsidTr="00366A49">
        <w:trPr>
          <w:jc w:val="center"/>
        </w:trPr>
        <w:tc>
          <w:tcPr>
            <w:tcW w:w="2592" w:type="dxa"/>
            <w:vAlign w:val="center"/>
          </w:tcPr>
          <w:p w14:paraId="126FCEA1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7"/>
                <w:lang w:val="es-CO"/>
              </w:rPr>
              <w:t>Seguimiento y evaluación</w:t>
            </w:r>
          </w:p>
        </w:tc>
        <w:tc>
          <w:tcPr>
            <w:tcW w:w="2592" w:type="dxa"/>
            <w:vAlign w:val="center"/>
          </w:tcPr>
          <w:p w14:paraId="6656A8D7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7"/>
                <w:lang w:val="es-CO"/>
              </w:rPr>
              <w:t>¿Qué logramos y qué debemos ajustar?</w:t>
            </w:r>
          </w:p>
        </w:tc>
        <w:tc>
          <w:tcPr>
            <w:tcW w:w="2592" w:type="dxa"/>
            <w:vAlign w:val="center"/>
          </w:tcPr>
          <w:p w14:paraId="25981C58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7"/>
                <w:lang w:val="es-CO"/>
              </w:rPr>
              <w:t>Evidencias, resultados, análisis, cumplimiento y acciones de mejora.</w:t>
            </w:r>
          </w:p>
        </w:tc>
        <w:tc>
          <w:tcPr>
            <w:tcW w:w="2592" w:type="dxa"/>
            <w:vAlign w:val="center"/>
          </w:tcPr>
          <w:p w14:paraId="57842672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7"/>
                <w:lang w:val="es-CO"/>
              </w:rPr>
              <w:t>Periódico y anual</w:t>
            </w:r>
          </w:p>
        </w:tc>
      </w:tr>
    </w:tbl>
    <w:p w14:paraId="0A6AD3D2" w14:textId="77777777" w:rsidR="0051797E" w:rsidRPr="0051797E" w:rsidRDefault="0051797E" w:rsidP="0051797E">
      <w:pPr>
        <w:pStyle w:val="Ttulo1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>3. Ruta anual 2027–2031</w:t>
      </w:r>
    </w:p>
    <w:p w14:paraId="3F4CC714" w14:textId="77777777" w:rsidR="0051797E" w:rsidRPr="0051797E" w:rsidRDefault="0051797E" w:rsidP="0051797E">
      <w:pPr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>La siguiente ruta establece qué debe evaluarse en cada vigencia. Los porcentajes y valores concretos se determinarán en el PMI anual a partir de la línea base institucional y de los resultados de la vigencia anterior.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26"/>
        <w:gridCol w:w="1249"/>
        <w:gridCol w:w="2204"/>
        <w:gridCol w:w="1726"/>
        <w:gridCol w:w="1727"/>
        <w:gridCol w:w="1726"/>
      </w:tblGrid>
      <w:tr w:rsidR="0051797E" w:rsidRPr="0051797E" w14:paraId="4F5B6AD9" w14:textId="77777777" w:rsidTr="0051797E">
        <w:trPr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7F7E0F0C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5"/>
                <w:lang w:val="es-CO"/>
              </w:rPr>
              <w:t>Año</w:t>
            </w:r>
          </w:p>
        </w:tc>
        <w:tc>
          <w:tcPr>
            <w:tcW w:w="1249" w:type="dxa"/>
            <w:shd w:val="clear" w:color="auto" w:fill="D9EAF7"/>
            <w:vAlign w:val="center"/>
          </w:tcPr>
          <w:p w14:paraId="221435D3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5"/>
                <w:lang w:val="es-CO"/>
              </w:rPr>
              <w:t>Enfoque</w:t>
            </w:r>
          </w:p>
        </w:tc>
        <w:tc>
          <w:tcPr>
            <w:tcW w:w="2207" w:type="dxa"/>
            <w:shd w:val="clear" w:color="auto" w:fill="D9EAF7"/>
            <w:vAlign w:val="center"/>
          </w:tcPr>
          <w:p w14:paraId="7C6199DE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5"/>
                <w:lang w:val="es-CO"/>
              </w:rPr>
              <w:t>Qué se evalúa / qué se hace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4758DF05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5"/>
                <w:lang w:val="es-CO"/>
              </w:rPr>
              <w:t>Qué se observa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3770A8F2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5"/>
                <w:lang w:val="es-CO"/>
              </w:rPr>
              <w:t>Fuentes de verificación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780E157E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5"/>
                <w:lang w:val="es-CO"/>
              </w:rPr>
              <w:t>Producto / siguiente paso</w:t>
            </w:r>
          </w:p>
        </w:tc>
      </w:tr>
      <w:tr w:rsidR="0051797E" w:rsidRPr="0051797E" w14:paraId="35593303" w14:textId="77777777" w:rsidTr="0051797E">
        <w:trPr>
          <w:jc w:val="center"/>
        </w:trPr>
        <w:tc>
          <w:tcPr>
            <w:tcW w:w="1728" w:type="dxa"/>
            <w:shd w:val="clear" w:color="auto" w:fill="EEF5FB"/>
            <w:vAlign w:val="center"/>
          </w:tcPr>
          <w:p w14:paraId="011EEC37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4"/>
                <w:lang w:val="es-CO"/>
              </w:rPr>
              <w:t>2027</w:t>
            </w:r>
          </w:p>
        </w:tc>
        <w:tc>
          <w:tcPr>
            <w:tcW w:w="1249" w:type="dxa"/>
            <w:vAlign w:val="center"/>
          </w:tcPr>
          <w:p w14:paraId="1A58A43E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Línea base y puesta en marcha</w:t>
            </w:r>
          </w:p>
        </w:tc>
        <w:tc>
          <w:tcPr>
            <w:tcW w:w="2207" w:type="dxa"/>
            <w:vAlign w:val="center"/>
          </w:tcPr>
          <w:p w14:paraId="55A1A315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Validar línea base 2026; precisar indicadores y fuentes; definir metas anuales; ejecutar POA; seguimiento periódico; evaluar resultados.</w:t>
            </w:r>
          </w:p>
        </w:tc>
        <w:tc>
          <w:tcPr>
            <w:tcW w:w="1728" w:type="dxa"/>
            <w:vAlign w:val="center"/>
          </w:tcPr>
          <w:p w14:paraId="34FA49B0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Línea base, avances iniciales, aprendizajes, convivencia, inclusión, participación, identidad salesiana, ambiente y tecnología.</w:t>
            </w:r>
          </w:p>
        </w:tc>
        <w:tc>
          <w:tcPr>
            <w:tcW w:w="1728" w:type="dxa"/>
            <w:vAlign w:val="center"/>
          </w:tcPr>
          <w:p w14:paraId="00E9BA0F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Autoevaluación, resultados académicos, registros de convivencia, evidencias de proyectos e informes de gestión.</w:t>
            </w:r>
          </w:p>
        </w:tc>
        <w:tc>
          <w:tcPr>
            <w:tcW w:w="1728" w:type="dxa"/>
            <w:vAlign w:val="center"/>
          </w:tcPr>
          <w:p w14:paraId="2193921D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PMI y POA 2028 toman los resultados 2027.</w:t>
            </w:r>
          </w:p>
        </w:tc>
      </w:tr>
      <w:tr w:rsidR="0051797E" w:rsidRPr="0051797E" w14:paraId="76DD1DEA" w14:textId="77777777" w:rsidTr="0051797E">
        <w:trPr>
          <w:jc w:val="center"/>
        </w:trPr>
        <w:tc>
          <w:tcPr>
            <w:tcW w:w="1728" w:type="dxa"/>
            <w:shd w:val="clear" w:color="auto" w:fill="EEF5FB"/>
            <w:vAlign w:val="center"/>
          </w:tcPr>
          <w:p w14:paraId="3A06BC37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4"/>
                <w:lang w:val="es-CO"/>
              </w:rPr>
              <w:t>2028</w:t>
            </w:r>
          </w:p>
        </w:tc>
        <w:tc>
          <w:tcPr>
            <w:tcW w:w="1249" w:type="dxa"/>
            <w:vAlign w:val="center"/>
          </w:tcPr>
          <w:p w14:paraId="2F6F5C11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Consolidación inicial</w:t>
            </w:r>
          </w:p>
        </w:tc>
        <w:tc>
          <w:tcPr>
            <w:tcW w:w="2207" w:type="dxa"/>
            <w:vAlign w:val="center"/>
          </w:tcPr>
          <w:p w14:paraId="5E2BBE4F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Comparar con 2026 y 2027; valorar cumplimiento; identificar brechas; ajustar estrategias; formular 2029.</w:t>
            </w:r>
          </w:p>
        </w:tc>
        <w:tc>
          <w:tcPr>
            <w:tcW w:w="1728" w:type="dxa"/>
            <w:vAlign w:val="center"/>
          </w:tcPr>
          <w:p w14:paraId="4F30B723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Tendencia de indicadores y eficacia de estrategias en aprendizajes, inclusión, convivencia, innovación, cuidado y participación.</w:t>
            </w:r>
          </w:p>
        </w:tc>
        <w:tc>
          <w:tcPr>
            <w:tcW w:w="1728" w:type="dxa"/>
            <w:vAlign w:val="center"/>
          </w:tcPr>
          <w:p w14:paraId="1AEE9CC6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Resultados 2027–2028, autoevaluación e informes de gestión.</w:t>
            </w:r>
          </w:p>
        </w:tc>
        <w:tc>
          <w:tcPr>
            <w:tcW w:w="1728" w:type="dxa"/>
            <w:vAlign w:val="center"/>
          </w:tcPr>
          <w:p w14:paraId="4F01105A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PMI 2029 incorpora continuidad, ajuste o fortalecimiento.</w:t>
            </w:r>
          </w:p>
        </w:tc>
      </w:tr>
      <w:tr w:rsidR="0051797E" w:rsidRPr="0051797E" w14:paraId="1ED43265" w14:textId="77777777" w:rsidTr="0051797E">
        <w:trPr>
          <w:jc w:val="center"/>
        </w:trPr>
        <w:tc>
          <w:tcPr>
            <w:tcW w:w="1728" w:type="dxa"/>
            <w:shd w:val="clear" w:color="auto" w:fill="EEF5FB"/>
            <w:vAlign w:val="center"/>
          </w:tcPr>
          <w:p w14:paraId="1BD19651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4"/>
                <w:lang w:val="es-CO"/>
              </w:rPr>
              <w:t>2029</w:t>
            </w:r>
          </w:p>
        </w:tc>
        <w:tc>
          <w:tcPr>
            <w:tcW w:w="1249" w:type="dxa"/>
            <w:vAlign w:val="center"/>
          </w:tcPr>
          <w:p w14:paraId="52806217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Evaluación intermedia del horizonte</w:t>
            </w:r>
          </w:p>
        </w:tc>
        <w:tc>
          <w:tcPr>
            <w:tcW w:w="2207" w:type="dxa"/>
            <w:vAlign w:val="center"/>
          </w:tcPr>
          <w:p w14:paraId="223FDCD5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Realizar corte intermedio; valorar avance acumulado 2027–2029; revisar pertinencia de objetivos e indicadores; priorizar brechas.</w:t>
            </w:r>
          </w:p>
        </w:tc>
        <w:tc>
          <w:tcPr>
            <w:tcW w:w="1728" w:type="dxa"/>
            <w:vAlign w:val="center"/>
          </w:tcPr>
          <w:p w14:paraId="07078E01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Cumplimiento acumulado, reducción de brechas, resultados de aprendizaje y fortalecimiento institucional.</w:t>
            </w:r>
          </w:p>
        </w:tc>
        <w:tc>
          <w:tcPr>
            <w:tcW w:w="1728" w:type="dxa"/>
            <w:vAlign w:val="center"/>
          </w:tcPr>
          <w:p w14:paraId="47DF7FCC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Autoevaluación, indicadores acumulados e informes de las cuatro gestiones.</w:t>
            </w:r>
          </w:p>
        </w:tc>
        <w:tc>
          <w:tcPr>
            <w:tcW w:w="1728" w:type="dxa"/>
            <w:vAlign w:val="center"/>
          </w:tcPr>
          <w:p w14:paraId="6436A13B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PMI 2030 prioriza brechas y acciones de cierre.</w:t>
            </w:r>
          </w:p>
        </w:tc>
      </w:tr>
      <w:tr w:rsidR="0051797E" w:rsidRPr="0051797E" w14:paraId="54FDB9EB" w14:textId="77777777" w:rsidTr="0051797E">
        <w:trPr>
          <w:jc w:val="center"/>
        </w:trPr>
        <w:tc>
          <w:tcPr>
            <w:tcW w:w="1728" w:type="dxa"/>
            <w:shd w:val="clear" w:color="auto" w:fill="EEF5FB"/>
            <w:vAlign w:val="center"/>
          </w:tcPr>
          <w:p w14:paraId="4D9E1DFD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4"/>
                <w:lang w:val="es-CO"/>
              </w:rPr>
              <w:t>2030</w:t>
            </w:r>
          </w:p>
        </w:tc>
        <w:tc>
          <w:tcPr>
            <w:tcW w:w="1249" w:type="dxa"/>
            <w:vAlign w:val="center"/>
          </w:tcPr>
          <w:p w14:paraId="45F14FD2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Fortalecimiento y sostenibilidad</w:t>
            </w:r>
          </w:p>
        </w:tc>
        <w:tc>
          <w:tcPr>
            <w:tcW w:w="2207" w:type="dxa"/>
            <w:vAlign w:val="center"/>
          </w:tcPr>
          <w:p w14:paraId="55900E1E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Verificar sostenibilidad; priorizar metas pendientes; fortalecer procesos insuficientes; preparar evaluación final.</w:t>
            </w:r>
          </w:p>
        </w:tc>
        <w:tc>
          <w:tcPr>
            <w:tcW w:w="1728" w:type="dxa"/>
            <w:vAlign w:val="center"/>
          </w:tcPr>
          <w:p w14:paraId="127A8525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Sostenibilidad de prácticas, cumplimiento acumulado, resultados académicos y formativos, capacidad instalada.</w:t>
            </w:r>
          </w:p>
        </w:tc>
        <w:tc>
          <w:tcPr>
            <w:tcW w:w="1728" w:type="dxa"/>
            <w:vAlign w:val="center"/>
          </w:tcPr>
          <w:p w14:paraId="015293AB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Indicadores acumulados, autoevaluación e informes de gestión.</w:t>
            </w:r>
          </w:p>
        </w:tc>
        <w:tc>
          <w:tcPr>
            <w:tcW w:w="1728" w:type="dxa"/>
            <w:vAlign w:val="center"/>
          </w:tcPr>
          <w:p w14:paraId="57F7B593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PMI 2031 orienta el cierre del horizonte.</w:t>
            </w:r>
          </w:p>
        </w:tc>
      </w:tr>
      <w:tr w:rsidR="0051797E" w:rsidRPr="0051797E" w14:paraId="5B92C9B2" w14:textId="77777777" w:rsidTr="0051797E">
        <w:trPr>
          <w:jc w:val="center"/>
        </w:trPr>
        <w:tc>
          <w:tcPr>
            <w:tcW w:w="1728" w:type="dxa"/>
            <w:shd w:val="clear" w:color="auto" w:fill="EEF5FB"/>
            <w:vAlign w:val="center"/>
          </w:tcPr>
          <w:p w14:paraId="24D258CB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4"/>
                <w:lang w:val="es-CO"/>
              </w:rPr>
              <w:t>2031</w:t>
            </w:r>
          </w:p>
        </w:tc>
        <w:tc>
          <w:tcPr>
            <w:tcW w:w="1249" w:type="dxa"/>
            <w:vAlign w:val="center"/>
          </w:tcPr>
          <w:p w14:paraId="34A53738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Evaluación final del horizonte 2026–2031</w:t>
            </w:r>
          </w:p>
        </w:tc>
        <w:tc>
          <w:tcPr>
            <w:tcW w:w="2207" w:type="dxa"/>
            <w:vAlign w:val="center"/>
          </w:tcPr>
          <w:p w14:paraId="41442028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Evaluar integralmente; comparar línea base 2026 con resultados 2031; valorar cada meta; documentar logros y brechas; definir insumos para el siguiente horizonte.</w:t>
            </w:r>
          </w:p>
        </w:tc>
        <w:tc>
          <w:tcPr>
            <w:tcW w:w="1728" w:type="dxa"/>
            <w:vAlign w:val="center"/>
          </w:tcPr>
          <w:p w14:paraId="6D927CF0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Cumplimiento final, evolución de indicadores, resultados de las cuatro gestiones e impacto de estrategias.</w:t>
            </w:r>
          </w:p>
        </w:tc>
        <w:tc>
          <w:tcPr>
            <w:tcW w:w="1728" w:type="dxa"/>
            <w:vAlign w:val="center"/>
          </w:tcPr>
          <w:p w14:paraId="27CFFE4C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Autoevaluación final, indicadores acumulados, resultados académicos/externos e informes.</w:t>
            </w:r>
          </w:p>
        </w:tc>
        <w:tc>
          <w:tcPr>
            <w:tcW w:w="1728" w:type="dxa"/>
            <w:vAlign w:val="center"/>
          </w:tcPr>
          <w:p w14:paraId="715B6DDE" w14:textId="77777777" w:rsidR="0051797E" w:rsidRPr="0051797E" w:rsidRDefault="0051797E" w:rsidP="00366A49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sz w:val="14"/>
                <w:lang w:val="es-CO"/>
              </w:rPr>
              <w:t>Insumo para el siguiente horizonte institucional.</w:t>
            </w:r>
          </w:p>
        </w:tc>
      </w:tr>
    </w:tbl>
    <w:p w14:paraId="295088CF" w14:textId="77777777" w:rsidR="0051797E" w:rsidRPr="0051797E" w:rsidRDefault="0051797E" w:rsidP="0051797E">
      <w:pPr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br w:type="page"/>
      </w:r>
    </w:p>
    <w:p w14:paraId="5C22692E" w14:textId="77777777" w:rsidR="0007125E" w:rsidRPr="0051797E" w:rsidRDefault="00930576">
      <w:pPr>
        <w:pStyle w:val="Ttulo1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lastRenderedPageBreak/>
        <w:t>4. Matriz de seguimiento anual del PMI</w:t>
      </w:r>
    </w:p>
    <w:p w14:paraId="2F29E653" w14:textId="77777777" w:rsidR="0007125E" w:rsidRPr="0051797E" w:rsidRDefault="00930576">
      <w:pPr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 xml:space="preserve">Esta matriz se diligencia para cada vigencia. No hace parte del PEI como matriz </w:t>
      </w:r>
      <w:r w:rsidRPr="0051797E">
        <w:rPr>
          <w:rFonts w:ascii="Arial Narrow" w:hAnsi="Arial Narrow"/>
          <w:lang w:val="es-CO"/>
        </w:rPr>
        <w:t>operativa; constituye el instrumento de concreción y seguimiento del PMI anual.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52"/>
        <w:gridCol w:w="1151"/>
        <w:gridCol w:w="1150"/>
        <w:gridCol w:w="1151"/>
        <w:gridCol w:w="1150"/>
        <w:gridCol w:w="1151"/>
        <w:gridCol w:w="1151"/>
        <w:gridCol w:w="1151"/>
        <w:gridCol w:w="1151"/>
      </w:tblGrid>
      <w:tr w:rsidR="0007125E" w:rsidRPr="0051797E" w14:paraId="1F13ADBF" w14:textId="77777777">
        <w:tc>
          <w:tcPr>
            <w:tcW w:w="1152" w:type="dxa"/>
            <w:shd w:val="clear" w:color="auto" w:fill="D9EAF7"/>
            <w:vAlign w:val="center"/>
          </w:tcPr>
          <w:p w14:paraId="7575C51B" w14:textId="77777777" w:rsidR="0007125E" w:rsidRPr="0051797E" w:rsidRDefault="00930576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4"/>
                <w:lang w:val="es-CO"/>
              </w:rPr>
              <w:t>Objetivo PEI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42179D89" w14:textId="77777777" w:rsidR="0007125E" w:rsidRPr="0051797E" w:rsidRDefault="00930576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4"/>
                <w:lang w:val="es-CO"/>
              </w:rPr>
              <w:t>Meta estratégica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1F036D02" w14:textId="77777777" w:rsidR="0007125E" w:rsidRPr="0051797E" w:rsidRDefault="00930576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4"/>
                <w:lang w:val="es-CO"/>
              </w:rPr>
              <w:t>Meta anual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6179B034" w14:textId="77777777" w:rsidR="0007125E" w:rsidRPr="0051797E" w:rsidRDefault="00930576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4"/>
                <w:lang w:val="es-CO"/>
              </w:rPr>
              <w:t>Indicador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1469A9DD" w14:textId="77777777" w:rsidR="0007125E" w:rsidRPr="0051797E" w:rsidRDefault="00930576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4"/>
                <w:lang w:val="es-CO"/>
              </w:rPr>
              <w:t>Línea base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34A63723" w14:textId="77777777" w:rsidR="0007125E" w:rsidRPr="0051797E" w:rsidRDefault="00930576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4"/>
                <w:lang w:val="es-CO"/>
              </w:rPr>
              <w:t>Resultado esperado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679E07DD" w14:textId="77777777" w:rsidR="0007125E" w:rsidRPr="0051797E" w:rsidRDefault="00930576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4"/>
                <w:lang w:val="es-CO"/>
              </w:rPr>
              <w:t>Acciones PMI/POA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34A0946F" w14:textId="77777777" w:rsidR="0007125E" w:rsidRPr="0051797E" w:rsidRDefault="00930576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4"/>
                <w:lang w:val="es-CO"/>
              </w:rPr>
              <w:t>Responsable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0F6B366D" w14:textId="77777777" w:rsidR="0007125E" w:rsidRPr="0051797E" w:rsidRDefault="00930576">
            <w:pPr>
              <w:rPr>
                <w:rFonts w:ascii="Arial Narrow" w:hAnsi="Arial Narrow"/>
                <w:lang w:val="es-CO"/>
              </w:rPr>
            </w:pPr>
            <w:r w:rsidRPr="0051797E">
              <w:rPr>
                <w:rFonts w:ascii="Arial Narrow" w:hAnsi="Arial Narrow"/>
                <w:b/>
                <w:sz w:val="14"/>
                <w:lang w:val="es-CO"/>
              </w:rPr>
              <w:t>Evidencia / resultado</w:t>
            </w:r>
          </w:p>
        </w:tc>
      </w:tr>
      <w:tr w:rsidR="0007125E" w:rsidRPr="0051797E" w14:paraId="2C6BCC2D" w14:textId="77777777">
        <w:tc>
          <w:tcPr>
            <w:tcW w:w="1152" w:type="dxa"/>
            <w:vAlign w:val="center"/>
          </w:tcPr>
          <w:p w14:paraId="50FD2A10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1B439210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0A473905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69633A0C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1EB6D845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679396D8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240EDD1F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6945C361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34654744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</w:tr>
      <w:tr w:rsidR="0007125E" w:rsidRPr="0051797E" w14:paraId="74065C14" w14:textId="77777777">
        <w:tc>
          <w:tcPr>
            <w:tcW w:w="1152" w:type="dxa"/>
            <w:vAlign w:val="center"/>
          </w:tcPr>
          <w:p w14:paraId="3E84B756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047A21AE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5C6AD5F8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099F690F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438E0F62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3BF0FF83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2787276C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0700241E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2B764A1F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</w:tr>
      <w:tr w:rsidR="0007125E" w:rsidRPr="0051797E" w14:paraId="5D2FA9CB" w14:textId="77777777">
        <w:tc>
          <w:tcPr>
            <w:tcW w:w="1152" w:type="dxa"/>
            <w:vAlign w:val="center"/>
          </w:tcPr>
          <w:p w14:paraId="33075CC8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3C7F45B0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79A15364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3D091718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20C7BFA0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2A0F10AD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1EFF957D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4E16B1AE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57AB2ECF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</w:tr>
      <w:tr w:rsidR="0007125E" w:rsidRPr="0051797E" w14:paraId="519154F6" w14:textId="77777777">
        <w:tc>
          <w:tcPr>
            <w:tcW w:w="1152" w:type="dxa"/>
            <w:vAlign w:val="center"/>
          </w:tcPr>
          <w:p w14:paraId="0891AE7C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57DF8770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355BBCF6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1B6D0B14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414EAC59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0236A103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04CB98EE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11B695B8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249A613E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</w:tr>
      <w:tr w:rsidR="0007125E" w:rsidRPr="0051797E" w14:paraId="4F63E970" w14:textId="77777777">
        <w:tc>
          <w:tcPr>
            <w:tcW w:w="1152" w:type="dxa"/>
            <w:vAlign w:val="center"/>
          </w:tcPr>
          <w:p w14:paraId="4F7543DC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60B93306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3BE760CB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36793000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62334B30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64D84C73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58F9B3B7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7E704872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34983CDE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</w:tr>
      <w:tr w:rsidR="0007125E" w:rsidRPr="0051797E" w14:paraId="349C4105" w14:textId="77777777">
        <w:tc>
          <w:tcPr>
            <w:tcW w:w="1152" w:type="dxa"/>
            <w:vAlign w:val="center"/>
          </w:tcPr>
          <w:p w14:paraId="46FF50E4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4BCF278C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652D1533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0D934296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656E2E09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4EE8FC4A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5B2387BC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7D1B23DD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  <w:tc>
          <w:tcPr>
            <w:tcW w:w="1152" w:type="dxa"/>
            <w:vAlign w:val="center"/>
          </w:tcPr>
          <w:p w14:paraId="153BDD0F" w14:textId="77777777" w:rsidR="0007125E" w:rsidRPr="0051797E" w:rsidRDefault="0007125E">
            <w:pPr>
              <w:rPr>
                <w:rFonts w:ascii="Arial Narrow" w:hAnsi="Arial Narrow"/>
                <w:lang w:val="es-CO"/>
              </w:rPr>
            </w:pPr>
          </w:p>
        </w:tc>
      </w:tr>
    </w:tbl>
    <w:p w14:paraId="69773BF9" w14:textId="77777777" w:rsidR="0007125E" w:rsidRPr="0051797E" w:rsidRDefault="00930576">
      <w:pPr>
        <w:pStyle w:val="Ttulo1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>5. Criterios para valorar el avance</w:t>
      </w:r>
    </w:p>
    <w:p w14:paraId="1E44B386" w14:textId="77777777" w:rsidR="0007125E" w:rsidRPr="0051797E" w:rsidRDefault="00930576">
      <w:pPr>
        <w:pStyle w:val="Listaconvietas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>Cumplimiento: relación entre el resultado alcanzado y la meta anual establecida.</w:t>
      </w:r>
    </w:p>
    <w:p w14:paraId="4CA7DD04" w14:textId="77777777" w:rsidR="0007125E" w:rsidRPr="0051797E" w:rsidRDefault="00930576">
      <w:pPr>
        <w:pStyle w:val="Listaconvietas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>Pertinencia: correspondencia de las acciones con el objetivo y las necesidades institucionales.</w:t>
      </w:r>
    </w:p>
    <w:p w14:paraId="5ED6CB47" w14:textId="77777777" w:rsidR="0007125E" w:rsidRPr="0051797E" w:rsidRDefault="00930576">
      <w:pPr>
        <w:pStyle w:val="Listaconvietas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 xml:space="preserve">Eficacia: </w:t>
      </w:r>
      <w:r w:rsidRPr="0051797E">
        <w:rPr>
          <w:rFonts w:ascii="Arial Narrow" w:hAnsi="Arial Narrow"/>
          <w:lang w:val="es-CO"/>
        </w:rPr>
        <w:t>capacidad de las estrategias para producir los resultados esperados.</w:t>
      </w:r>
    </w:p>
    <w:p w14:paraId="7141410D" w14:textId="77777777" w:rsidR="0007125E" w:rsidRPr="0051797E" w:rsidRDefault="00930576">
      <w:pPr>
        <w:pStyle w:val="Listaconvietas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>Continuidad: sostenibilidad de los avances y capacidad de mantener las prácticas institucionalizadas.</w:t>
      </w:r>
    </w:p>
    <w:p w14:paraId="6F697CE4" w14:textId="77777777" w:rsidR="0007125E" w:rsidRPr="0051797E" w:rsidRDefault="00930576">
      <w:pPr>
        <w:pStyle w:val="Listaconvietas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>Mejoramiento: decisiones derivadas del análisis de resultados para la siguiente vigen</w:t>
      </w:r>
      <w:r w:rsidRPr="0051797E">
        <w:rPr>
          <w:rFonts w:ascii="Arial Narrow" w:hAnsi="Arial Narrow"/>
          <w:lang w:val="es-CO"/>
        </w:rPr>
        <w:t>cia.</w:t>
      </w:r>
    </w:p>
    <w:p w14:paraId="3CE929B2" w14:textId="77777777" w:rsidR="0007125E" w:rsidRPr="0051797E" w:rsidRDefault="00930576">
      <w:pPr>
        <w:pStyle w:val="Listaconvietas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>Equidad e inclusión: valoración de los resultados considerando participación, permanencia y atención a la diversidad.</w:t>
      </w:r>
    </w:p>
    <w:p w14:paraId="57F156AC" w14:textId="77777777" w:rsidR="0007125E" w:rsidRPr="0051797E" w:rsidRDefault="00930576">
      <w:pPr>
        <w:pStyle w:val="Ttulo1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>6. Referentes documentales y normativos</w:t>
      </w:r>
    </w:p>
    <w:p w14:paraId="6096E97C" w14:textId="77777777" w:rsidR="0007125E" w:rsidRPr="0051797E" w:rsidRDefault="00930576">
      <w:pPr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 xml:space="preserve">Esta ruta se articula con los instrumentos institucionales vigentes y debe leerse </w:t>
      </w:r>
      <w:r w:rsidRPr="0051797E">
        <w:rPr>
          <w:rFonts w:ascii="Arial Narrow" w:hAnsi="Arial Narrow"/>
          <w:lang w:val="es-CO"/>
        </w:rPr>
        <w:t>conjuntamente con el PEI, el PMI, el POA, la autoevaluación institucional y los demás instrumentos de gestión y evaluación adoptados por el Colegio.</w:t>
      </w:r>
    </w:p>
    <w:p w14:paraId="1888348F" w14:textId="77777777" w:rsidR="0007125E" w:rsidRPr="0051797E" w:rsidRDefault="00930576">
      <w:pPr>
        <w:pStyle w:val="Listaconvietas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>Proyecto Educativo Institucional (PEI) del Colegio María Auxiliadora, horizonte 2026–2031.</w:t>
      </w:r>
    </w:p>
    <w:p w14:paraId="3C5504C0" w14:textId="77777777" w:rsidR="0007125E" w:rsidRPr="0051797E" w:rsidRDefault="00930576">
      <w:pPr>
        <w:pStyle w:val="Listaconvietas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>Plan de Mejorami</w:t>
      </w:r>
      <w:r w:rsidRPr="0051797E">
        <w:rPr>
          <w:rFonts w:ascii="Arial Narrow" w:hAnsi="Arial Narrow"/>
          <w:lang w:val="es-CO"/>
        </w:rPr>
        <w:t>ento Institucional (PMI), formulado y evaluado anualmente.</w:t>
      </w:r>
    </w:p>
    <w:p w14:paraId="24A4196F" w14:textId="77777777" w:rsidR="0007125E" w:rsidRPr="0051797E" w:rsidRDefault="00930576">
      <w:pPr>
        <w:pStyle w:val="Listaconvietas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>Plan Operativo Anual (POA), formulado y evaluado anualmente.</w:t>
      </w:r>
    </w:p>
    <w:p w14:paraId="46708F71" w14:textId="77777777" w:rsidR="0007125E" w:rsidRPr="0051797E" w:rsidRDefault="00930576">
      <w:pPr>
        <w:pStyle w:val="Listaconvietas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>Autoevaluación institucional y evidencias de las gestiones institucionales.</w:t>
      </w:r>
    </w:p>
    <w:p w14:paraId="673BACE7" w14:textId="77777777" w:rsidR="0007125E" w:rsidRPr="0051797E" w:rsidRDefault="00930576">
      <w:pPr>
        <w:pStyle w:val="Listaconvietas"/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lang w:val="es-CO"/>
        </w:rPr>
        <w:t>Normativa educativa colombiana aplicable y disposiciones vig</w:t>
      </w:r>
      <w:r w:rsidRPr="0051797E">
        <w:rPr>
          <w:rFonts w:ascii="Arial Narrow" w:hAnsi="Arial Narrow"/>
          <w:lang w:val="es-CO"/>
        </w:rPr>
        <w:t>entes del Ministerio de Educación Nacional y de la Secretaría de Educación de Soacha.</w:t>
      </w:r>
    </w:p>
    <w:p w14:paraId="7765055D" w14:textId="77777777" w:rsidR="0007125E" w:rsidRPr="0051797E" w:rsidRDefault="00930576">
      <w:pPr>
        <w:rPr>
          <w:rFonts w:ascii="Arial Narrow" w:hAnsi="Arial Narrow"/>
          <w:lang w:val="es-CO"/>
        </w:rPr>
      </w:pPr>
      <w:r w:rsidRPr="0051797E">
        <w:rPr>
          <w:rFonts w:ascii="Arial Narrow" w:hAnsi="Arial Narrow"/>
          <w:b/>
          <w:lang w:val="es-CO"/>
        </w:rPr>
        <w:t xml:space="preserve">Nota técnica: </w:t>
      </w:r>
      <w:r w:rsidRPr="0051797E">
        <w:rPr>
          <w:rFonts w:ascii="Arial Narrow" w:hAnsi="Arial Narrow"/>
          <w:lang w:val="es-CO"/>
        </w:rPr>
        <w:t>Los valores porcentuales de las metas anuales no se fijan anticipadamente en esta ruta. Deben establecerse en cada PMI con base en la línea base 2026, los r</w:t>
      </w:r>
      <w:r w:rsidRPr="0051797E">
        <w:rPr>
          <w:rFonts w:ascii="Arial Narrow" w:hAnsi="Arial Narrow"/>
          <w:lang w:val="es-CO"/>
        </w:rPr>
        <w:t>esultados de cada vigencia, la capacidad institucional y los indicadores definidos por el Colegio.</w:t>
      </w:r>
    </w:p>
    <w:sectPr w:rsidR="0007125E" w:rsidRPr="0051797E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6E97C" w14:textId="77777777" w:rsidR="00930576" w:rsidRDefault="00930576">
      <w:pPr>
        <w:spacing w:after="0" w:line="240" w:lineRule="auto"/>
      </w:pPr>
      <w:r>
        <w:separator/>
      </w:r>
    </w:p>
  </w:endnote>
  <w:endnote w:type="continuationSeparator" w:id="0">
    <w:p w14:paraId="1EA1AA68" w14:textId="77777777" w:rsidR="00930576" w:rsidRDefault="00930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9EE2E" w14:textId="77777777" w:rsidR="0007125E" w:rsidRDefault="00930576">
    <w:pPr>
      <w:pStyle w:val="Piedepgina"/>
      <w:jc w:val="center"/>
    </w:pPr>
    <w:r>
      <w:rPr>
        <w:sz w:val="16"/>
      </w:rPr>
      <w:t>Colegio María Auxiliadora – Ruta de seguimiento PEI 2026–2031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CF384E" w14:textId="77777777" w:rsidR="00930576" w:rsidRDefault="00930576">
      <w:pPr>
        <w:spacing w:after="0" w:line="240" w:lineRule="auto"/>
      </w:pPr>
      <w:r>
        <w:separator/>
      </w:r>
    </w:p>
  </w:footnote>
  <w:footnote w:type="continuationSeparator" w:id="0">
    <w:p w14:paraId="5114E615" w14:textId="77777777" w:rsidR="00930576" w:rsidRDefault="009305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0465898">
    <w:abstractNumId w:val="8"/>
  </w:num>
  <w:num w:numId="2" w16cid:durableId="96214046">
    <w:abstractNumId w:val="6"/>
  </w:num>
  <w:num w:numId="3" w16cid:durableId="977419949">
    <w:abstractNumId w:val="5"/>
  </w:num>
  <w:num w:numId="4" w16cid:durableId="1225214625">
    <w:abstractNumId w:val="4"/>
  </w:num>
  <w:num w:numId="5" w16cid:durableId="585772464">
    <w:abstractNumId w:val="7"/>
  </w:num>
  <w:num w:numId="6" w16cid:durableId="436413508">
    <w:abstractNumId w:val="3"/>
  </w:num>
  <w:num w:numId="7" w16cid:durableId="1803964796">
    <w:abstractNumId w:val="2"/>
  </w:num>
  <w:num w:numId="8" w16cid:durableId="479229851">
    <w:abstractNumId w:val="1"/>
  </w:num>
  <w:num w:numId="9" w16cid:durableId="1885870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25E"/>
    <w:rsid w:val="0015074B"/>
    <w:rsid w:val="0029639D"/>
    <w:rsid w:val="00326F90"/>
    <w:rsid w:val="0051797E"/>
    <w:rsid w:val="009305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4EEB9D"/>
  <w14:defaultImageDpi w14:val="300"/>
  <w15:docId w15:val="{7A937C65-199E-4544-B859-7C20A0C38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908</Words>
  <Characters>4999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SOR MIRYAM SANCHEZ</cp:lastModifiedBy>
  <cp:revision>2</cp:revision>
  <dcterms:created xsi:type="dcterms:W3CDTF">2026-08-18T21:52:00Z</dcterms:created>
  <dcterms:modified xsi:type="dcterms:W3CDTF">2026-08-18T21:52:00Z</dcterms:modified>
  <cp:category/>
</cp:coreProperties>
</file>