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160"/>
      </w:pPr>
      <w:r>
        <w:rPr>
          <w:rFonts w:ascii="Liberation Sans" w:hAnsi="Liberation Sans"/>
          <w:b/>
          <w:i w:val="0"/>
          <w:color w:val="18334D"/>
          <w:sz w:val="60"/>
        </w:rPr>
        <w:t>Pattern-Like Astrology App</w:t>
      </w:r>
    </w:p>
    <w:p>
      <w:pPr>
        <w:spacing w:after="520"/>
      </w:pPr>
      <w:r>
        <w:rPr>
          <w:rFonts w:ascii="Liberation Sans" w:hAnsi="Liberation Sans"/>
          <w:b/>
          <w:i w:val="0"/>
          <w:color w:val="2E7477"/>
          <w:sz w:val="31"/>
        </w:rPr>
        <w:t>Product, UX, Data, and Platform Design Specification</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5083"/>
        <w:gridCol w:w="5083"/>
      </w:tblGrid>
      <w:tr>
        <w:trPr>
          <w:cantSplit/>
          <w:tblHeader/>
        </w:trPr>
        <w:tc>
          <w:tcPr>
            <w:tcW w:type="dxa" w:w="5083"/>
            <w:shd w:fill="EAF0F5"/>
            <w:tcMar>
              <w:top w:w="60" w:type="dxa"/>
              <w:start w:w="85" w:type="dxa"/>
              <w:bottom w:w="60" w:type="dxa"/>
              <w:end w:w="85" w:type="dxa"/>
            </w:tcMar>
          </w:tcPr>
          <w:p>
            <w:r>
              <w:rPr>
                <w:rFonts w:ascii="Liberation Sans" w:hAnsi="Liberation Sans"/>
                <w:b/>
                <w:i w:val="0"/>
                <w:color w:val="18334D"/>
                <w:sz w:val="17"/>
              </w:rPr>
              <w:t>Version</w:t>
            </w:r>
          </w:p>
        </w:tc>
        <w:tc>
          <w:tcPr>
            <w:tcW w:type="dxa" w:w="5083"/>
            <w:tcMar>
              <w:top w:w="60" w:type="dxa"/>
              <w:start w:w="85" w:type="dxa"/>
              <w:bottom w:w="60" w:type="dxa"/>
              <w:end w:w="85" w:type="dxa"/>
            </w:tcMar>
          </w:tcPr>
          <w:p>
            <w:r>
              <w:rPr>
                <w:rFonts w:ascii="Liberation Sans" w:hAnsi="Liberation Sans"/>
                <w:b w:val="0"/>
                <w:i w:val="0"/>
                <w:color w:val="202A33"/>
                <w:sz w:val="17"/>
              </w:rPr>
              <w:t>0.2</w:t>
            </w:r>
          </w:p>
        </w:tc>
      </w:tr>
      <w:tr>
        <w:trPr>
          <w:cantSplit/>
        </w:trPr>
        <w:tc>
          <w:tcPr>
            <w:tcW w:type="dxa" w:w="5083"/>
            <w:shd w:fill="EAF0F5"/>
            <w:tcMar>
              <w:top w:w="60" w:type="dxa"/>
              <w:start w:w="85" w:type="dxa"/>
              <w:bottom w:w="60" w:type="dxa"/>
              <w:end w:w="85" w:type="dxa"/>
            </w:tcMar>
          </w:tcPr>
          <w:p>
            <w:r>
              <w:rPr>
                <w:rFonts w:ascii="Liberation Sans" w:hAnsi="Liberation Sans"/>
                <w:b/>
                <w:i w:val="0"/>
                <w:color w:val="18334D"/>
                <w:sz w:val="17"/>
              </w:rPr>
              <w:t>Date</w:t>
            </w:r>
          </w:p>
        </w:tc>
        <w:tc>
          <w:tcPr>
            <w:tcW w:type="dxa" w:w="5083"/>
            <w:shd w:fill="F8FAFB"/>
            <w:tcMar>
              <w:top w:w="60" w:type="dxa"/>
              <w:start w:w="85" w:type="dxa"/>
              <w:bottom w:w="60" w:type="dxa"/>
              <w:end w:w="85" w:type="dxa"/>
            </w:tcMar>
          </w:tcPr>
          <w:p>
            <w:r>
              <w:rPr>
                <w:rFonts w:ascii="Liberation Sans" w:hAnsi="Liberation Sans"/>
                <w:b w:val="0"/>
                <w:i w:val="0"/>
                <w:color w:val="202A33"/>
                <w:sz w:val="17"/>
              </w:rPr>
              <w:t>July 30, 2026</w:t>
            </w:r>
          </w:p>
        </w:tc>
      </w:tr>
      <w:tr>
        <w:trPr>
          <w:cantSplit/>
        </w:trPr>
        <w:tc>
          <w:tcPr>
            <w:tcW w:type="dxa" w:w="5083"/>
            <w:shd w:fill="EAF0F5"/>
            <w:tcMar>
              <w:top w:w="60" w:type="dxa"/>
              <w:start w:w="85" w:type="dxa"/>
              <w:bottom w:w="60" w:type="dxa"/>
              <w:end w:w="85" w:type="dxa"/>
            </w:tcMar>
          </w:tcPr>
          <w:p>
            <w:r>
              <w:rPr>
                <w:rFonts w:ascii="Liberation Sans" w:hAnsi="Liberation Sans"/>
                <w:b/>
                <w:i w:val="0"/>
                <w:color w:val="18334D"/>
                <w:sz w:val="17"/>
              </w:rPr>
              <w:t>Status</w:t>
            </w:r>
          </w:p>
        </w:tc>
        <w:tc>
          <w:tcPr>
            <w:tcW w:type="dxa" w:w="5083"/>
            <w:tcMar>
              <w:top w:w="60" w:type="dxa"/>
              <w:start w:w="85" w:type="dxa"/>
              <w:bottom w:w="60" w:type="dxa"/>
              <w:end w:w="85" w:type="dxa"/>
            </w:tcMar>
          </w:tcPr>
          <w:p>
            <w:r>
              <w:rPr>
                <w:rFonts w:ascii="Liberation Sans" w:hAnsi="Liberation Sans"/>
                <w:b w:val="0"/>
                <w:i w:val="0"/>
                <w:color w:val="202A33"/>
                <w:sz w:val="17"/>
              </w:rPr>
              <w:t>Product and engineering baseline</w:t>
            </w:r>
          </w:p>
        </w:tc>
      </w:tr>
      <w:tr>
        <w:trPr>
          <w:cantSplit/>
        </w:trPr>
        <w:tc>
          <w:tcPr>
            <w:tcW w:type="dxa" w:w="5083"/>
            <w:shd w:fill="EAF0F5"/>
            <w:tcMar>
              <w:top w:w="60" w:type="dxa"/>
              <w:start w:w="85" w:type="dxa"/>
              <w:bottom w:w="60" w:type="dxa"/>
              <w:end w:w="85" w:type="dxa"/>
            </w:tcMar>
          </w:tcPr>
          <w:p>
            <w:r>
              <w:rPr>
                <w:rFonts w:ascii="Liberation Sans" w:hAnsi="Liberation Sans"/>
                <w:b/>
                <w:i w:val="0"/>
                <w:color w:val="18334D"/>
                <w:sz w:val="17"/>
              </w:rPr>
              <w:t>Calculation authority</w:t>
            </w:r>
          </w:p>
        </w:tc>
        <w:tc>
          <w:tcPr>
            <w:tcW w:type="dxa" w:w="5083"/>
            <w:shd w:fill="F8FAFB"/>
            <w:tcMar>
              <w:top w:w="60" w:type="dxa"/>
              <w:start w:w="85" w:type="dxa"/>
              <w:bottom w:w="60" w:type="dxa"/>
              <w:end w:w="85" w:type="dxa"/>
            </w:tcMar>
          </w:tcPr>
          <w:p>
            <w:r>
              <w:rPr>
                <w:rFonts w:ascii="Liberation Sans" w:hAnsi="Liberation Sans"/>
                <w:b w:val="0"/>
                <w:i w:val="0"/>
                <w:color w:val="202A33"/>
                <w:sz w:val="17"/>
              </w:rPr>
              <w:t>Swiss Ephemeris</w:t>
            </w:r>
          </w:p>
        </w:tc>
      </w:tr>
      <w:tr>
        <w:trPr>
          <w:cantSplit/>
        </w:trPr>
        <w:tc>
          <w:tcPr>
            <w:tcW w:type="dxa" w:w="5083"/>
            <w:shd w:fill="EAF0F5"/>
            <w:tcMar>
              <w:top w:w="60" w:type="dxa"/>
              <w:start w:w="85" w:type="dxa"/>
              <w:bottom w:w="60" w:type="dxa"/>
              <w:end w:w="85" w:type="dxa"/>
            </w:tcMar>
          </w:tcPr>
          <w:p>
            <w:r>
              <w:rPr>
                <w:rFonts w:ascii="Liberation Sans" w:hAnsi="Liberation Sans"/>
                <w:b/>
                <w:i w:val="0"/>
                <w:color w:val="18334D"/>
                <w:sz w:val="17"/>
              </w:rPr>
              <w:t>Architecture profile</w:t>
            </w:r>
          </w:p>
        </w:tc>
        <w:tc>
          <w:tcPr>
            <w:tcW w:type="dxa" w:w="5083"/>
            <w:tcMar>
              <w:top w:w="60" w:type="dxa"/>
              <w:start w:w="85" w:type="dxa"/>
              <w:bottom w:w="60" w:type="dxa"/>
              <w:end w:w="85" w:type="dxa"/>
            </w:tcMar>
          </w:tcPr>
          <w:p>
            <w:r>
              <w:rPr>
                <w:rFonts w:ascii="Liberation Sans" w:hAnsi="Liberation Sans"/>
                <w:b w:val="0"/>
                <w:i w:val="0"/>
                <w:color w:val="202A33"/>
                <w:sz w:val="17"/>
              </w:rPr>
              <w:t>Cloudflare-first; WordPress.com editorial; Fly.io portable compute</w:t>
            </w:r>
          </w:p>
        </w:tc>
      </w:tr>
    </w:tbl>
    <w:p>
      <w:pPr>
        <w:spacing w:after="160"/>
      </w:pPr>
    </w:p>
    <w:tbl>
      <w:tblPr>
        <w:tblW w:type="auto" w:w="0"/>
        <w:jc w:val="center"/>
        <w:tblLayout w:type="fixed"/>
        <w:tblLook w:firstColumn="1" w:firstRow="1" w:lastColumn="0" w:lastRow="0" w:noHBand="0" w:noVBand="1" w:val="04A0"/>
        <w:tblBorders>
          <w:top w:val="single" w:sz="0" w:color="F5EEDC"/>
          <w:start w:val="single" w:sz="0" w:color="F5EEDC"/>
          <w:bottom w:val="single" w:sz="0" w:color="F5EEDC"/>
          <w:end w:val="single" w:sz="0" w:color="F5EEDC"/>
          <w:insideH w:val="single" w:sz="0" w:color="F5EEDC"/>
          <w:insideV w:val="single" w:sz="0" w:color="F5EEDC"/>
        </w:tblBorders>
      </w:tblPr>
      <w:tblGrid>
        <w:gridCol w:w="5083"/>
        <w:gridCol w:w="5083"/>
      </w:tblGrid>
      <w:tr>
        <w:tc>
          <w:tcPr>
            <w:tcW w:type="dxa" w:w="172"/>
            <w:shd w:fill="B98A3D"/>
            <w:tcMar>
              <w:top w:w="30" w:type="dxa"/>
              <w:start w:w="20" w:type="dxa"/>
              <w:bottom w:w="30" w:type="dxa"/>
              <w:end w:w="20" w:type="dxa"/>
            </w:tcMar>
          </w:tcPr>
          <w:p/>
        </w:tc>
        <w:tc>
          <w:tcPr>
            <w:tcW w:type="dxa" w:w="9720"/>
            <w:shd w:fill="F5EEDC"/>
            <w:tcMar>
              <w:top w:w="120" w:type="dxa"/>
              <w:start w:w="140" w:type="dxa"/>
              <w:bottom w:w="120" w:type="dxa"/>
              <w:end w:w="140" w:type="dxa"/>
            </w:tcMar>
          </w:tcPr>
          <w:p>
            <w:pPr>
              <w:spacing w:after="60"/>
            </w:pPr>
            <w:r>
              <w:rPr>
                <w:rFonts w:ascii="Liberation Sans" w:hAnsi="Liberation Sans"/>
                <w:b/>
                <w:i w:val="0"/>
                <w:color w:val="18334D"/>
                <w:sz w:val="20"/>
              </w:rPr>
              <w:t>Governing boundary</w:t>
            </w:r>
          </w:p>
          <w:p>
            <w:pPr>
              <w:spacing w:after="0" w:line="252" w:lineRule="auto"/>
            </w:pPr>
            <w:r>
              <w:rPr>
                <w:rFonts w:ascii="Liberation Sans" w:hAnsi="Liberation Sans"/>
                <w:b w:val="0"/>
                <w:i w:val="0"/>
                <w:color w:val="202A33"/>
                <w:sz w:val="18"/>
              </w:rPr>
              <w:t>Celestial calculations establish eligibility. Personal context may rank, frame, prompt, or schedule a valid interpretation, but it may never alter chart facts or be presented as something astrology independently discovered.</w:t>
            </w:r>
          </w:p>
        </w:tc>
        <w:trPr>
          <w:tblHeader/>
        </w:trPr>
      </w:tr>
    </w:tbl>
    <w:p>
      <w:pPr>
        <w:spacing w:after="0"/>
      </w:pPr>
    </w:p>
    <w:p>
      <w:pPr>
        <w:spacing w:before="640" w:after="80"/>
      </w:pPr>
      <w:r>
        <w:rPr>
          <w:rFonts w:ascii="Liberation Sans" w:hAnsi="Liberation Sans"/>
          <w:b/>
          <w:i w:val="0"/>
          <w:color w:val="18334D"/>
          <w:sz w:val="21"/>
        </w:rPr>
        <w:t>Document scope</w:t>
      </w:r>
    </w:p>
    <w:p>
      <w:pPr>
        <w:spacing w:after="80" w:line="252" w:lineRule="auto"/>
      </w:pPr>
      <w:r>
        <w:rPr>
          <w:rFonts w:ascii="Liberation Sans" w:hAnsi="Liberation Sans"/>
          <w:b w:val="0"/>
          <w:i w:val="0"/>
          <w:color w:val="6B7B8C"/>
          <w:sz w:val="18"/>
        </w:rPr>
        <w:t>Product definition, experience architecture, astrological contract, complete automatable-source governance, Cloudflare/WordPress.com/Fly.io deployment design, data model, workflows, API, security, reliability, and implementation gates.</w:t>
      </w:r>
    </w:p>
    <w:p>
      <w:pPr>
        <w:sectPr>
          <w:headerReference w:type="default" r:id="rId9"/>
          <w:footerReference w:type="default" r:id="rId10"/>
          <w:pgSz w:w="12240" w:h="15840"/>
          <w:pgMar w:top="936" w:right="1037" w:bottom="936" w:left="1037" w:header="360" w:footer="432" w:gutter="0"/>
          <w:cols w:space="720"/>
          <w:docGrid w:linePitch="360"/>
        </w:sectPr>
      </w:pPr>
    </w:p>
    <w:p>
      <w:pPr>
        <w:keepNext/>
        <w:spacing w:before="260" w:after="120"/>
      </w:pPr>
      <w:r>
        <w:rPr>
          <w:rFonts w:ascii="Liberation Sans" w:hAnsi="Liberation Sans"/>
          <w:b/>
          <w:i w:val="0"/>
          <w:color w:val="18334D"/>
          <w:sz w:val="36"/>
        </w:rPr>
        <w:t>Revision summary</w:t>
      </w:r>
    </w:p>
    <w:p>
      <w:pPr>
        <w:spacing w:after="80" w:line="252" w:lineRule="auto"/>
      </w:pPr>
      <w:r>
        <w:rPr>
          <w:rFonts w:ascii="Liberation Sans" w:hAnsi="Liberation Sans"/>
          <w:b w:val="0"/>
          <w:i w:val="0"/>
          <w:color w:val="202A33"/>
          <w:sz w:val="19"/>
        </w:rPr>
        <w:t>This document supersedes the v0.1 Automatable Data Source Specification while preserving its 139-entry registry as a normative companion artifact.</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5083"/>
        <w:gridCol w:w="5083"/>
      </w:tblGrid>
      <w:tr>
        <w:trPr>
          <w:tblHeader w:val="true"/>
        </w:trPr>
        <w:tc>
          <w:tcPr>
            <w:tcW w:type="dxa" w:w="2232"/>
            <w:shd w:fill="18334D"/>
            <w:tcMar>
              <w:top w:w="60" w:type="dxa"/>
              <w:start w:w="85" w:type="dxa"/>
              <w:bottom w:w="60" w:type="dxa"/>
              <w:end w:w="85" w:type="dxa"/>
            </w:tcMar>
            <w:vAlign w:val="center"/>
          </w:tcPr>
          <w:p>
            <w:pPr>
              <w:spacing w:after="0"/>
            </w:pPr>
            <w:r>
              <w:rPr>
                <w:rFonts w:ascii="Liberation Sans" w:hAnsi="Liberation Sans"/>
                <w:b/>
                <w:i w:val="0"/>
                <w:color w:val="FFFFFF"/>
                <w:sz w:val="17"/>
              </w:rPr>
              <w:t>Area</w:t>
            </w:r>
          </w:p>
        </w:tc>
        <w:tc>
          <w:tcPr>
            <w:tcW w:type="dxa" w:w="7560"/>
            <w:shd w:fill="18334D"/>
            <w:tcMar>
              <w:top w:w="60" w:type="dxa"/>
              <w:start w:w="85" w:type="dxa"/>
              <w:bottom w:w="60" w:type="dxa"/>
              <w:end w:w="85" w:type="dxa"/>
            </w:tcMar>
            <w:vAlign w:val="center"/>
          </w:tcPr>
          <w:p>
            <w:pPr>
              <w:spacing w:after="0"/>
            </w:pPr>
            <w:r>
              <w:rPr>
                <w:rFonts w:ascii="Liberation Sans" w:hAnsi="Liberation Sans"/>
                <w:b/>
                <w:i w:val="0"/>
                <w:color w:val="FFFFFF"/>
                <w:sz w:val="17"/>
              </w:rPr>
              <w:t>v0.2 addition</w:t>
            </w:r>
          </w:p>
        </w:tc>
      </w:tr>
      <w:tr>
        <w:trPr>
          <w:cantSplit/>
        </w:trPr>
        <w:tc>
          <w:tcPr>
            <w:tcW w:type="dxa" w:w="5083"/>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Product and UX</w:t>
            </w:r>
          </w:p>
        </w:tc>
        <w:tc>
          <w:tcPr>
            <w:tcW w:type="dxa" w:w="5083"/>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Primary navigation, screen requirements, evidence interactions, notifications, and visual direction.</w:t>
            </w:r>
          </w:p>
        </w:tc>
      </w:tr>
      <w:tr>
        <w:trPr>
          <w:cantSplit/>
        </w:trPr>
        <w:tc>
          <w:tcPr>
            <w:tcW w:type="dxa" w:w="508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Platform</w:t>
            </w:r>
          </w:p>
        </w:tc>
        <w:tc>
          <w:tcPr>
            <w:tcW w:type="dxa" w:w="508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Concrete Cloudflare-first topology with WordPress.com editorial workflows and Fly.io portability.</w:t>
            </w:r>
          </w:p>
        </w:tc>
      </w:tr>
      <w:tr>
        <w:trPr>
          <w:cantSplit/>
        </w:trPr>
        <w:tc>
          <w:tcPr>
            <w:tcW w:type="dxa" w:w="5083"/>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Content operations</w:t>
            </w:r>
          </w:p>
        </w:tc>
        <w:tc>
          <w:tcPr>
            <w:tcW w:type="dxa" w:w="5083"/>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REST-enabled WordPress content model, signed releases, validation, activation, and rollback.</w:t>
            </w:r>
          </w:p>
        </w:tc>
      </w:tr>
      <w:tr>
        <w:trPr>
          <w:cantSplit/>
        </w:trPr>
        <w:tc>
          <w:tcPr>
            <w:tcW w:type="dxa" w:w="508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Data and security</w:t>
            </w:r>
          </w:p>
        </w:tc>
        <w:tc>
          <w:tcPr>
            <w:tcW w:type="dxa" w:w="508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D1/R2 assignment, envelope encryption, crypto-shredding, service boundaries, and AI privacy.</w:t>
            </w:r>
          </w:p>
        </w:tc>
      </w:tr>
      <w:tr>
        <w:trPr>
          <w:cantSplit/>
        </w:trPr>
        <w:tc>
          <w:tcPr>
            <w:tcW w:type="dxa" w:w="5083"/>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Operations</w:t>
            </w:r>
          </w:p>
        </w:tc>
        <w:tc>
          <w:tcPr>
            <w:tcW w:type="dxa" w:w="5083"/>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Durable workflows, queue idempotency, SLOs, observability, migration triggers, and acceptance criteria.</w:t>
            </w:r>
          </w:p>
        </w:tc>
      </w:tr>
      <w:tr>
        <w:trPr>
          <w:cantSplit/>
        </w:trPr>
        <w:tc>
          <w:tcPr>
            <w:tcW w:type="dxa" w:w="508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Registry</w:t>
            </w:r>
          </w:p>
        </w:tc>
        <w:tc>
          <w:tcPr>
            <w:tcW w:type="dxa" w:w="508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Each source now has an implementation owner, primary runtime, storage targets, and delivery path.</w:t>
            </w:r>
          </w:p>
        </w:tc>
      </w:tr>
    </w:tbl>
    <w:p>
      <w:pPr>
        <w:keepNext/>
        <w:spacing w:before="260" w:after="120"/>
      </w:pPr>
      <w:r>
        <w:rPr>
          <w:rFonts w:ascii="Liberation Sans" w:hAnsi="Liberation Sans"/>
          <w:b/>
          <w:i w:val="0"/>
          <w:color w:val="18334D"/>
          <w:sz w:val="36"/>
        </w:rPr>
        <w:t>Contents</w:t>
      </w:r>
    </w:p>
    <w:p>
      <w:pPr>
        <w:spacing w:after="50"/>
        <w:ind w:left="259" w:hanging="173"/>
      </w:pPr>
      <w:r>
        <w:rPr>
          <w:rFonts w:ascii="Liberation Sans" w:hAnsi="Liberation Sans"/>
          <w:b w:val="0"/>
          <w:i w:val="0"/>
          <w:color w:val="202A33"/>
          <w:sz w:val="18"/>
        </w:rPr>
        <w:t>• 1. Executive architecture decision</w:t>
      </w:r>
    </w:p>
    <w:p>
      <w:pPr>
        <w:spacing w:after="50"/>
        <w:ind w:left="259" w:hanging="173"/>
      </w:pPr>
      <w:r>
        <w:rPr>
          <w:rFonts w:ascii="Liberation Sans" w:hAnsi="Liberation Sans"/>
          <w:b w:val="0"/>
          <w:i w:val="0"/>
          <w:color w:val="202A33"/>
          <w:sz w:val="18"/>
        </w:rPr>
        <w:t>• 2. Product definition</w:t>
      </w:r>
    </w:p>
    <w:p>
      <w:pPr>
        <w:spacing w:after="50"/>
        <w:ind w:left="259" w:hanging="173"/>
      </w:pPr>
      <w:r>
        <w:rPr>
          <w:rFonts w:ascii="Liberation Sans" w:hAnsi="Liberation Sans"/>
          <w:b w:val="0"/>
          <w:i w:val="0"/>
          <w:color w:val="202A33"/>
          <w:sz w:val="18"/>
        </w:rPr>
        <w:t>• 3. Experience design</w:t>
      </w:r>
    </w:p>
    <w:p>
      <w:pPr>
        <w:spacing w:after="50"/>
        <w:ind w:left="259" w:hanging="173"/>
      </w:pPr>
      <w:r>
        <w:rPr>
          <w:rFonts w:ascii="Liberation Sans" w:hAnsi="Liberation Sans"/>
          <w:b w:val="0"/>
          <w:i w:val="0"/>
          <w:color w:val="202A33"/>
          <w:sz w:val="18"/>
        </w:rPr>
        <w:t>• 4. Astrological and interpretation contract</w:t>
      </w:r>
    </w:p>
    <w:p>
      <w:pPr>
        <w:spacing w:after="50"/>
        <w:ind w:left="259" w:hanging="173"/>
      </w:pPr>
      <w:r>
        <w:rPr>
          <w:rFonts w:ascii="Liberation Sans" w:hAnsi="Liberation Sans"/>
          <w:b w:val="0"/>
          <w:i w:val="0"/>
          <w:color w:val="202A33"/>
          <w:sz w:val="18"/>
        </w:rPr>
        <w:t>• 5. Automatable data-source model</w:t>
      </w:r>
    </w:p>
    <w:p>
      <w:pPr>
        <w:spacing w:after="50"/>
        <w:ind w:left="259" w:hanging="173"/>
      </w:pPr>
      <w:r>
        <w:rPr>
          <w:rFonts w:ascii="Liberation Sans" w:hAnsi="Liberation Sans"/>
          <w:b w:val="0"/>
          <w:i w:val="0"/>
          <w:color w:val="202A33"/>
          <w:sz w:val="18"/>
        </w:rPr>
        <w:t>• 6. Platform architecture</w:t>
      </w:r>
    </w:p>
    <w:p>
      <w:pPr>
        <w:spacing w:after="50"/>
        <w:ind w:left="259" w:hanging="173"/>
      </w:pPr>
      <w:r>
        <w:rPr>
          <w:rFonts w:ascii="Liberation Sans" w:hAnsi="Liberation Sans"/>
          <w:b w:val="0"/>
          <w:i w:val="0"/>
          <w:color w:val="202A33"/>
          <w:sz w:val="18"/>
        </w:rPr>
        <w:t>• 7. WordPress.com editorial control plane</w:t>
      </w:r>
    </w:p>
    <w:p>
      <w:pPr>
        <w:spacing w:after="50"/>
        <w:ind w:left="259" w:hanging="173"/>
      </w:pPr>
      <w:r>
        <w:rPr>
          <w:rFonts w:ascii="Liberation Sans" w:hAnsi="Liberation Sans"/>
          <w:b w:val="0"/>
          <w:i w:val="0"/>
          <w:color w:val="202A33"/>
          <w:sz w:val="18"/>
        </w:rPr>
        <w:t>• 8. Core workflows</w:t>
      </w:r>
    </w:p>
    <w:p>
      <w:pPr>
        <w:spacing w:after="50"/>
        <w:ind w:left="259" w:hanging="173"/>
      </w:pPr>
      <w:r>
        <w:rPr>
          <w:rFonts w:ascii="Liberation Sans" w:hAnsi="Liberation Sans"/>
          <w:b w:val="0"/>
          <w:i w:val="0"/>
          <w:color w:val="202A33"/>
          <w:sz w:val="18"/>
        </w:rPr>
        <w:t>• 9. Data architecture</w:t>
      </w:r>
    </w:p>
    <w:p>
      <w:pPr>
        <w:spacing w:after="50"/>
        <w:ind w:left="259" w:hanging="173"/>
      </w:pPr>
      <w:r>
        <w:rPr>
          <w:rFonts w:ascii="Liberation Sans" w:hAnsi="Liberation Sans"/>
          <w:b w:val="0"/>
          <w:i w:val="0"/>
          <w:color w:val="202A33"/>
          <w:sz w:val="18"/>
        </w:rPr>
        <w:t>• 10. API and reading assembly</w:t>
      </w:r>
    </w:p>
    <w:p>
      <w:pPr>
        <w:spacing w:after="50"/>
        <w:ind w:left="259" w:hanging="173"/>
      </w:pPr>
      <w:r>
        <w:rPr>
          <w:rFonts w:ascii="Liberation Sans" w:hAnsi="Liberation Sans"/>
          <w:b w:val="0"/>
          <w:i w:val="0"/>
          <w:color w:val="202A33"/>
          <w:sz w:val="18"/>
        </w:rPr>
        <w:t>• 11. Security and privacy</w:t>
      </w:r>
    </w:p>
    <w:p>
      <w:pPr>
        <w:spacing w:after="50"/>
        <w:ind w:left="259" w:hanging="173"/>
      </w:pPr>
      <w:r>
        <w:rPr>
          <w:rFonts w:ascii="Liberation Sans" w:hAnsi="Liberation Sans"/>
          <w:b w:val="0"/>
          <w:i w:val="0"/>
          <w:color w:val="202A33"/>
          <w:sz w:val="18"/>
        </w:rPr>
        <w:t>• 12. Reliability and observability</w:t>
      </w:r>
    </w:p>
    <w:p>
      <w:pPr>
        <w:spacing w:after="50"/>
        <w:ind w:left="259" w:hanging="173"/>
      </w:pPr>
      <w:r>
        <w:rPr>
          <w:rFonts w:ascii="Liberation Sans" w:hAnsi="Liberation Sans"/>
          <w:b w:val="0"/>
          <w:i w:val="0"/>
          <w:color w:val="202A33"/>
          <w:sz w:val="18"/>
        </w:rPr>
        <w:t>• 13. Scale and migration triggers</w:t>
      </w:r>
    </w:p>
    <w:p>
      <w:pPr>
        <w:spacing w:after="50"/>
        <w:ind w:left="259" w:hanging="173"/>
      </w:pPr>
      <w:r>
        <w:rPr>
          <w:rFonts w:ascii="Liberation Sans" w:hAnsi="Liberation Sans"/>
          <w:b w:val="0"/>
          <w:i w:val="0"/>
          <w:color w:val="202A33"/>
          <w:sz w:val="18"/>
        </w:rPr>
        <w:t>• 14. Delivery sequence and acceptance criteria</w:t>
      </w:r>
    </w:p>
    <w:p>
      <w:pPr>
        <w:spacing w:after="50"/>
        <w:ind w:left="259" w:hanging="173"/>
      </w:pPr>
      <w:r>
        <w:rPr>
          <w:rFonts w:ascii="Liberation Sans" w:hAnsi="Liberation Sans"/>
          <w:b w:val="0"/>
          <w:i w:val="0"/>
          <w:color w:val="202A33"/>
          <w:sz w:val="18"/>
        </w:rPr>
        <w:t>• 15. Registry implementation map</w:t>
      </w:r>
    </w:p>
    <w:p>
      <w:pPr>
        <w:spacing w:after="50"/>
        <w:ind w:left="259" w:hanging="173"/>
      </w:pPr>
      <w:r>
        <w:rPr>
          <w:rFonts w:ascii="Liberation Sans" w:hAnsi="Liberation Sans"/>
          <w:b w:val="0"/>
          <w:i w:val="0"/>
          <w:color w:val="202A33"/>
          <w:sz w:val="18"/>
        </w:rPr>
        <w:t>• 16. Open decisions and references</w:t>
      </w:r>
    </w:p>
    <w:p>
      <w:pPr>
        <w:sectPr>
          <w:headerReference w:type="default" r:id="rId11"/>
          <w:footerReference w:type="default" r:id="rId12"/>
          <w:pgSz w:w="12240" w:h="15840"/>
          <w:pgMar w:top="936" w:right="1037" w:bottom="936" w:left="1037" w:header="360" w:footer="432" w:gutter="0"/>
          <w:cols w:space="720"/>
          <w:docGrid w:linePitch="360"/>
        </w:sectPr>
      </w:pPr>
    </w:p>
    <w:p>
      <w:pPr>
        <w:keepNext/>
        <w:spacing w:before="260" w:after="120"/>
      </w:pPr>
      <w:r>
        <w:rPr>
          <w:rFonts w:ascii="Liberation Sans" w:hAnsi="Liberation Sans"/>
          <w:b/>
          <w:i w:val="0"/>
          <w:color w:val="18334D"/>
          <w:sz w:val="36"/>
        </w:rPr>
        <w:t>1. Executive architecture decision</w:t>
      </w:r>
    </w:p>
    <w:tbl>
      <w:tblPr>
        <w:tblW w:type="auto" w:w="0"/>
        <w:jc w:val="center"/>
        <w:tblLayout w:type="fixed"/>
        <w:tblLook w:firstColumn="1" w:firstRow="1" w:lastColumn="0" w:lastRow="0" w:noHBand="0" w:noVBand="1" w:val="04A0"/>
        <w:tblBorders>
          <w:top w:val="single" w:sz="0" w:color="E8F2F1"/>
          <w:start w:val="single" w:sz="0" w:color="E8F2F1"/>
          <w:bottom w:val="single" w:sz="0" w:color="E8F2F1"/>
          <w:end w:val="single" w:sz="0" w:color="E8F2F1"/>
          <w:insideH w:val="single" w:sz="0" w:color="E8F2F1"/>
          <w:insideV w:val="single" w:sz="0" w:color="E8F2F1"/>
        </w:tblBorders>
      </w:tblPr>
      <w:tblGrid>
        <w:gridCol w:w="5083"/>
        <w:gridCol w:w="5083"/>
      </w:tblGrid>
      <w:tr>
        <w:tc>
          <w:tcPr>
            <w:tcW w:type="dxa" w:w="172"/>
            <w:shd w:fill="2E7477"/>
            <w:tcMar>
              <w:top w:w="30" w:type="dxa"/>
              <w:start w:w="20" w:type="dxa"/>
              <w:bottom w:w="30" w:type="dxa"/>
              <w:end w:w="20" w:type="dxa"/>
            </w:tcMar>
          </w:tcPr>
          <w:p/>
        </w:tc>
        <w:tc>
          <w:tcPr>
            <w:tcW w:type="dxa" w:w="9720"/>
            <w:shd w:fill="E8F2F1"/>
            <w:tcMar>
              <w:top w:w="120" w:type="dxa"/>
              <w:start w:w="140" w:type="dxa"/>
              <w:bottom w:w="120" w:type="dxa"/>
              <w:end w:w="140" w:type="dxa"/>
            </w:tcMar>
          </w:tcPr>
          <w:p>
            <w:pPr>
              <w:spacing w:after="60"/>
            </w:pPr>
            <w:r>
              <w:rPr>
                <w:rFonts w:ascii="Liberation Sans" w:hAnsi="Liberation Sans"/>
                <w:b/>
                <w:i w:val="0"/>
                <w:color w:val="18334D"/>
                <w:sz w:val="20"/>
              </w:rPr>
              <w:t>Recommended launch profile</w:t>
            </w:r>
          </w:p>
          <w:p>
            <w:pPr>
              <w:spacing w:after="0" w:line="252" w:lineRule="auto"/>
            </w:pPr>
            <w:r>
              <w:rPr>
                <w:rFonts w:ascii="Liberation Sans" w:hAnsi="Liberation Sans"/>
                <w:b w:val="0"/>
                <w:i w:val="0"/>
                <w:color w:val="202A33"/>
                <w:sz w:val="18"/>
              </w:rPr>
              <w:t>Run the product on Cloudflare. Use WordPress.com as the editorial control plane. Keep Fly.io deployment-ready, but outside the launch critical path unless measured latency, batch, or database requirements justify it.</w:t>
            </w:r>
          </w:p>
        </w:tc>
        <w:trPr>
          <w:tblHeader/>
        </w:trPr>
      </w:tr>
    </w:tbl>
    <w:p>
      <w:pPr>
        <w:spacing w:after="0"/>
      </w:pPr>
    </w:p>
    <w:p>
      <w:pPr>
        <w:spacing w:after="80" w:line="252" w:lineRule="auto"/>
      </w:pPr>
      <w:r>
        <w:rPr>
          <w:rFonts w:ascii="Liberation Sans" w:hAnsi="Liberation Sans"/>
          <w:b w:val="0"/>
          <w:i w:val="0"/>
          <w:color w:val="202A33"/>
          <w:sz w:val="19"/>
        </w:rPr>
        <w:t>This split minimizes operational surfaces while preserving portability for the native Swiss Ephemeris engine and a future relational database.</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2541"/>
        <w:gridCol w:w="2541"/>
        <w:gridCol w:w="2541"/>
        <w:gridCol w:w="2541"/>
      </w:tblGrid>
      <w:tr>
        <w:trPr>
          <w:tblHeader w:val="true"/>
        </w:trPr>
        <w:tc>
          <w:tcPr>
            <w:tcW w:type="dxa" w:w="1728"/>
            <w:shd w:fill="18334D"/>
            <w:tcMar>
              <w:top w:w="60" w:type="dxa"/>
              <w:start w:w="85" w:type="dxa"/>
              <w:bottom w:w="60" w:type="dxa"/>
              <w:end w:w="85" w:type="dxa"/>
            </w:tcMar>
            <w:vAlign w:val="center"/>
          </w:tcPr>
          <w:p>
            <w:pPr>
              <w:spacing w:after="0"/>
            </w:pPr>
            <w:r>
              <w:rPr>
                <w:rFonts w:ascii="Liberation Sans" w:hAnsi="Liberation Sans"/>
                <w:b/>
                <w:i w:val="0"/>
                <w:color w:val="FFFFFF"/>
                <w:sz w:val="16"/>
              </w:rPr>
              <w:t>Platform</w:t>
            </w:r>
          </w:p>
        </w:tc>
        <w:tc>
          <w:tcPr>
            <w:tcW w:type="dxa" w:w="3888"/>
            <w:shd w:fill="18334D"/>
            <w:tcMar>
              <w:top w:w="60" w:type="dxa"/>
              <w:start w:w="85" w:type="dxa"/>
              <w:bottom w:w="60" w:type="dxa"/>
              <w:end w:w="85" w:type="dxa"/>
            </w:tcMar>
            <w:vAlign w:val="center"/>
          </w:tcPr>
          <w:p>
            <w:pPr>
              <w:spacing w:after="0"/>
            </w:pPr>
            <w:r>
              <w:rPr>
                <w:rFonts w:ascii="Liberation Sans" w:hAnsi="Liberation Sans"/>
                <w:b/>
                <w:i w:val="0"/>
                <w:color w:val="FFFFFF"/>
                <w:sz w:val="16"/>
              </w:rPr>
              <w:t>Launch role</w:t>
            </w:r>
          </w:p>
        </w:tc>
        <w:tc>
          <w:tcPr>
            <w:tcW w:type="dxa" w:w="1512"/>
            <w:shd w:fill="18334D"/>
            <w:tcMar>
              <w:top w:w="60" w:type="dxa"/>
              <w:start w:w="85" w:type="dxa"/>
              <w:bottom w:w="60" w:type="dxa"/>
              <w:end w:w="85" w:type="dxa"/>
            </w:tcMar>
            <w:vAlign w:val="center"/>
          </w:tcPr>
          <w:p>
            <w:pPr>
              <w:spacing w:after="0"/>
            </w:pPr>
            <w:r>
              <w:rPr>
                <w:rFonts w:ascii="Liberation Sans" w:hAnsi="Liberation Sans"/>
                <w:b/>
                <w:i w:val="0"/>
                <w:color w:val="FFFFFF"/>
                <w:sz w:val="16"/>
              </w:rPr>
              <w:t>Required?</w:t>
            </w:r>
          </w:p>
        </w:tc>
        <w:tc>
          <w:tcPr>
            <w:tcW w:type="dxa" w:w="2951"/>
            <w:shd w:fill="18334D"/>
            <w:tcMar>
              <w:top w:w="60" w:type="dxa"/>
              <w:start w:w="85" w:type="dxa"/>
              <w:bottom w:w="60" w:type="dxa"/>
              <w:end w:w="85" w:type="dxa"/>
            </w:tcMar>
            <w:vAlign w:val="center"/>
          </w:tcPr>
          <w:p>
            <w:pPr>
              <w:spacing w:after="0"/>
            </w:pPr>
            <w:r>
              <w:rPr>
                <w:rFonts w:ascii="Liberation Sans" w:hAnsi="Liberation Sans"/>
                <w:b/>
                <w:i w:val="0"/>
                <w:color w:val="FFFFFF"/>
                <w:sz w:val="16"/>
              </w:rPr>
              <w:t>Boundary</w:t>
            </w:r>
          </w:p>
        </w:tc>
      </w:tr>
      <w:tr>
        <w:trPr>
          <w:cantSplit/>
        </w:trPr>
        <w:tc>
          <w:tcPr>
            <w:tcW w:type="dxa" w:w="2541"/>
            <w:tcMar>
              <w:top w:w="60" w:type="dxa"/>
              <w:start w:w="85" w:type="dxa"/>
              <w:bottom w:w="60" w:type="dxa"/>
              <w:end w:w="85" w:type="dxa"/>
            </w:tcMar>
            <w:vAlign w:val="top"/>
          </w:tcPr>
          <w:p>
            <w:pPr>
              <w:spacing w:after="0" w:line="240" w:lineRule="auto"/>
            </w:pPr>
            <w:r>
              <w:rPr>
                <w:rFonts w:ascii="Liberation Sans" w:hAnsi="Liberation Sans"/>
                <w:b/>
                <w:i w:val="0"/>
                <w:color w:val="18334D"/>
                <w:sz w:val="16"/>
              </w:rPr>
              <w:t>Cloudflare</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Primary runtime, orchestration, data, objects, cache, calculation, and operational telemetry.</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Yes</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Private content stays out of analytics; model logs off for private synthesis.</w:t>
            </w:r>
          </w:p>
        </w:tc>
      </w:tr>
      <w:tr>
        <w:trPr>
          <w:cantSplit/>
        </w:trPr>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i w:val="0"/>
                <w:color w:val="18334D"/>
                <w:sz w:val="16"/>
              </w:rPr>
              <w:t>WordPress.com</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Editorial authoring, review, release packaging, public help and policy content.</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Yes</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No user birth, journal, relationship, health, or private reading data.</w:t>
            </w:r>
          </w:p>
        </w:tc>
      </w:tr>
      <w:tr>
        <w:trPr>
          <w:cantSplit/>
        </w:trPr>
        <w:tc>
          <w:tcPr>
            <w:tcW w:type="dxa" w:w="2541"/>
            <w:tcMar>
              <w:top w:w="60" w:type="dxa"/>
              <w:start w:w="85" w:type="dxa"/>
              <w:bottom w:w="60" w:type="dxa"/>
              <w:end w:w="85" w:type="dxa"/>
            </w:tcMar>
            <w:vAlign w:val="top"/>
          </w:tcPr>
          <w:p>
            <w:pPr>
              <w:spacing w:after="0" w:line="240" w:lineRule="auto"/>
            </w:pPr>
            <w:r>
              <w:rPr>
                <w:rFonts w:ascii="Liberation Sans" w:hAnsi="Liberation Sans"/>
                <w:b/>
                <w:i w:val="0"/>
                <w:color w:val="18334D"/>
                <w:sz w:val="16"/>
              </w:rPr>
              <w:t>Fly.io</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Portable native compute, warm pool, backfills, and optional Managed Postgres.</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Deployment-ready</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Not introduced into request flow without a documented trigger.</w:t>
            </w:r>
          </w:p>
        </w:tc>
      </w:tr>
      <w:tr>
        <w:trPr>
          <w:cantSplit/>
        </w:trPr>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i w:val="0"/>
                <w:color w:val="18334D"/>
                <w:sz w:val="16"/>
              </w:rPr>
              <w:t>Mobile clients</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User experience, device permissions, local aggregation, secure local cache.</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Yes</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Transmit only permitted/minimized source representations.</w:t>
            </w:r>
          </w:p>
        </w:tc>
      </w:tr>
    </w:tbl>
    <w:p>
      <w:pPr>
        <w:keepNext/>
        <w:spacing w:before="180" w:after="80"/>
      </w:pPr>
      <w:r>
        <w:rPr>
          <w:rFonts w:ascii="Liberation Sans" w:hAnsi="Liberation Sans"/>
          <w:b/>
          <w:i w:val="0"/>
          <w:color w:val="18334D"/>
          <w:sz w:val="26"/>
        </w:rPr>
        <w:t>Launch decisions</w:t>
      </w:r>
    </w:p>
    <w:p>
      <w:pPr>
        <w:spacing w:after="50"/>
        <w:ind w:left="259" w:hanging="173"/>
      </w:pPr>
      <w:r>
        <w:rPr>
          <w:rFonts w:ascii="Liberation Sans" w:hAnsi="Liberation Sans"/>
          <w:b w:val="0"/>
          <w:i w:val="0"/>
          <w:color w:val="202A33"/>
          <w:sz w:val="18"/>
        </w:rPr>
        <w:t>• Use Cloudflare Containers for Swiss Ephemeris at launch. Bake the library, data files, configuration, and golden-fixture runner into one signed OCI image.</w:t>
      </w:r>
    </w:p>
    <w:p>
      <w:pPr>
        <w:spacing w:after="50"/>
        <w:ind w:left="259" w:hanging="173"/>
      </w:pPr>
      <w:r>
        <w:rPr>
          <w:rFonts w:ascii="Liberation Sans" w:hAnsi="Liberation Sans"/>
          <w:b w:val="0"/>
          <w:i w:val="0"/>
          <w:color w:val="202A33"/>
          <w:sz w:val="18"/>
        </w:rPr>
        <w:t>• Keep the same image runnable on Fly Machines. Portability is tested in CI even while Cloudflare remains primary.</w:t>
      </w:r>
    </w:p>
    <w:p>
      <w:pPr>
        <w:spacing w:after="50"/>
        <w:ind w:left="259" w:hanging="173"/>
      </w:pPr>
      <w:r>
        <w:rPr>
          <w:rFonts w:ascii="Liberation Sans" w:hAnsi="Liberation Sans"/>
          <w:b w:val="0"/>
          <w:i w:val="0"/>
          <w:color w:val="202A33"/>
          <w:sz w:val="18"/>
        </w:rPr>
        <w:t>• Use D1 for launch operational records with application-layer envelope encryption.</w:t>
      </w:r>
    </w:p>
    <w:p>
      <w:pPr>
        <w:spacing w:after="50"/>
        <w:ind w:left="259" w:hanging="173"/>
      </w:pPr>
      <w:r>
        <w:rPr>
          <w:rFonts w:ascii="Liberation Sans" w:hAnsi="Liberation Sans"/>
          <w:b w:val="0"/>
          <w:i w:val="0"/>
          <w:color w:val="202A33"/>
          <w:sz w:val="18"/>
        </w:rPr>
        <w:t>• Use R2 for signed editorial bundles, chart renders, encrypted exports, and immutable calculation artifacts.</w:t>
      </w:r>
    </w:p>
    <w:p>
      <w:pPr>
        <w:spacing w:after="50"/>
        <w:ind w:left="259" w:hanging="173"/>
      </w:pPr>
      <w:r>
        <w:rPr>
          <w:rFonts w:ascii="Liberation Sans" w:hAnsi="Liberation Sans"/>
          <w:b w:val="0"/>
          <w:i w:val="0"/>
          <w:color w:val="202A33"/>
          <w:sz w:val="18"/>
        </w:rPr>
        <w:t>• Use deterministic interpretation assembly by default; constrained model editing is optional and never required for a valid reading.</w:t>
      </w:r>
    </w:p>
    <w:p>
      <w:pPr>
        <w:spacing w:after="50"/>
        <w:ind w:left="259" w:hanging="173"/>
      </w:pPr>
      <w:r>
        <w:rPr>
          <w:rFonts w:ascii="Liberation Sans" w:hAnsi="Liberation Sans"/>
          <w:b w:val="0"/>
          <w:i w:val="0"/>
          <w:color w:val="202A33"/>
          <w:sz w:val="18"/>
        </w:rPr>
        <w:t>• Use WordPress.com for reviewed interpretation content and release governance, not for application user data.</w:t>
      </w:r>
    </w:p>
    <w:p>
      <w:pPr>
        <w:sectPr>
          <w:headerReference w:type="default" r:id="rId13"/>
          <w:footerReference w:type="default" r:id="rId14"/>
          <w:pgSz w:w="12240" w:h="15840"/>
          <w:pgMar w:top="936" w:right="1037" w:bottom="936" w:left="1037" w:header="360" w:footer="432" w:gutter="0"/>
          <w:cols w:space="720"/>
          <w:docGrid w:linePitch="360"/>
        </w:sectPr>
      </w:pPr>
    </w:p>
    <w:p>
      <w:pPr>
        <w:keepNext/>
        <w:spacing w:before="260" w:after="120"/>
      </w:pPr>
      <w:r>
        <w:rPr>
          <w:rFonts w:ascii="Liberation Sans" w:hAnsi="Liberation Sans"/>
          <w:b/>
          <w:i w:val="0"/>
          <w:color w:val="18334D"/>
          <w:sz w:val="36"/>
        </w:rPr>
        <w:t>2. Product definition</w:t>
      </w:r>
    </w:p>
    <w:p>
      <w:pPr>
        <w:spacing w:after="80" w:line="252" w:lineRule="auto"/>
      </w:pPr>
      <w:r>
        <w:rPr>
          <w:rFonts w:ascii="Liberation Sans" w:hAnsi="Liberation Sans"/>
          <w:b/>
          <w:i w:val="0"/>
          <w:color w:val="244761"/>
          <w:sz w:val="20"/>
        </w:rPr>
        <w:t>A private psychological-timing app that identifies stable natal patterns, calculates active developmental cycles with Swiss Ephemeris, and presents one grounded daily interpretation as part of a visible longer-term timeline.</w:t>
      </w:r>
    </w:p>
    <w:p>
      <w:pPr>
        <w:keepNext/>
        <w:spacing w:before="180" w:after="80"/>
      </w:pPr>
      <w:r>
        <w:rPr>
          <w:rFonts w:ascii="Liberation Sans" w:hAnsi="Liberation Sans"/>
          <w:b/>
          <w:i w:val="0"/>
          <w:color w:val="18334D"/>
          <w:sz w:val="26"/>
        </w:rPr>
        <w:t>Product promise</w:t>
      </w:r>
    </w:p>
    <w:p>
      <w:pPr>
        <w:spacing w:after="50"/>
        <w:ind w:left="259" w:hanging="173"/>
      </w:pPr>
      <w:r>
        <w:rPr>
          <w:rFonts w:ascii="Liberation Sans" w:hAnsi="Liberation Sans"/>
          <w:b w:val="0"/>
          <w:i w:val="0"/>
          <w:color w:val="202A33"/>
          <w:sz w:val="18"/>
        </w:rPr>
        <w:t>• Pattern-like depth: integrated psychological chapters rather than isolated placements.</w:t>
      </w:r>
    </w:p>
    <w:p>
      <w:pPr>
        <w:spacing w:after="50"/>
        <w:ind w:left="259" w:hanging="173"/>
      </w:pPr>
      <w:r>
        <w:rPr>
          <w:rFonts w:ascii="Liberation Sans" w:hAnsi="Liberation Sans"/>
          <w:b w:val="0"/>
          <w:i w:val="0"/>
          <w:color w:val="202A33"/>
          <w:sz w:val="18"/>
        </w:rPr>
        <w:t>• Daily usefulness: one coherent theme, one supporting influence at most, and one reflection.</w:t>
      </w:r>
    </w:p>
    <w:p>
      <w:pPr>
        <w:spacing w:after="50"/>
        <w:ind w:left="259" w:hanging="173"/>
      </w:pPr>
      <w:r>
        <w:rPr>
          <w:rFonts w:ascii="Liberation Sans" w:hAnsi="Liberation Sans"/>
          <w:b w:val="0"/>
          <w:i w:val="0"/>
          <w:color w:val="202A33"/>
          <w:sz w:val="18"/>
        </w:rPr>
        <w:t>• Inspectable reasoning: every reading exposes its cycle, phase, timing, uncertainty, and content lineage.</w:t>
      </w:r>
    </w:p>
    <w:p>
      <w:pPr>
        <w:spacing w:after="50"/>
        <w:ind w:left="259" w:hanging="173"/>
      </w:pPr>
      <w:r>
        <w:rPr>
          <w:rFonts w:ascii="Liberation Sans" w:hAnsi="Liberation Sans"/>
          <w:b w:val="0"/>
          <w:i w:val="0"/>
          <w:color w:val="202A33"/>
          <w:sz w:val="18"/>
        </w:rPr>
        <w:t>• Private by design: context remains optional, minimized, reversible, and visibly distinct from astrology.</w:t>
      </w:r>
    </w:p>
    <w:p>
      <w:pPr>
        <w:keepNext/>
        <w:spacing w:before="180" w:after="80"/>
      </w:pPr>
      <w:r>
        <w:rPr>
          <w:rFonts w:ascii="Liberation Sans" w:hAnsi="Liberation Sans"/>
          <w:b/>
          <w:i w:val="0"/>
          <w:color w:val="18334D"/>
          <w:sz w:val="26"/>
        </w:rPr>
        <w:t>Non-goals</w:t>
      </w:r>
    </w:p>
    <w:p>
      <w:pPr>
        <w:spacing w:after="50"/>
        <w:ind w:left="259" w:hanging="173"/>
      </w:pPr>
      <w:r>
        <w:rPr>
          <w:rFonts w:ascii="Liberation Sans" w:hAnsi="Liberation Sans"/>
          <w:b w:val="0"/>
          <w:i w:val="0"/>
          <w:color w:val="202A33"/>
          <w:sz w:val="18"/>
        </w:rPr>
        <w:t>• No deterministic claims about external events, health, pregnancy, death, crime, money, or another person's intentions.</w:t>
      </w:r>
    </w:p>
    <w:p>
      <w:pPr>
        <w:spacing w:after="50"/>
        <w:ind w:left="259" w:hanging="173"/>
      </w:pPr>
      <w:r>
        <w:rPr>
          <w:rFonts w:ascii="Liberation Sans" w:hAnsi="Liberation Sans"/>
          <w:b w:val="0"/>
          <w:i w:val="0"/>
          <w:color w:val="202A33"/>
          <w:sz w:val="18"/>
        </w:rPr>
        <w:t>• No engagement-maximizing fear notifications or endless Moon-transit noise.</w:t>
      </w:r>
    </w:p>
    <w:p>
      <w:pPr>
        <w:spacing w:after="50"/>
        <w:ind w:left="259" w:hanging="173"/>
      </w:pPr>
      <w:r>
        <w:rPr>
          <w:rFonts w:ascii="Liberation Sans" w:hAnsi="Liberation Sans"/>
          <w:b w:val="0"/>
          <w:i w:val="0"/>
          <w:color w:val="202A33"/>
          <w:sz w:val="18"/>
        </w:rPr>
        <w:t>• No hidden surveillance integrations, wholesale contact ingestion, or private-message mining.</w:t>
      </w:r>
    </w:p>
    <w:p>
      <w:pPr>
        <w:spacing w:after="50"/>
        <w:ind w:left="259" w:hanging="173"/>
      </w:pPr>
      <w:r>
        <w:rPr>
          <w:rFonts w:ascii="Liberation Sans" w:hAnsi="Liberation Sans"/>
          <w:b w:val="0"/>
          <w:i w:val="0"/>
          <w:color w:val="202A33"/>
          <w:sz w:val="18"/>
        </w:rPr>
        <w:t>• No user-data dependency on WordPress.com and no LLM-calculated chart facts.</w:t>
      </w:r>
    </w:p>
    <w:p>
      <w:pPr>
        <w:keepNext/>
        <w:spacing w:before="180" w:after="80"/>
      </w:pPr>
      <w:r>
        <w:rPr>
          <w:rFonts w:ascii="Liberation Sans" w:hAnsi="Liberation Sans"/>
          <w:b/>
          <w:i w:val="0"/>
          <w:color w:val="18334D"/>
          <w:sz w:val="26"/>
        </w:rPr>
        <w:t>Primary navigation</w:t>
      </w:r>
    </w:p>
    <w:p>
      <w:pPr>
        <w:spacing w:after="80"/>
        <w:jc w:val="center"/>
      </w:pPr>
      <w:r>
        <w:drawing>
          <wp:inline xmlns:a="http://schemas.openxmlformats.org/drawingml/2006/main" xmlns:pic="http://schemas.openxmlformats.org/drawingml/2006/picture">
            <wp:extent cx="6035040" cy="4143369"/>
            <wp:docPr id="1" name="Picture 1" descr="Image: image1.png"/>
            <wp:cNvGraphicFramePr>
              <a:graphicFrameLocks noChangeAspect="1"/>
            </wp:cNvGraphicFramePr>
            <a:graphic>
              <a:graphicData uri="http://schemas.openxmlformats.org/drawingml/2006/picture">
                <pic:pic>
                  <pic:nvPicPr>
                    <pic:cNvPr id="0" name="experience_map.png"/>
                    <pic:cNvPicPr/>
                  </pic:nvPicPr>
                  <pic:blipFill>
                    <a:blip r:embed="rId17"/>
                    <a:stretch>
                      <a:fillRect/>
                    </a:stretch>
                  </pic:blipFill>
                  <pic:spPr>
                    <a:xfrm>
                      <a:off x="0" y="0"/>
                      <a:ext cx="6035040" cy="4143369"/>
                    </a:xfrm>
                    <a:prstGeom prst="rect"/>
                  </pic:spPr>
                </pic:pic>
              </a:graphicData>
            </a:graphic>
          </wp:inline>
        </w:drawing>
      </w:r>
    </w:p>
    <w:p>
      <w:pPr>
        <w:spacing w:after="120"/>
        <w:jc w:val="center"/>
      </w:pPr>
      <w:r>
        <w:rPr>
          <w:rFonts w:ascii="Liberation Sans" w:hAnsi="Liberation Sans"/>
          <w:b w:val="0"/>
          <w:i/>
          <w:color w:val="6B7B8C"/>
          <w:sz w:val="16"/>
        </w:rPr>
        <w:t>Experience map: plain-language surfaces share a common technical evidence layer.</w:t>
      </w:r>
    </w:p>
    <w:p>
      <w:pPr>
        <w:sectPr>
          <w:headerReference w:type="default" r:id="rId15"/>
          <w:footerReference w:type="default" r:id="rId16"/>
          <w:pgSz w:w="12240" w:h="15840"/>
          <w:pgMar w:top="936" w:right="1037" w:bottom="936" w:left="1037" w:header="360" w:footer="432" w:gutter="0"/>
          <w:cols w:space="720"/>
          <w:docGrid w:linePitch="360"/>
        </w:sectPr>
      </w:pPr>
    </w:p>
    <w:p>
      <w:pPr>
        <w:keepNext/>
        <w:spacing w:before="260" w:after="120"/>
      </w:pPr>
      <w:r>
        <w:rPr>
          <w:rFonts w:ascii="Liberation Sans" w:hAnsi="Liberation Sans"/>
          <w:b/>
          <w:i w:val="0"/>
          <w:color w:val="18334D"/>
          <w:sz w:val="36"/>
        </w:rPr>
        <w:t>3. Experience design</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2834"/>
        <w:gridCol w:w="2834"/>
        <w:gridCol w:w="2834"/>
        <w:gridCol w:w="2834"/>
        <w:gridCol w:w="2834"/>
      </w:tblGrid>
      <w:tr>
        <w:trPr>
          <w:tblHeader w:val="true"/>
        </w:trPr>
        <w:tc>
          <w:tcPr>
            <w:tcW w:type="dxa" w:w="1512"/>
            <w:shd w:fill="18334D"/>
            <w:tcMar>
              <w:top w:w="60" w:type="dxa"/>
              <w:start w:w="85" w:type="dxa"/>
              <w:bottom w:w="60" w:type="dxa"/>
              <w:end w:w="85" w:type="dxa"/>
            </w:tcMar>
            <w:vAlign w:val="center"/>
          </w:tcPr>
          <w:p>
            <w:pPr>
              <w:spacing w:after="0"/>
            </w:pPr>
            <w:r>
              <w:rPr>
                <w:rFonts w:ascii="Liberation Sans" w:hAnsi="Liberation Sans"/>
                <w:b/>
                <w:i w:val="0"/>
                <w:color w:val="FFFFFF"/>
                <w:sz w:val="15"/>
              </w:rPr>
              <w:t>Surface</w:t>
            </w:r>
          </w:p>
        </w:tc>
        <w:tc>
          <w:tcPr>
            <w:tcW w:type="dxa" w:w="2448"/>
            <w:shd w:fill="18334D"/>
            <w:tcMar>
              <w:top w:w="60" w:type="dxa"/>
              <w:start w:w="85" w:type="dxa"/>
              <w:bottom w:w="60" w:type="dxa"/>
              <w:end w:w="85" w:type="dxa"/>
            </w:tcMar>
            <w:vAlign w:val="center"/>
          </w:tcPr>
          <w:p>
            <w:pPr>
              <w:spacing w:after="0"/>
            </w:pPr>
            <w:r>
              <w:rPr>
                <w:rFonts w:ascii="Liberation Sans" w:hAnsi="Liberation Sans"/>
                <w:b/>
                <w:i w:val="0"/>
                <w:color w:val="FFFFFF"/>
                <w:sz w:val="15"/>
              </w:rPr>
              <w:t>Primary job</w:t>
            </w:r>
          </w:p>
        </w:tc>
        <w:tc>
          <w:tcPr>
            <w:tcW w:type="dxa" w:w="3384"/>
            <w:shd w:fill="18334D"/>
            <w:tcMar>
              <w:top w:w="60" w:type="dxa"/>
              <w:start w:w="85" w:type="dxa"/>
              <w:bottom w:w="60" w:type="dxa"/>
              <w:end w:w="85" w:type="dxa"/>
            </w:tcMar>
            <w:vAlign w:val="center"/>
          </w:tcPr>
          <w:p>
            <w:pPr>
              <w:spacing w:after="0"/>
            </w:pPr>
            <w:r>
              <w:rPr>
                <w:rFonts w:ascii="Liberation Sans" w:hAnsi="Liberation Sans"/>
                <w:b/>
                <w:i w:val="0"/>
                <w:color w:val="FFFFFF"/>
                <w:sz w:val="15"/>
              </w:rPr>
              <w:t>Required content</w:t>
            </w:r>
          </w:p>
        </w:tc>
        <w:tc>
          <w:tcPr>
            <w:tcW w:type="dxa" w:w="2304"/>
            <w:shd w:fill="18334D"/>
            <w:tcMar>
              <w:top w:w="60" w:type="dxa"/>
              <w:start w:w="85" w:type="dxa"/>
              <w:bottom w:w="60" w:type="dxa"/>
              <w:end w:w="85" w:type="dxa"/>
            </w:tcMar>
            <w:vAlign w:val="center"/>
          </w:tcPr>
          <w:p>
            <w:pPr>
              <w:spacing w:after="0"/>
            </w:pPr>
            <w:r>
              <w:rPr>
                <w:rFonts w:ascii="Liberation Sans" w:hAnsi="Liberation Sans"/>
                <w:b/>
                <w:i w:val="0"/>
                <w:color w:val="FFFFFF"/>
                <w:sz w:val="15"/>
              </w:rPr>
              <w:t>Key interaction</w:t>
            </w:r>
          </w:p>
        </w:tc>
        <w:tc>
          <w:tcPr>
            <w:tcW w:type="dxa" w:w="3168"/>
            <w:shd w:fill="18334D"/>
            <w:tcMar>
              <w:top w:w="60" w:type="dxa"/>
              <w:start w:w="85" w:type="dxa"/>
              <w:bottom w:w="60" w:type="dxa"/>
              <w:end w:w="85" w:type="dxa"/>
            </w:tcMar>
            <w:vAlign w:val="center"/>
          </w:tcPr>
          <w:p>
            <w:pPr>
              <w:spacing w:after="0"/>
            </w:pPr>
            <w:r>
              <w:rPr>
                <w:rFonts w:ascii="Liberation Sans" w:hAnsi="Liberation Sans"/>
                <w:b/>
                <w:i w:val="0"/>
                <w:color w:val="FFFFFF"/>
                <w:sz w:val="15"/>
              </w:rPr>
              <w:t>Uncertainty/failure behavior</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Today</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Give the user one useful daily chapter.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Primary theme, optional support, reflection, phase, time range.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Save, reflect, expand Why this?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Never blank; deterministic fallback; label missing-time limitations.</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Cycle detail</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Explain the full developmental arc.</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Plain-language chapter, phase variants, exact passes, resources, tensions.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Move through passes; open related readings.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Show last calculation, contract, and uncertainty.</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Your Pattern</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Present stable natal patterns as an integrated profile.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20-30 reviewed families at launch, strengths, tensions, counter-expressions.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Open evidence and related cycles.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Do not fill missing evidence with generic sign copy.</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Timing</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Show active and approaching cycles.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Emerging, building, peak, reconsidering, integrating, upcoming.</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Filter by domain/duration.</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Expose stale calculation state; allow refresh.</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Time Travel</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Reconstruct a selected date.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Cycle state, saved context, related readings, comparison to now.</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Choose date; compare periods.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Differentiate historical facts, saved user context, and retrospective synthesis.</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Context &amp; Privacy</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Make personalization controllable.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Sources, scope, freshness, memory, AI policy, export, delete.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Pause, revoke, reset, delete.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Revocation is immediate for future jobs; show completion state.</w:t>
            </w:r>
          </w:p>
        </w:tc>
      </w:tr>
    </w:tbl>
    <w:p>
      <w:pPr>
        <w:keepNext/>
        <w:spacing w:before="180" w:after="80"/>
      </w:pPr>
      <w:r>
        <w:rPr>
          <w:rFonts w:ascii="Liberation Sans" w:hAnsi="Liberation Sans"/>
          <w:b/>
          <w:i w:val="0"/>
          <w:color w:val="18334D"/>
          <w:sz w:val="26"/>
        </w:rPr>
        <w:t>Visual system</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4723"/>
        <w:gridCol w:w="4723"/>
        <w:gridCol w:w="4723"/>
      </w:tblGrid>
      <w:tr>
        <w:trPr>
          <w:tblHeader w:val="true"/>
        </w:trPr>
        <w:tc>
          <w:tcPr>
            <w:tcW w:type="dxa" w:w="1944"/>
            <w:shd w:fill="18334D"/>
            <w:tcMar>
              <w:top w:w="60" w:type="dxa"/>
              <w:start w:w="85" w:type="dxa"/>
              <w:bottom w:w="60" w:type="dxa"/>
              <w:end w:w="85" w:type="dxa"/>
            </w:tcMar>
            <w:vAlign w:val="center"/>
          </w:tcPr>
          <w:p>
            <w:pPr>
              <w:spacing w:after="0"/>
            </w:pPr>
            <w:r>
              <w:rPr>
                <w:rFonts w:ascii="Liberation Sans" w:hAnsi="Liberation Sans"/>
                <w:b/>
                <w:i w:val="0"/>
                <w:color w:val="FFFFFF"/>
                <w:sz w:val="15"/>
              </w:rPr>
              <w:t>Token</w:t>
            </w:r>
          </w:p>
        </w:tc>
        <w:tc>
          <w:tcPr>
            <w:tcW w:type="dxa" w:w="3600"/>
            <w:shd w:fill="18334D"/>
            <w:tcMar>
              <w:top w:w="60" w:type="dxa"/>
              <w:start w:w="85" w:type="dxa"/>
              <w:bottom w:w="60" w:type="dxa"/>
              <w:end w:w="85" w:type="dxa"/>
            </w:tcMar>
            <w:vAlign w:val="center"/>
          </w:tcPr>
          <w:p>
            <w:pPr>
              <w:spacing w:after="0"/>
            </w:pPr>
            <w:r>
              <w:rPr>
                <w:rFonts w:ascii="Liberation Sans" w:hAnsi="Liberation Sans"/>
                <w:b/>
                <w:i w:val="0"/>
                <w:color w:val="FFFFFF"/>
                <w:sz w:val="15"/>
              </w:rPr>
              <w:t>Specification</w:t>
            </w:r>
          </w:p>
        </w:tc>
        <w:tc>
          <w:tcPr>
            <w:tcW w:type="dxa" w:w="6912"/>
            <w:shd w:fill="18334D"/>
            <w:tcMar>
              <w:top w:w="60" w:type="dxa"/>
              <w:start w:w="85" w:type="dxa"/>
              <w:bottom w:w="60" w:type="dxa"/>
              <w:end w:w="85" w:type="dxa"/>
            </w:tcMar>
            <w:vAlign w:val="center"/>
          </w:tcPr>
          <w:p>
            <w:pPr>
              <w:spacing w:after="0"/>
            </w:pPr>
            <w:r>
              <w:rPr>
                <w:rFonts w:ascii="Liberation Sans" w:hAnsi="Liberation Sans"/>
                <w:b/>
                <w:i w:val="0"/>
                <w:color w:val="FFFFFF"/>
                <w:sz w:val="15"/>
              </w:rPr>
              <w:t>Purpose</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Character</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Quiet, intimate, precise, non-predictive.</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Avoid cosmic cliches and gamified urgency.</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Primary</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#18334D midnight navy</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Structure, headings, evidence.</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Accent</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#2E7477 muted teal</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Active controls and trustworthy status.</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Warm accent</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#B98A3D muted gold</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Cycle milestones and exact-pass markers.</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Surface</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#F5F7F8 / warm white</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Low-contrast, readable content planes.</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Interpretation type</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Readable serif; 18-24 px mobile</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Long-form reflective copy.</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Control type</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Humanist sans; 15-17 px mobile</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Navigation and actions.</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Evidence type</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Monospace; 12-14 px mobile</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Fact IDs, dates, orbs, versions.</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Motion</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Short fades and progress movement only</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Express cycle phase without spectacle.</w:t>
            </w:r>
          </w:p>
        </w:tc>
      </w:tr>
    </w:tbl>
    <w:p>
      <w:pPr>
        <w:sectPr>
          <w:headerReference w:type="default" r:id="rId18"/>
          <w:footerReference w:type="default" r:id="rId19"/>
          <w:pgSz w:w="15840" w:h="12240" w:orient="landscape"/>
          <w:pgMar w:top="792" w:right="835" w:bottom="792" w:left="835" w:header="360" w:footer="432" w:gutter="0"/>
          <w:cols w:space="720"/>
          <w:docGrid w:linePitch="360"/>
        </w:sectPr>
      </w:pPr>
    </w:p>
    <w:p>
      <w:pPr>
        <w:keepNext/>
        <w:spacing w:before="260" w:after="120"/>
      </w:pPr>
      <w:r>
        <w:rPr>
          <w:rFonts w:ascii="Liberation Sans" w:hAnsi="Liberation Sans"/>
          <w:b/>
          <w:i w:val="0"/>
          <w:color w:val="18334D"/>
          <w:sz w:val="36"/>
        </w:rPr>
        <w:t>4. Astrological and interpretation contract</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5083"/>
        <w:gridCol w:w="5083"/>
      </w:tblGrid>
      <w:tr>
        <w:trPr>
          <w:cantSplit/>
          <w:tblHeader/>
        </w:trPr>
        <w:tc>
          <w:tcPr>
            <w:tcW w:type="dxa" w:w="5083"/>
            <w:shd w:fill="EAF0F5"/>
            <w:tcMar>
              <w:top w:w="60" w:type="dxa"/>
              <w:start w:w="85" w:type="dxa"/>
              <w:bottom w:w="60" w:type="dxa"/>
              <w:end w:w="85" w:type="dxa"/>
            </w:tcMar>
          </w:tcPr>
          <w:p>
            <w:r>
              <w:rPr>
                <w:rFonts w:ascii="Liberation Sans" w:hAnsi="Liberation Sans"/>
                <w:b/>
                <w:i w:val="0"/>
                <w:color w:val="18334D"/>
                <w:sz w:val="17"/>
              </w:rPr>
              <w:t>Zodiac</w:t>
            </w:r>
          </w:p>
        </w:tc>
        <w:tc>
          <w:tcPr>
            <w:tcW w:type="dxa" w:w="5083"/>
            <w:tcMar>
              <w:top w:w="60" w:type="dxa"/>
              <w:start w:w="85" w:type="dxa"/>
              <w:bottom w:w="60" w:type="dxa"/>
              <w:end w:w="85" w:type="dxa"/>
            </w:tcMar>
          </w:tcPr>
          <w:p>
            <w:r>
              <w:rPr>
                <w:rFonts w:ascii="Liberation Sans" w:hAnsi="Liberation Sans"/>
                <w:b w:val="0"/>
                <w:i w:val="0"/>
                <w:color w:val="202A33"/>
                <w:sz w:val="17"/>
              </w:rPr>
              <w:t>Tropical</w:t>
            </w:r>
          </w:p>
        </w:tc>
      </w:tr>
      <w:tr>
        <w:trPr>
          <w:cantSplit/>
        </w:trPr>
        <w:tc>
          <w:tcPr>
            <w:tcW w:type="dxa" w:w="5083"/>
            <w:shd w:fill="EAF0F5"/>
            <w:tcMar>
              <w:top w:w="60" w:type="dxa"/>
              <w:start w:w="85" w:type="dxa"/>
              <w:bottom w:w="60" w:type="dxa"/>
              <w:end w:w="85" w:type="dxa"/>
            </w:tcMar>
          </w:tcPr>
          <w:p>
            <w:r>
              <w:rPr>
                <w:rFonts w:ascii="Liberation Sans" w:hAnsi="Liberation Sans"/>
                <w:b/>
                <w:i w:val="0"/>
                <w:color w:val="18334D"/>
                <w:sz w:val="17"/>
              </w:rPr>
              <w:t>Coordinates</w:t>
            </w:r>
          </w:p>
        </w:tc>
        <w:tc>
          <w:tcPr>
            <w:tcW w:type="dxa" w:w="5083"/>
            <w:shd w:fill="F8FAFB"/>
            <w:tcMar>
              <w:top w:w="60" w:type="dxa"/>
              <w:start w:w="85" w:type="dxa"/>
              <w:bottom w:w="60" w:type="dxa"/>
              <w:end w:w="85" w:type="dxa"/>
            </w:tcMar>
          </w:tcPr>
          <w:p>
            <w:r>
              <w:rPr>
                <w:rFonts w:ascii="Liberation Sans" w:hAnsi="Liberation Sans"/>
                <w:b w:val="0"/>
                <w:i w:val="0"/>
                <w:color w:val="202A33"/>
                <w:sz w:val="17"/>
              </w:rPr>
              <w:t>Geocentric, ecliptic-of-date, apparent positions, speed enabled</w:t>
            </w:r>
          </w:p>
        </w:tc>
      </w:tr>
      <w:tr>
        <w:trPr>
          <w:cantSplit/>
        </w:trPr>
        <w:tc>
          <w:tcPr>
            <w:tcW w:type="dxa" w:w="5083"/>
            <w:shd w:fill="EAF0F5"/>
            <w:tcMar>
              <w:top w:w="60" w:type="dxa"/>
              <w:start w:w="85" w:type="dxa"/>
              <w:bottom w:w="60" w:type="dxa"/>
              <w:end w:w="85" w:type="dxa"/>
            </w:tcMar>
          </w:tcPr>
          <w:p>
            <w:r>
              <w:rPr>
                <w:rFonts w:ascii="Liberation Sans" w:hAnsi="Liberation Sans"/>
                <w:b/>
                <w:i w:val="0"/>
                <w:color w:val="18334D"/>
                <w:sz w:val="17"/>
              </w:rPr>
              <w:t>Houses</w:t>
            </w:r>
          </w:p>
        </w:tc>
        <w:tc>
          <w:tcPr>
            <w:tcW w:type="dxa" w:w="5083"/>
            <w:tcMar>
              <w:top w:w="60" w:type="dxa"/>
              <w:start w:w="85" w:type="dxa"/>
              <w:bottom w:w="60" w:type="dxa"/>
              <w:end w:w="85" w:type="dxa"/>
            </w:tcMar>
          </w:tcPr>
          <w:p>
            <w:r>
              <w:rPr>
                <w:rFonts w:ascii="Liberation Sans" w:hAnsi="Liberation Sans"/>
                <w:b w:val="0"/>
                <w:i w:val="0"/>
                <w:color w:val="202A33"/>
                <w:sz w:val="17"/>
              </w:rPr>
              <w:t>Placidus primary; Porphyry fallback recorded when required</w:t>
            </w:r>
          </w:p>
        </w:tc>
      </w:tr>
      <w:tr>
        <w:trPr>
          <w:cantSplit/>
        </w:trPr>
        <w:tc>
          <w:tcPr>
            <w:tcW w:type="dxa" w:w="5083"/>
            <w:shd w:fill="EAF0F5"/>
            <w:tcMar>
              <w:top w:w="60" w:type="dxa"/>
              <w:start w:w="85" w:type="dxa"/>
              <w:bottom w:w="60" w:type="dxa"/>
              <w:end w:w="85" w:type="dxa"/>
            </w:tcMar>
          </w:tcPr>
          <w:p>
            <w:r>
              <w:rPr>
                <w:rFonts w:ascii="Liberation Sans" w:hAnsi="Liberation Sans"/>
                <w:b/>
                <w:i w:val="0"/>
                <w:color w:val="18334D"/>
                <w:sz w:val="17"/>
              </w:rPr>
              <w:t>Node</w:t>
            </w:r>
          </w:p>
        </w:tc>
        <w:tc>
          <w:tcPr>
            <w:tcW w:type="dxa" w:w="5083"/>
            <w:shd w:fill="F8FAFB"/>
            <w:tcMar>
              <w:top w:w="60" w:type="dxa"/>
              <w:start w:w="85" w:type="dxa"/>
              <w:bottom w:w="60" w:type="dxa"/>
              <w:end w:w="85" w:type="dxa"/>
            </w:tcMar>
          </w:tcPr>
          <w:p>
            <w:r>
              <w:rPr>
                <w:rFonts w:ascii="Liberation Sans" w:hAnsi="Liberation Sans"/>
                <w:b w:val="0"/>
                <w:i w:val="0"/>
                <w:color w:val="202A33"/>
                <w:sz w:val="17"/>
              </w:rPr>
              <w:t>True lunar node</w:t>
            </w:r>
          </w:p>
        </w:tc>
      </w:tr>
      <w:tr>
        <w:trPr>
          <w:cantSplit/>
        </w:trPr>
        <w:tc>
          <w:tcPr>
            <w:tcW w:type="dxa" w:w="5083"/>
            <w:shd w:fill="EAF0F5"/>
            <w:tcMar>
              <w:top w:w="60" w:type="dxa"/>
              <w:start w:w="85" w:type="dxa"/>
              <w:bottom w:w="60" w:type="dxa"/>
              <w:end w:w="85" w:type="dxa"/>
            </w:tcMar>
          </w:tcPr>
          <w:p>
            <w:r>
              <w:rPr>
                <w:rFonts w:ascii="Liberation Sans" w:hAnsi="Liberation Sans"/>
                <w:b/>
                <w:i w:val="0"/>
                <w:color w:val="18334D"/>
                <w:sz w:val="17"/>
              </w:rPr>
              <w:t>Launch bodies</w:t>
            </w:r>
          </w:p>
        </w:tc>
        <w:tc>
          <w:tcPr>
            <w:tcW w:type="dxa" w:w="5083"/>
            <w:tcMar>
              <w:top w:w="60" w:type="dxa"/>
              <w:start w:w="85" w:type="dxa"/>
              <w:bottom w:w="60" w:type="dxa"/>
              <w:end w:w="85" w:type="dxa"/>
            </w:tcMar>
          </w:tcPr>
          <w:p>
            <w:r>
              <w:rPr>
                <w:rFonts w:ascii="Liberation Sans" w:hAnsi="Liberation Sans"/>
                <w:b w:val="0"/>
                <w:i w:val="0"/>
                <w:color w:val="202A33"/>
                <w:sz w:val="17"/>
              </w:rPr>
              <w:t>Sun through Pluto, true node, Ascendant, Midheaven</w:t>
            </w:r>
          </w:p>
        </w:tc>
      </w:tr>
      <w:tr>
        <w:trPr>
          <w:cantSplit/>
        </w:trPr>
        <w:tc>
          <w:tcPr>
            <w:tcW w:type="dxa" w:w="5083"/>
            <w:shd w:fill="EAF0F5"/>
            <w:tcMar>
              <w:top w:w="60" w:type="dxa"/>
              <w:start w:w="85" w:type="dxa"/>
              <w:bottom w:w="60" w:type="dxa"/>
              <w:end w:w="85" w:type="dxa"/>
            </w:tcMar>
          </w:tcPr>
          <w:p>
            <w:r>
              <w:rPr>
                <w:rFonts w:ascii="Liberation Sans" w:hAnsi="Liberation Sans"/>
                <w:b/>
                <w:i w:val="0"/>
                <w:color w:val="18334D"/>
                <w:sz w:val="17"/>
              </w:rPr>
              <w:t>Launch aspects</w:t>
            </w:r>
          </w:p>
        </w:tc>
        <w:tc>
          <w:tcPr>
            <w:tcW w:type="dxa" w:w="5083"/>
            <w:shd w:fill="F8FAFB"/>
            <w:tcMar>
              <w:top w:w="60" w:type="dxa"/>
              <w:start w:w="85" w:type="dxa"/>
              <w:bottom w:w="60" w:type="dxa"/>
              <w:end w:w="85" w:type="dxa"/>
            </w:tcMar>
          </w:tcPr>
          <w:p>
            <w:r>
              <w:rPr>
                <w:rFonts w:ascii="Liberation Sans" w:hAnsi="Liberation Sans"/>
                <w:b w:val="0"/>
                <w:i w:val="0"/>
                <w:color w:val="202A33"/>
                <w:sz w:val="17"/>
              </w:rPr>
              <w:t>Conjunction, sextile, square, trine, opposition</w:t>
            </w:r>
          </w:p>
        </w:tc>
      </w:tr>
      <w:tr>
        <w:trPr>
          <w:cantSplit/>
        </w:trPr>
        <w:tc>
          <w:tcPr>
            <w:tcW w:type="dxa" w:w="5083"/>
            <w:shd w:fill="EAF0F5"/>
            <w:tcMar>
              <w:top w:w="60" w:type="dxa"/>
              <w:start w:w="85" w:type="dxa"/>
              <w:bottom w:w="60" w:type="dxa"/>
              <w:end w:w="85" w:type="dxa"/>
            </w:tcMar>
          </w:tcPr>
          <w:p>
            <w:r>
              <w:rPr>
                <w:rFonts w:ascii="Liberation Sans" w:hAnsi="Liberation Sans"/>
                <w:b/>
                <w:i w:val="0"/>
                <w:color w:val="18334D"/>
                <w:sz w:val="17"/>
              </w:rPr>
              <w:t>Calculation authority</w:t>
            </w:r>
          </w:p>
        </w:tc>
        <w:tc>
          <w:tcPr>
            <w:tcW w:type="dxa" w:w="5083"/>
            <w:tcMar>
              <w:top w:w="60" w:type="dxa"/>
              <w:start w:w="85" w:type="dxa"/>
              <w:bottom w:w="60" w:type="dxa"/>
              <w:end w:w="85" w:type="dxa"/>
            </w:tcMar>
          </w:tcPr>
          <w:p>
            <w:r>
              <w:rPr>
                <w:rFonts w:ascii="Liberation Sans" w:hAnsi="Liberation Sans"/>
                <w:b w:val="0"/>
                <w:i w:val="0"/>
                <w:color w:val="202A33"/>
                <w:sz w:val="17"/>
              </w:rPr>
              <w:t>Pinned Swiss Ephemeris release, data files, flags, wrapper commit, and container digest</w:t>
            </w:r>
          </w:p>
        </w:tc>
      </w:tr>
    </w:tbl>
    <w:p>
      <w:pPr>
        <w:keepNext/>
        <w:spacing w:before="180" w:after="80"/>
      </w:pPr>
      <w:r>
        <w:rPr>
          <w:rFonts w:ascii="Liberation Sans" w:hAnsi="Liberation Sans"/>
          <w:b/>
          <w:i w:val="0"/>
          <w:color w:val="18334D"/>
          <w:sz w:val="26"/>
        </w:rPr>
        <w:t>Birth-time modes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3389"/>
        <w:gridCol w:w="3389"/>
        <w:gridCol w:w="3389"/>
      </w:tblGrid>
      <w:tr>
        <w:trPr>
          <w:tblHeader w:val="true"/>
        </w:trPr>
        <w:tc>
          <w:tcPr>
            <w:tcW w:type="dxa" w:w="1655"/>
            <w:shd w:fill="18334D"/>
            <w:tcMar>
              <w:top w:w="60" w:type="dxa"/>
              <w:start w:w="85" w:type="dxa"/>
              <w:bottom w:w="60" w:type="dxa"/>
              <w:end w:w="85" w:type="dxa"/>
            </w:tcMar>
            <w:vAlign w:val="center"/>
          </w:tcPr>
          <w:p>
            <w:pPr>
              <w:spacing w:after="0"/>
            </w:pPr>
            <w:r>
              <w:rPr>
                <w:rFonts w:ascii="Liberation Sans" w:hAnsi="Liberation Sans"/>
                <w:b/>
                <w:i w:val="0"/>
                <w:color w:val="FFFFFF"/>
                <w:sz w:val="16"/>
              </w:rPr>
              <w:t>Mode</w:t>
            </w:r>
          </w:p>
        </w:tc>
        <w:tc>
          <w:tcPr>
            <w:tcW w:type="dxa" w:w="3816"/>
            <w:shd w:fill="18334D"/>
            <w:tcMar>
              <w:top w:w="60" w:type="dxa"/>
              <w:start w:w="85" w:type="dxa"/>
              <w:bottom w:w="60" w:type="dxa"/>
              <w:end w:w="85" w:type="dxa"/>
            </w:tcMar>
            <w:vAlign w:val="center"/>
          </w:tcPr>
          <w:p>
            <w:pPr>
              <w:spacing w:after="0"/>
            </w:pPr>
            <w:r>
              <w:rPr>
                <w:rFonts w:ascii="Liberation Sans" w:hAnsi="Liberation Sans"/>
                <w:b/>
                <w:i w:val="0"/>
                <w:color w:val="FFFFFF"/>
                <w:sz w:val="16"/>
              </w:rPr>
              <w:t>Allowed</w:t>
            </w:r>
          </w:p>
        </w:tc>
        <w:tc>
          <w:tcPr>
            <w:tcW w:type="dxa" w:w="4608"/>
            <w:shd w:fill="18334D"/>
            <w:tcMar>
              <w:top w:w="60" w:type="dxa"/>
              <w:start w:w="85" w:type="dxa"/>
              <w:bottom w:w="60" w:type="dxa"/>
              <w:end w:w="85" w:type="dxa"/>
            </w:tcMar>
            <w:vAlign w:val="center"/>
          </w:tcPr>
          <w:p>
            <w:pPr>
              <w:spacing w:after="0"/>
            </w:pPr>
            <w:r>
              <w:rPr>
                <w:rFonts w:ascii="Liberation Sans" w:hAnsi="Liberation Sans"/>
                <w:b/>
                <w:i w:val="0"/>
                <w:color w:val="FFFFFF"/>
                <w:sz w:val="16"/>
              </w:rPr>
              <w:t>Disabled/qualified</w:t>
            </w:r>
          </w:p>
        </w:tc>
      </w:tr>
      <w:tr>
        <w:trPr>
          <w:cantSplit/>
        </w:trPr>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Exact</w:t>
            </w:r>
          </w:p>
        </w:tc>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Full chart, houses, angles, angle transits, high-confidence Moon.</w:t>
            </w:r>
          </w:p>
        </w:tc>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Only technique-specific uncertainty.</w:t>
            </w:r>
          </w:p>
        </w:tc>
      </w:tr>
      <w:tr>
        <w:trPr>
          <w:cantSplit/>
        </w:trPr>
        <w:tc>
          <w:tcPr>
            <w:tcW w:type="dxa" w:w="3389"/>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Approximate</w:t>
            </w:r>
          </w:p>
        </w:tc>
        <w:tc>
          <w:tcPr>
            <w:tcW w:type="dxa" w:w="3389"/>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Features stable across the declared uncertainty window.</w:t>
            </w:r>
          </w:p>
        </w:tc>
        <w:tc>
          <w:tcPr>
            <w:tcW w:type="dxa" w:w="3389"/>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Any house/angle/Moon feature that changes across the interval.</w:t>
            </w:r>
          </w:p>
        </w:tc>
      </w:tr>
      <w:tr>
        <w:trPr>
          <w:cantSplit/>
        </w:trPr>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Unknown</w:t>
            </w:r>
          </w:p>
        </w:tc>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Planetary signs and stable aspects; slow transits.</w:t>
            </w:r>
          </w:p>
        </w:tc>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Houses, angles, angle transits, and time-sensitive Moon claims.</w:t>
            </w:r>
          </w:p>
        </w:tc>
      </w:tr>
    </w:tbl>
    <w:p>
      <w:pPr>
        <w:keepNext/>
        <w:spacing w:before="180" w:after="80"/>
      </w:pPr>
      <w:r>
        <w:rPr>
          <w:rFonts w:ascii="Liberation Sans" w:hAnsi="Liberation Sans"/>
          <w:b/>
          <w:i w:val="0"/>
          <w:color w:val="18334D"/>
          <w:sz w:val="26"/>
        </w:rPr>
        <w:t>Cycle lifecycle</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3389"/>
        <w:gridCol w:w="3389"/>
        <w:gridCol w:w="3389"/>
      </w:tblGrid>
      <w:tr>
        <w:trPr>
          <w:tblHeader w:val="true"/>
        </w:trPr>
        <w:tc>
          <w:tcPr>
            <w:tcW w:type="dxa" w:w="2160"/>
            <w:shd w:fill="18334D"/>
            <w:tcMar>
              <w:top w:w="60" w:type="dxa"/>
              <w:start w:w="85" w:type="dxa"/>
              <w:bottom w:w="60" w:type="dxa"/>
              <w:end w:w="85" w:type="dxa"/>
            </w:tcMar>
            <w:vAlign w:val="center"/>
          </w:tcPr>
          <w:p>
            <w:pPr>
              <w:spacing w:after="0"/>
            </w:pPr>
            <w:r>
              <w:rPr>
                <w:rFonts w:ascii="Liberation Sans" w:hAnsi="Liberation Sans"/>
                <w:b/>
                <w:i w:val="0"/>
                <w:color w:val="FFFFFF"/>
                <w:sz w:val="17"/>
              </w:rPr>
              <w:t>Calculated state</w:t>
            </w:r>
          </w:p>
        </w:tc>
        <w:tc>
          <w:tcPr>
            <w:tcW w:type="dxa" w:w="2088"/>
            <w:shd w:fill="18334D"/>
            <w:tcMar>
              <w:top w:w="60" w:type="dxa"/>
              <w:start w:w="85" w:type="dxa"/>
              <w:bottom w:w="60" w:type="dxa"/>
              <w:end w:w="85" w:type="dxa"/>
            </w:tcMar>
            <w:vAlign w:val="center"/>
          </w:tcPr>
          <w:p>
            <w:pPr>
              <w:spacing w:after="0"/>
            </w:pPr>
            <w:r>
              <w:rPr>
                <w:rFonts w:ascii="Liberation Sans" w:hAnsi="Liberation Sans"/>
                <w:b/>
                <w:i w:val="0"/>
                <w:color w:val="FFFFFF"/>
                <w:sz w:val="17"/>
              </w:rPr>
              <w:t>Product phase</w:t>
            </w:r>
          </w:p>
        </w:tc>
        <w:tc>
          <w:tcPr>
            <w:tcW w:type="dxa" w:w="5832"/>
            <w:shd w:fill="18334D"/>
            <w:tcMar>
              <w:top w:w="60" w:type="dxa"/>
              <w:start w:w="85" w:type="dxa"/>
              <w:bottom w:w="60" w:type="dxa"/>
              <w:end w:w="85" w:type="dxa"/>
            </w:tcMar>
            <w:vAlign w:val="center"/>
          </w:tcPr>
          <w:p>
            <w:pPr>
              <w:spacing w:after="0"/>
            </w:pPr>
            <w:r>
              <w:rPr>
                <w:rFonts w:ascii="Liberation Sans" w:hAnsi="Liberation Sans"/>
                <w:b/>
                <w:i w:val="0"/>
                <w:color w:val="FFFFFF"/>
                <w:sz w:val="17"/>
              </w:rPr>
              <w:t>Narrative obligation</w:t>
            </w:r>
          </w:p>
        </w:tc>
      </w:tr>
      <w:tr>
        <w:trPr>
          <w:cantSplit/>
        </w:trPr>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Entered orb</w:t>
            </w:r>
          </w:p>
        </w:tc>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Emerging</w:t>
            </w:r>
          </w:p>
        </w:tc>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Introduce the question without implying an event.</w:t>
            </w:r>
          </w:p>
        </w:tc>
      </w:tr>
      <w:tr>
        <w:trPr>
          <w:cantSplit/>
        </w:trPr>
        <w:tc>
          <w:tcPr>
            <w:tcW w:type="dxa" w:w="3389"/>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Applying</w:t>
            </w:r>
          </w:p>
        </w:tc>
        <w:tc>
          <w:tcPr>
            <w:tcW w:type="dxa" w:w="3389"/>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Building</w:t>
            </w:r>
          </w:p>
        </w:tc>
        <w:tc>
          <w:tcPr>
            <w:tcW w:type="dxa" w:w="3389"/>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Describe increasing relevance or pressure.</w:t>
            </w:r>
          </w:p>
        </w:tc>
      </w:tr>
      <w:tr>
        <w:trPr>
          <w:cantSplit/>
        </w:trPr>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Near exact</w:t>
            </w:r>
          </w:p>
        </w:tc>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Peak</w:t>
            </w:r>
          </w:p>
        </w:tc>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Name the clearest expression; avoid alarm.</w:t>
            </w:r>
          </w:p>
        </w:tc>
      </w:tr>
      <w:tr>
        <w:trPr>
          <w:cantSplit/>
        </w:trPr>
        <w:tc>
          <w:tcPr>
            <w:tcW w:type="dxa" w:w="3389"/>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Retrograde return</w:t>
            </w:r>
          </w:p>
        </w:tc>
        <w:tc>
          <w:tcPr>
            <w:tcW w:type="dxa" w:w="3389"/>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Reconsidering</w:t>
            </w:r>
          </w:p>
        </w:tc>
        <w:tc>
          <w:tcPr>
            <w:tcW w:type="dxa" w:w="3389"/>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Frame recurrence as revision, not destiny.</w:t>
            </w:r>
          </w:p>
        </w:tc>
      </w:tr>
      <w:tr>
        <w:trPr>
          <w:cantSplit/>
        </w:trPr>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Final separating pass</w:t>
            </w:r>
          </w:p>
        </w:tc>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Integrating</w:t>
            </w:r>
          </w:p>
        </w:tc>
        <w:tc>
          <w:tcPr>
            <w:tcW w:type="dxa" w:w="3389"/>
            <w:tcMar>
              <w:top w:w="60" w:type="dxa"/>
              <w:start w:w="85" w:type="dxa"/>
              <w:bottom w:w="60" w:type="dxa"/>
              <w:end w:w="85" w:type="dxa"/>
            </w:tcMar>
            <w:vAlign w:val="top"/>
          </w:tcPr>
          <w:p>
            <w:pPr>
              <w:spacing w:after="0" w:line="240" w:lineRule="auto"/>
            </w:pPr>
            <w:r>
              <w:rPr>
                <w:rFonts w:ascii="Liberation Sans" w:hAnsi="Liberation Sans"/>
                <w:b w:val="0"/>
                <w:i w:val="0"/>
                <w:color w:val="202A33"/>
                <w:sz w:val="17"/>
              </w:rPr>
              <w:t>Emphasize learning, choice, and what remains.</w:t>
            </w:r>
          </w:p>
        </w:tc>
      </w:tr>
    </w:tbl>
    <w:tbl>
      <w:tblPr>
        <w:tblW w:type="auto" w:w="0"/>
        <w:jc w:val="center"/>
        <w:tblLayout w:type="fixed"/>
        <w:tblLook w:firstColumn="1" w:firstRow="1" w:lastColumn="0" w:lastRow="0" w:noHBand="0" w:noVBand="1" w:val="04A0"/>
        <w:tblBorders>
          <w:top w:val="single" w:sz="0" w:color="F5EEDC"/>
          <w:start w:val="single" w:sz="0" w:color="F5EEDC"/>
          <w:bottom w:val="single" w:sz="0" w:color="F5EEDC"/>
          <w:end w:val="single" w:sz="0" w:color="F5EEDC"/>
          <w:insideH w:val="single" w:sz="0" w:color="F5EEDC"/>
          <w:insideV w:val="single" w:sz="0" w:color="F5EEDC"/>
        </w:tblBorders>
      </w:tblPr>
      <w:tblGrid>
        <w:gridCol w:w="5083"/>
        <w:gridCol w:w="5083"/>
      </w:tblGrid>
      <w:tr>
        <w:tc>
          <w:tcPr>
            <w:tcW w:type="dxa" w:w="172"/>
            <w:shd w:fill="B98A3D"/>
            <w:tcMar>
              <w:top w:w="30" w:type="dxa"/>
              <w:start w:w="20" w:type="dxa"/>
              <w:bottom w:w="30" w:type="dxa"/>
              <w:end w:w="20" w:type="dxa"/>
            </w:tcMar>
          </w:tcPr>
          <w:p/>
        </w:tc>
        <w:tc>
          <w:tcPr>
            <w:tcW w:type="dxa" w:w="9720"/>
            <w:shd w:fill="F5EEDC"/>
            <w:tcMar>
              <w:top w:w="120" w:type="dxa"/>
              <w:start w:w="140" w:type="dxa"/>
              <w:bottom w:w="120" w:type="dxa"/>
              <w:end w:w="140" w:type="dxa"/>
            </w:tcMar>
          </w:tcPr>
          <w:p>
            <w:pPr>
              <w:spacing w:after="60"/>
            </w:pPr>
            <w:r>
              <w:rPr>
                <w:rFonts w:ascii="Liberation Sans" w:hAnsi="Liberation Sans"/>
                <w:b/>
                <w:i w:val="0"/>
                <w:color w:val="18334D"/>
                <w:sz w:val="20"/>
              </w:rPr>
              <w:t>Calculation separation</w:t>
            </w:r>
          </w:p>
          <w:p>
            <w:pPr>
              <w:spacing w:after="0" w:line="252" w:lineRule="auto"/>
            </w:pPr>
            <w:r>
              <w:rPr>
                <w:rFonts w:ascii="Liberation Sans" w:hAnsi="Liberation Sans"/>
                <w:b w:val="0"/>
                <w:i w:val="0"/>
                <w:color w:val="202A33"/>
                <w:sz w:val="18"/>
              </w:rPr>
              <w:t>Swiss Ephemeris calculates positions and timing. Application rules derive aspects and cycles. Editorial content interprets eligible structures. An LLM, if enabled, may only edit approved material.</w:t>
            </w:r>
          </w:p>
        </w:tc>
        <w:trPr>
          <w:tblHeader/>
        </w:trPr>
      </w:tr>
    </w:tbl>
    <w:p>
      <w:pPr>
        <w:spacing w:after="0"/>
      </w:pPr>
    </w:p>
    <w:p>
      <w:pPr>
        <w:sectPr>
          <w:headerReference w:type="default" r:id="rId20"/>
          <w:footerReference w:type="default" r:id="rId21"/>
          <w:pgSz w:w="12240" w:h="15840"/>
          <w:pgMar w:top="936" w:right="1037" w:bottom="936" w:left="1037" w:header="360" w:footer="432" w:gutter="0"/>
          <w:cols w:space="720"/>
          <w:docGrid w:linePitch="360"/>
        </w:sectPr>
      </w:pPr>
    </w:p>
    <w:p>
      <w:pPr>
        <w:keepNext/>
        <w:spacing w:before="260" w:after="120"/>
      </w:pPr>
      <w:r>
        <w:rPr>
          <w:rFonts w:ascii="Liberation Sans" w:hAnsi="Liberation Sans"/>
          <w:b/>
          <w:i w:val="0"/>
          <w:color w:val="18334D"/>
          <w:sz w:val="36"/>
        </w:rPr>
        <w:t>5. Automatable data-source model</w:t>
      </w:r>
    </w:p>
    <w:p>
      <w:pPr>
        <w:spacing w:after="80" w:line="252" w:lineRule="auto"/>
      </w:pPr>
      <w:r>
        <w:rPr>
          <w:rFonts w:ascii="Liberation Sans" w:hAnsi="Liberation Sans"/>
          <w:b w:val="0"/>
          <w:i w:val="0"/>
          <w:color w:val="202A33"/>
          <w:sz w:val="18"/>
        </w:rPr>
        <w:t>The v0.2 registry contains 139 entries. It preserves every feasible source class and every deliberate exclusion from v0.1, then maps each entry to an implementation owner, runtime, storage target, and delivery path.</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2834"/>
        <w:gridCol w:w="2834"/>
        <w:gridCol w:w="2834"/>
        <w:gridCol w:w="2834"/>
        <w:gridCol w:w="2834"/>
      </w:tblGrid>
      <w:tr>
        <w:trPr>
          <w:tblHeader w:val="true"/>
        </w:trPr>
        <w:tc>
          <w:tcPr>
            <w:tcW w:type="dxa" w:w="3168"/>
            <w:shd w:fill="18334D"/>
            <w:tcMar>
              <w:top w:w="60" w:type="dxa"/>
              <w:start w:w="85" w:type="dxa"/>
              <w:bottom w:w="60" w:type="dxa"/>
              <w:end w:w="85" w:type="dxa"/>
            </w:tcMar>
            <w:vAlign w:val="center"/>
          </w:tcPr>
          <w:p>
            <w:pPr>
              <w:spacing w:after="0"/>
            </w:pPr>
            <w:r>
              <w:rPr>
                <w:rFonts w:ascii="Liberation Sans" w:hAnsi="Liberation Sans"/>
                <w:b/>
                <w:i w:val="0"/>
                <w:color w:val="FFFFFF"/>
                <w:sz w:val="14"/>
              </w:rPr>
              <w:t>Category</w:t>
            </w:r>
          </w:p>
        </w:tc>
        <w:tc>
          <w:tcPr>
            <w:tcW w:type="dxa" w:w="792"/>
            <w:shd w:fill="18334D"/>
            <w:tcMar>
              <w:top w:w="60" w:type="dxa"/>
              <w:start w:w="85" w:type="dxa"/>
              <w:bottom w:w="60" w:type="dxa"/>
              <w:end w:w="85" w:type="dxa"/>
            </w:tcMar>
            <w:vAlign w:val="center"/>
          </w:tcPr>
          <w:p>
            <w:pPr>
              <w:spacing w:after="0"/>
            </w:pPr>
            <w:r>
              <w:rPr>
                <w:rFonts w:ascii="Liberation Sans" w:hAnsi="Liberation Sans"/>
                <w:b/>
                <w:i w:val="0"/>
                <w:color w:val="FFFFFF"/>
                <w:sz w:val="14"/>
              </w:rPr>
              <w:t>Entries</w:t>
            </w:r>
          </w:p>
        </w:tc>
        <w:tc>
          <w:tcPr>
            <w:tcW w:type="dxa" w:w="2520"/>
            <w:shd w:fill="18334D"/>
            <w:tcMar>
              <w:top w:w="60" w:type="dxa"/>
              <w:start w:w="85" w:type="dxa"/>
              <w:bottom w:w="60" w:type="dxa"/>
              <w:end w:w="85" w:type="dxa"/>
            </w:tcMar>
            <w:vAlign w:val="center"/>
          </w:tcPr>
          <w:p>
            <w:pPr>
              <w:spacing w:after="0"/>
            </w:pPr>
            <w:r>
              <w:rPr>
                <w:rFonts w:ascii="Liberation Sans" w:hAnsi="Liberation Sans"/>
                <w:b/>
                <w:i w:val="0"/>
                <w:color w:val="FFFFFF"/>
                <w:sz w:val="14"/>
              </w:rPr>
              <w:t>Default owner</w:t>
            </w:r>
          </w:p>
        </w:tc>
        <w:tc>
          <w:tcPr>
            <w:tcW w:type="dxa" w:w="3671"/>
            <w:shd w:fill="18334D"/>
            <w:tcMar>
              <w:top w:w="60" w:type="dxa"/>
              <w:start w:w="85" w:type="dxa"/>
              <w:bottom w:w="60" w:type="dxa"/>
              <w:end w:w="85" w:type="dxa"/>
            </w:tcMar>
            <w:vAlign w:val="center"/>
          </w:tcPr>
          <w:p>
            <w:pPr>
              <w:spacing w:after="0"/>
            </w:pPr>
            <w:r>
              <w:rPr>
                <w:rFonts w:ascii="Liberation Sans" w:hAnsi="Liberation Sans"/>
                <w:b/>
                <w:i w:val="0"/>
                <w:color w:val="FFFFFF"/>
                <w:sz w:val="14"/>
              </w:rPr>
              <w:t>Primary runtime</w:t>
            </w:r>
          </w:p>
        </w:tc>
        <w:tc>
          <w:tcPr>
            <w:tcW w:type="dxa" w:w="4248"/>
            <w:shd w:fill="18334D"/>
            <w:tcMar>
              <w:top w:w="60" w:type="dxa"/>
              <w:start w:w="85" w:type="dxa"/>
              <w:bottom w:w="60" w:type="dxa"/>
              <w:end w:w="85" w:type="dxa"/>
            </w:tcMar>
            <w:vAlign w:val="center"/>
          </w:tcPr>
          <w:p>
            <w:pPr>
              <w:spacing w:after="0"/>
            </w:pPr>
            <w:r>
              <w:rPr>
                <w:rFonts w:ascii="Liberation Sans" w:hAnsi="Liberation Sans"/>
                <w:b/>
                <w:i w:val="0"/>
                <w:color w:val="FFFFFF"/>
                <w:sz w:val="14"/>
              </w:rPr>
              <w:t>Primary storage</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 Calculation authority and astrological sources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20</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profile-service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cloudflare-api-worker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d1: encrypted operational record; r2: immutable snapshot or rendered artifact</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B. First-party, user-owned sources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24</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first-party-context-service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cloudflare-api-worker + workflow</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d1: encrypted structured record</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 Device and operating-system sources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17</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device-permission-adapter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mobile-client; cloudflare-api-worker receives minimized aggregate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on-device first; d1: encrypted aggregate only when allowed</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 Linked cloud-service sources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20</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linked-service-adapter</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cloudflare-connector-worker + workflow</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d1: encrypted normalized aggregate; secret store: provider credentials/tokens where applicable</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 Public and ambient sources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12</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ambient-data-adapter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cloudflare-connector-worker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kv/cache: short-lived lookup; d1: evidence snapshot only when used</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F. Derived and inferred features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22</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reading-intelligence-service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cloudflare-workflow + deterministic rules package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d1: derived feature and evidence linkage</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 Deliberately excluded sources and uses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24</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policy-gate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none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None</w:t>
            </w:r>
          </w:p>
        </w:tc>
      </w:tr>
    </w:tbl>
    <w:p>
      <w:pPr>
        <w:keepNext/>
        <w:spacing w:before="180" w:after="80"/>
      </w:pPr>
      <w:r>
        <w:rPr>
          <w:rFonts w:ascii="Liberation Sans" w:hAnsi="Liberation Sans"/>
          <w:b/>
          <w:i w:val="0"/>
          <w:color w:val="18334D"/>
          <w:sz w:val="26"/>
        </w:rPr>
        <w:t>Evidence lanes and permission tiers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3542"/>
        <w:gridCol w:w="3542"/>
        <w:gridCol w:w="3542"/>
        <w:gridCol w:w="3542"/>
      </w:tblGrid>
      <w:tr>
        <w:trPr>
          <w:tblHeader w:val="true"/>
        </w:trPr>
        <w:tc>
          <w:tcPr>
            <w:tcW w:type="dxa" w:w="2592"/>
            <w:shd w:fill="18334D"/>
            <w:tcMar>
              <w:top w:w="60" w:type="dxa"/>
              <w:start w:w="85" w:type="dxa"/>
              <w:bottom w:w="60" w:type="dxa"/>
              <w:end w:w="85" w:type="dxa"/>
            </w:tcMar>
            <w:vAlign w:val="center"/>
          </w:tcPr>
          <w:p>
            <w:pPr>
              <w:spacing w:after="0"/>
            </w:pPr>
            <w:r>
              <w:rPr>
                <w:rFonts w:ascii="Liberation Sans" w:hAnsi="Liberation Sans"/>
                <w:b/>
                <w:i w:val="0"/>
                <w:color w:val="FFFFFF"/>
                <w:sz w:val="15"/>
              </w:rPr>
              <w:t>Lane/tier</w:t>
            </w:r>
          </w:p>
        </w:tc>
        <w:tc>
          <w:tcPr>
            <w:tcW w:type="dxa" w:w="1655"/>
            <w:shd w:fill="18334D"/>
            <w:tcMar>
              <w:top w:w="60" w:type="dxa"/>
              <w:start w:w="85" w:type="dxa"/>
              <w:bottom w:w="60" w:type="dxa"/>
              <w:end w:w="85" w:type="dxa"/>
            </w:tcMar>
            <w:vAlign w:val="center"/>
          </w:tcPr>
          <w:p>
            <w:pPr>
              <w:spacing w:after="0"/>
            </w:pPr>
            <w:r>
              <w:rPr>
                <w:rFonts w:ascii="Liberation Sans" w:hAnsi="Liberation Sans"/>
                <w:b/>
                <w:i w:val="0"/>
                <w:color w:val="FFFFFF"/>
                <w:sz w:val="15"/>
              </w:rPr>
              <w:t>Default</w:t>
            </w:r>
          </w:p>
        </w:tc>
        <w:tc>
          <w:tcPr>
            <w:tcW w:type="dxa" w:w="4320"/>
            <w:shd w:fill="18334D"/>
            <w:tcMar>
              <w:top w:w="60" w:type="dxa"/>
              <w:start w:w="85" w:type="dxa"/>
              <w:bottom w:w="60" w:type="dxa"/>
              <w:end w:w="85" w:type="dxa"/>
            </w:tcMar>
            <w:vAlign w:val="center"/>
          </w:tcPr>
          <w:p>
            <w:pPr>
              <w:spacing w:after="0"/>
            </w:pPr>
            <w:r>
              <w:rPr>
                <w:rFonts w:ascii="Liberation Sans" w:hAnsi="Liberation Sans"/>
                <w:b/>
                <w:i w:val="0"/>
                <w:color w:val="FFFFFF"/>
                <w:sz w:val="15"/>
              </w:rPr>
              <w:t>May influence</w:t>
            </w:r>
          </w:p>
        </w:tc>
        <w:tc>
          <w:tcPr>
            <w:tcW w:type="dxa" w:w="5400"/>
            <w:shd w:fill="18334D"/>
            <w:tcMar>
              <w:top w:w="60" w:type="dxa"/>
              <w:start w:w="85" w:type="dxa"/>
              <w:bottom w:w="60" w:type="dxa"/>
              <w:end w:w="85" w:type="dxa"/>
            </w:tcMar>
            <w:vAlign w:val="center"/>
          </w:tcPr>
          <w:p>
            <w:pPr>
              <w:spacing w:after="0"/>
            </w:pPr>
            <w:r>
              <w:rPr>
                <w:rFonts w:ascii="Liberation Sans" w:hAnsi="Liberation Sans"/>
                <w:b/>
                <w:i w:val="0"/>
                <w:color w:val="FFFFFF"/>
                <w:sz w:val="15"/>
              </w:rPr>
              <w:t>Must never do</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Celestial facts / Tier 0</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Required</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Chart facts, cycle timing, eligibility.</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Diagnose, guarantee an event, or claim causation.</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First-party reflection / Tier 1</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Explicit controls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Domain selection, prompts, continuity, ranking.</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Become hidden inference or mutate chart facts.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Situational context / Tier 2</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Optional opt-in</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Timing, practical framing, environment.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Pretend to be an astrological prediction.</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Wellness/behavior / Tier 3</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Off; separate consent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Only low-resolution tone/timing adjustments.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Create health claims or enter raw model prompts.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Prohibited / Tier 4</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Never</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Nothing.</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Ingest, train, target, diagnose, or make eligibility decisions.</w:t>
            </w:r>
          </w:p>
        </w:tc>
      </w:tr>
    </w:tbl>
    <w:p>
      <w:pPr>
        <w:keepNext/>
        <w:spacing w:before="180" w:after="80"/>
      </w:pPr>
      <w:r>
        <w:rPr>
          <w:rFonts w:ascii="Liberation Sans" w:hAnsi="Liberation Sans"/>
          <w:b/>
          <w:i w:val="0"/>
          <w:color w:val="18334D"/>
          <w:sz w:val="26"/>
        </w:rPr>
        <w:t>Launch source classes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7085"/>
        <w:gridCol w:w="7085"/>
      </w:tblGrid>
      <w:tr>
        <w:trPr>
          <w:tblHeader w:val="true"/>
        </w:trPr>
        <w:tc>
          <w:tcPr>
            <w:tcW w:type="dxa" w:w="8496"/>
            <w:shd w:fill="18334D"/>
            <w:tcMar>
              <w:top w:w="60" w:type="dxa"/>
              <w:start w:w="85" w:type="dxa"/>
              <w:bottom w:w="60" w:type="dxa"/>
              <w:end w:w="85" w:type="dxa"/>
            </w:tcMar>
            <w:vAlign w:val="center"/>
          </w:tcPr>
          <w:p>
            <w:pPr>
              <w:spacing w:after="0"/>
            </w:pPr>
            <w:r>
              <w:rPr>
                <w:rFonts w:ascii="Liberation Sans" w:hAnsi="Liberation Sans"/>
                <w:b/>
                <w:i w:val="0"/>
                <w:color w:val="FFFFFF"/>
                <w:sz w:val="15"/>
              </w:rPr>
              <w:t>Launch source class</w:t>
            </w:r>
          </w:p>
        </w:tc>
        <w:tc>
          <w:tcPr>
            <w:tcW w:type="dxa" w:w="1440"/>
            <w:shd w:fill="18334D"/>
            <w:tcMar>
              <w:top w:w="60" w:type="dxa"/>
              <w:start w:w="85" w:type="dxa"/>
              <w:bottom w:w="60" w:type="dxa"/>
              <w:end w:w="85" w:type="dxa"/>
            </w:tcMar>
            <w:vAlign w:val="center"/>
          </w:tcPr>
          <w:p>
            <w:pPr>
              <w:spacing w:after="0"/>
            </w:pPr>
            <w:r>
              <w:rPr>
                <w:rFonts w:ascii="Liberation Sans" w:hAnsi="Liberation Sans"/>
                <w:b/>
                <w:i w:val="0"/>
                <w:color w:val="FFFFFF"/>
                <w:sz w:val="15"/>
              </w:rPr>
              <w:t>Entries</w:t>
            </w:r>
          </w:p>
        </w:tc>
      </w:tr>
      <w:tr>
        <w:trPr>
          <w:cantSplit/>
        </w:trPr>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A. Calculation authority and astrological sources</w:t>
            </w:r>
          </w:p>
        </w:tc>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12</w:t>
            </w:r>
          </w:p>
        </w:tc>
      </w:tr>
      <w:tr>
        <w:trPr>
          <w:cantSplit/>
        </w:trPr>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B. First-party, user-owned sources</w:t>
            </w:r>
          </w:p>
        </w:tc>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19</w:t>
            </w:r>
          </w:p>
        </w:tc>
      </w:tr>
      <w:tr>
        <w:trPr>
          <w:cantSplit/>
        </w:trPr>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 Device and operating-system sources</w:t>
            </w:r>
          </w:p>
        </w:tc>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6</w:t>
            </w:r>
          </w:p>
        </w:tc>
      </w:tr>
      <w:tr>
        <w:trPr>
          <w:cantSplit/>
        </w:trPr>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 Public and ambient sources</w:t>
            </w:r>
          </w:p>
        </w:tc>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4</w:t>
            </w:r>
          </w:p>
        </w:tc>
      </w:tr>
      <w:tr>
        <w:trPr>
          <w:cantSplit/>
        </w:trPr>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F. Derived and inferred features</w:t>
            </w:r>
          </w:p>
        </w:tc>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13</w:t>
            </w:r>
          </w:p>
        </w:tc>
      </w:tr>
    </w:tbl>
    <w:p>
      <w:pPr>
        <w:spacing w:after="0" w:line="252" w:lineRule="auto"/>
      </w:pPr>
      <w:r>
        <w:rPr>
          <w:rFonts w:ascii="Liberation Sans" w:hAnsi="Liberation Sans"/>
          <w:b w:val="0"/>
          <w:i/>
          <w:color w:val="6B7B8C"/>
          <w:sz w:val="16"/>
        </w:rPr>
        <w:t>Launch coverage includes calculation authority, explicit user context, minimized device delivery context, ambient timing, and deterministic derived features. Exact source IDs, permissions, storage routes, and allowed uses are normative in pattern_like_astrology_app_data_source_registry_v0.2.yaml.</w:t>
      </w:r>
    </w:p>
    <w:p>
      <w:pPr>
        <w:sectPr>
          <w:headerReference w:type="default" r:id="rId22"/>
          <w:footerReference w:type="default" r:id="rId23"/>
          <w:pgSz w:w="15840" w:h="12240" w:orient="landscape"/>
          <w:pgMar w:top="792" w:right="835" w:bottom="792" w:left="835" w:header="360" w:footer="432" w:gutter="0"/>
          <w:cols w:space="720"/>
          <w:docGrid w:linePitch="360"/>
        </w:sectPr>
      </w:pPr>
    </w:p>
    <w:p>
      <w:pPr>
        <w:keepNext/>
        <w:spacing w:before="260" w:after="120"/>
      </w:pPr>
      <w:r>
        <w:rPr>
          <w:rFonts w:ascii="Liberation Sans" w:hAnsi="Liberation Sans"/>
          <w:b/>
          <w:i w:val="0"/>
          <w:color w:val="18334D"/>
          <w:sz w:val="36"/>
        </w:rPr>
        <w:t>6. Platform architecture</w:t>
      </w:r>
    </w:p>
    <w:p>
      <w:pPr>
        <w:spacing w:after="80"/>
        <w:jc w:val="center"/>
      </w:pPr>
      <w:r>
        <w:drawing>
          <wp:inline xmlns:a="http://schemas.openxmlformats.org/drawingml/2006/main" xmlns:pic="http://schemas.openxmlformats.org/drawingml/2006/picture">
            <wp:extent cx="8823960" cy="2268627"/>
            <wp:docPr id="2" name="Picture 2" descr="Image: image2.png"/>
            <wp:cNvGraphicFramePr>
              <a:graphicFrameLocks noChangeAspect="1"/>
            </wp:cNvGraphicFramePr>
            <a:graphic>
              <a:graphicData uri="http://schemas.openxmlformats.org/drawingml/2006/picture">
                <pic:pic>
                  <pic:nvPicPr>
                    <pic:cNvPr id="0" name="platform_architecture.png"/>
                    <pic:cNvPicPr/>
                  </pic:nvPicPr>
                  <pic:blipFill>
                    <a:blip r:embed="rId26"/>
                    <a:stretch>
                      <a:fillRect/>
                    </a:stretch>
                  </pic:blipFill>
                  <pic:spPr>
                    <a:xfrm>
                      <a:off x="0" y="0"/>
                      <a:ext cx="8823960" cy="2268627"/>
                    </a:xfrm>
                    <a:prstGeom prst="rect"/>
                  </pic:spPr>
                </pic:pic>
              </a:graphicData>
            </a:graphic>
          </wp:inline>
        </w:drawing>
      </w:r>
    </w:p>
    <w:p>
      <w:pPr>
        <w:spacing w:after="120"/>
        <w:jc w:val="center"/>
      </w:pPr>
      <w:r>
        <w:rPr>
          <w:rFonts w:ascii="Liberation Sans" w:hAnsi="Liberation Sans"/>
          <w:b w:val="0"/>
          <w:i/>
          <w:color w:val="6B7B8C"/>
          <w:sz w:val="16"/>
        </w:rPr>
        <w:t>Recommended deployment: Cloudflare primary, WordPress.com editorial, Fly.io optional portability and scale plane.</w:t>
      </w:r>
    </w:p>
    <w:p>
      <w:pPr>
        <w:keepNext/>
        <w:spacing w:before="180" w:after="80"/>
      </w:pPr>
      <w:r>
        <w:rPr>
          <w:rFonts w:ascii="Liberation Sans" w:hAnsi="Liberation Sans"/>
          <w:b/>
          <w:i w:val="0"/>
          <w:color w:val="18334D"/>
          <w:sz w:val="26"/>
        </w:rPr>
        <w:t>Service responsibility matrix</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2834"/>
        <w:gridCol w:w="2834"/>
        <w:gridCol w:w="2834"/>
        <w:gridCol w:w="2834"/>
        <w:gridCol w:w="2834"/>
      </w:tblGrid>
      <w:tr>
        <w:trPr>
          <w:tblHeader w:val="true"/>
        </w:trPr>
        <w:tc>
          <w:tcPr>
            <w:tcW w:type="dxa" w:w="1944"/>
            <w:shd w:fill="18334D"/>
            <w:tcMar>
              <w:top w:w="60" w:type="dxa"/>
              <w:start w:w="85" w:type="dxa"/>
              <w:bottom w:w="60" w:type="dxa"/>
              <w:end w:w="85" w:type="dxa"/>
            </w:tcMar>
            <w:vAlign w:val="center"/>
          </w:tcPr>
          <w:p>
            <w:pPr>
              <w:spacing w:after="0"/>
            </w:pPr>
            <w:r>
              <w:rPr>
                <w:rFonts w:ascii="Liberation Sans" w:hAnsi="Liberation Sans"/>
                <w:b/>
                <w:i w:val="0"/>
                <w:color w:val="FFFFFF"/>
                <w:sz w:val="14"/>
              </w:rPr>
              <w:t>Component</w:t>
            </w:r>
          </w:p>
        </w:tc>
        <w:tc>
          <w:tcPr>
            <w:tcW w:type="dxa" w:w="2376"/>
            <w:shd w:fill="18334D"/>
            <w:tcMar>
              <w:top w:w="60" w:type="dxa"/>
              <w:start w:w="85" w:type="dxa"/>
              <w:bottom w:w="60" w:type="dxa"/>
              <w:end w:w="85" w:type="dxa"/>
            </w:tcMar>
            <w:vAlign w:val="center"/>
          </w:tcPr>
          <w:p>
            <w:pPr>
              <w:spacing w:after="0"/>
            </w:pPr>
            <w:r>
              <w:rPr>
                <w:rFonts w:ascii="Liberation Sans" w:hAnsi="Liberation Sans"/>
                <w:b/>
                <w:i w:val="0"/>
                <w:color w:val="FFFFFF"/>
                <w:sz w:val="14"/>
              </w:rPr>
              <w:t>Platform/service</w:t>
            </w:r>
          </w:p>
        </w:tc>
        <w:tc>
          <w:tcPr>
            <w:tcW w:type="dxa" w:w="3528"/>
            <w:shd w:fill="18334D"/>
            <w:tcMar>
              <w:top w:w="60" w:type="dxa"/>
              <w:start w:w="85" w:type="dxa"/>
              <w:bottom w:w="60" w:type="dxa"/>
              <w:end w:w="85" w:type="dxa"/>
            </w:tcMar>
            <w:vAlign w:val="center"/>
          </w:tcPr>
          <w:p>
            <w:pPr>
              <w:spacing w:after="0"/>
            </w:pPr>
            <w:r>
              <w:rPr>
                <w:rFonts w:ascii="Liberation Sans" w:hAnsi="Liberation Sans"/>
                <w:b/>
                <w:i w:val="0"/>
                <w:color w:val="FFFFFF"/>
                <w:sz w:val="14"/>
              </w:rPr>
              <w:t>Responsibility</w:t>
            </w:r>
          </w:p>
        </w:tc>
        <w:tc>
          <w:tcPr>
            <w:tcW w:type="dxa" w:w="4320"/>
            <w:shd w:fill="18334D"/>
            <w:tcMar>
              <w:top w:w="60" w:type="dxa"/>
              <w:start w:w="85" w:type="dxa"/>
              <w:bottom w:w="60" w:type="dxa"/>
              <w:end w:w="85" w:type="dxa"/>
            </w:tcMar>
            <w:vAlign w:val="center"/>
          </w:tcPr>
          <w:p>
            <w:pPr>
              <w:spacing w:after="0"/>
            </w:pPr>
            <w:r>
              <w:rPr>
                <w:rFonts w:ascii="Liberation Sans" w:hAnsi="Liberation Sans"/>
                <w:b/>
                <w:i w:val="0"/>
                <w:color w:val="FFFFFF"/>
                <w:sz w:val="14"/>
              </w:rPr>
              <w:t>State/data boundary</w:t>
            </w:r>
          </w:p>
        </w:tc>
        <w:tc>
          <w:tcPr>
            <w:tcW w:type="dxa" w:w="1080"/>
            <w:shd w:fill="18334D"/>
            <w:tcMar>
              <w:top w:w="60" w:type="dxa"/>
              <w:start w:w="85" w:type="dxa"/>
              <w:bottom w:w="60" w:type="dxa"/>
              <w:end w:w="85" w:type="dxa"/>
            </w:tcMar>
            <w:vAlign w:val="center"/>
          </w:tcPr>
          <w:p>
            <w:pPr>
              <w:spacing w:after="0"/>
            </w:pPr>
            <w:r>
              <w:rPr>
                <w:rFonts w:ascii="Liberation Sans" w:hAnsi="Liberation Sans"/>
                <w:b/>
                <w:i w:val="0"/>
                <w:color w:val="FFFFFF"/>
                <w:sz w:val="14"/>
              </w:rPr>
              <w:t>Launch</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Mobile app</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Expo / React Native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Core experience, permissions, on-device minimization, secure cache.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 provider secret; upload only allowed aggregates.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Required</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Account web</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 Workers + Vite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Settings, evidence, export/delete, support.</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Same API and authorization policy as mobile.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Required</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Edge API</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 Worker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Contracts, authz, consent, idempotency, rate limiting.</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 raw private payloads in logs.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Required</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Orchestration</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Workflows + Queues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Durable chart/reading/release flows, fan-out, retries, DLQ.</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Serializable state only; consumers are idempotent.</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Required</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Calculation</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 Container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Pinned Swiss Ephemeris service and exact-search engine.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Immutable image digest and data-file hashes.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Required</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Data plane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D1 + R2 + KV/cache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Encrypted records, evidence, releases, exports, immutable artifacts.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Envelope encryption; cache contains no raw private content.</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Required</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Editorial control</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WordPress.com</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Author, review, approve, sign, release, publish help/policies.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 application user data.</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Required</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Optional model route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AI Gateway</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Provider routing, budgets, fallbacks, rollback.</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Private logging disabled; no stable user identifier.</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Optional</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Portability and scale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Fly Machines + Managed Postgres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Warm compute, backfills, future relational migration.</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Same OCI image; private service boundary; not launch-critical.</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Standby</w:t>
            </w:r>
          </w:p>
        </w:tc>
      </w:tr>
    </w:tbl>
    <w:p>
      <w:pPr>
        <w:sectPr>
          <w:headerReference w:type="default" r:id="rId24"/>
          <w:footerReference w:type="default" r:id="rId25"/>
          <w:pgSz w:w="15840" w:h="12240" w:orient="landscape"/>
          <w:pgMar w:top="792" w:right="835" w:bottom="792" w:left="835" w:header="360" w:footer="432" w:gutter="0"/>
          <w:cols w:space="720"/>
          <w:docGrid w:linePitch="360"/>
        </w:sectPr>
      </w:pPr>
    </w:p>
    <w:p>
      <w:pPr>
        <w:keepNext/>
        <w:spacing w:before="260" w:after="120"/>
      </w:pPr>
      <w:r>
        <w:rPr>
          <w:rFonts w:ascii="Liberation Sans" w:hAnsi="Liberation Sans"/>
          <w:b/>
          <w:i w:val="0"/>
          <w:color w:val="18334D"/>
          <w:sz w:val="36"/>
        </w:rPr>
        <w:t>7. WordPress.com editorial control plane</w:t>
      </w:r>
    </w:p>
    <w:p>
      <w:pPr>
        <w:spacing w:after="80" w:line="252" w:lineRule="auto"/>
      </w:pPr>
      <w:r>
        <w:rPr>
          <w:rFonts w:ascii="Liberation Sans" w:hAnsi="Liberation Sans"/>
          <w:b w:val="0"/>
          <w:i w:val="0"/>
          <w:color w:val="202A33"/>
          <w:sz w:val="18"/>
        </w:rPr>
        <w:t>WordPress.com is the human content system. It provides familiar roles, revisions, editorial review, media, and REST-extensible custom content while remaining isolated from user application data.</w:t>
      </w:r>
    </w:p>
    <w:p>
      <w:pPr>
        <w:keepNext/>
        <w:spacing w:before="180" w:after="80"/>
      </w:pPr>
      <w:r>
        <w:rPr>
          <w:rFonts w:ascii="Liberation Sans" w:hAnsi="Liberation Sans"/>
          <w:b/>
          <w:i w:val="0"/>
          <w:color w:val="18334D"/>
          <w:sz w:val="26"/>
        </w:rPr>
        <w:t>Custom content types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3542"/>
        <w:gridCol w:w="3542"/>
        <w:gridCol w:w="3542"/>
        <w:gridCol w:w="3542"/>
      </w:tblGrid>
      <w:tr>
        <w:trPr>
          <w:tblHeader w:val="true"/>
        </w:trPr>
        <w:tc>
          <w:tcPr>
            <w:tcW w:type="dxa" w:w="2376"/>
            <w:shd w:fill="18334D"/>
            <w:tcMar>
              <w:top w:w="60" w:type="dxa"/>
              <w:start w:w="85" w:type="dxa"/>
              <w:bottom w:w="60" w:type="dxa"/>
              <w:end w:w="85" w:type="dxa"/>
            </w:tcMar>
            <w:vAlign w:val="center"/>
          </w:tcPr>
          <w:p>
            <w:pPr>
              <w:spacing w:after="0"/>
            </w:pPr>
            <w:r>
              <w:rPr>
                <w:rFonts w:ascii="Liberation Sans" w:hAnsi="Liberation Sans"/>
                <w:b/>
                <w:i w:val="0"/>
                <w:color w:val="FFFFFF"/>
                <w:sz w:val="14"/>
              </w:rPr>
              <w:t>Content type</w:t>
            </w:r>
          </w:p>
        </w:tc>
        <w:tc>
          <w:tcPr>
            <w:tcW w:type="dxa" w:w="2880"/>
            <w:shd w:fill="18334D"/>
            <w:tcMar>
              <w:top w:w="60" w:type="dxa"/>
              <w:start w:w="85" w:type="dxa"/>
              <w:bottom w:w="60" w:type="dxa"/>
              <w:end w:w="85" w:type="dxa"/>
            </w:tcMar>
            <w:vAlign w:val="center"/>
          </w:tcPr>
          <w:p>
            <w:pPr>
              <w:spacing w:after="0"/>
            </w:pPr>
            <w:r>
              <w:rPr>
                <w:rFonts w:ascii="Liberation Sans" w:hAnsi="Liberation Sans"/>
                <w:b/>
                <w:i w:val="0"/>
                <w:color w:val="FFFFFF"/>
                <w:sz w:val="14"/>
              </w:rPr>
              <w:t>Purpose</w:t>
            </w:r>
          </w:p>
        </w:tc>
        <w:tc>
          <w:tcPr>
            <w:tcW w:type="dxa" w:w="5112"/>
            <w:shd w:fill="18334D"/>
            <w:tcMar>
              <w:top w:w="60" w:type="dxa"/>
              <w:start w:w="85" w:type="dxa"/>
              <w:bottom w:w="60" w:type="dxa"/>
              <w:end w:w="85" w:type="dxa"/>
            </w:tcMar>
            <w:vAlign w:val="center"/>
          </w:tcPr>
          <w:p>
            <w:pPr>
              <w:spacing w:after="0"/>
            </w:pPr>
            <w:r>
              <w:rPr>
                <w:rFonts w:ascii="Liberation Sans" w:hAnsi="Liberation Sans"/>
                <w:b/>
                <w:i w:val="0"/>
                <w:color w:val="FFFFFF"/>
                <w:sz w:val="14"/>
              </w:rPr>
              <w:t>Required fields</w:t>
            </w:r>
          </w:p>
        </w:tc>
        <w:tc>
          <w:tcPr>
            <w:tcW w:type="dxa" w:w="3671"/>
            <w:shd w:fill="18334D"/>
            <w:tcMar>
              <w:top w:w="60" w:type="dxa"/>
              <w:start w:w="85" w:type="dxa"/>
              <w:bottom w:w="60" w:type="dxa"/>
              <w:end w:w="85" w:type="dxa"/>
            </w:tcMar>
            <w:vAlign w:val="center"/>
          </w:tcPr>
          <w:p>
            <w:pPr>
              <w:spacing w:after="0"/>
            </w:pPr>
            <w:r>
              <w:rPr>
                <w:rFonts w:ascii="Liberation Sans" w:hAnsi="Liberation Sans"/>
                <w:b/>
                <w:i w:val="0"/>
                <w:color w:val="FFFFFF"/>
                <w:sz w:val="14"/>
              </w:rPr>
              <w:t>REST/release behavior</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astrology_pattern</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Stable natal pattern family.</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Title, evidence requirements, resources, tensions, counter-expression, prompts.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REST enabled; immutable version in release.</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astrology_cycle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Transit/progression/return interpretation.</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Technique, bodies/targets, aspect, orb policy, themes, prohibited claims.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REST enabled; links to phase variants.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astrology_phase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Emerging/building/peak/reconsidering/integrating copy.</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Parent cycle, phase, summary, constructive/shadow expressions.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Cannot publish without valid parent.</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astrology_modifier</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House, domain, uncertainty, or annual-layer modifier.</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Eligibility requirements, allowed combinations, precedence.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Validated against combination rules.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astrology_prompt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Reflection or action prompt.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Theme/domain, intensity, exclusions.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Selectable only from approved set.</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astrology_safety_rule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Prohibited frames and fallback content.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Rule ID, trigger class, action, reviewed fallback.</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Bundled into validation policy.</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astrology_release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Editorial release record.</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Semantic version, content hashes, approver, changelog, status.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Creates signed bundle and publication webhook.</w:t>
            </w:r>
          </w:p>
        </w:tc>
      </w:tr>
    </w:tbl>
    <w:p>
      <w:pPr>
        <w:keepNext/>
        <w:spacing w:before="180" w:after="80"/>
      </w:pPr>
      <w:r>
        <w:rPr>
          <w:rFonts w:ascii="Liberation Sans" w:hAnsi="Liberation Sans"/>
          <w:b/>
          <w:i w:val="0"/>
          <w:color w:val="18334D"/>
          <w:sz w:val="26"/>
        </w:rPr>
        <w:t>Release pipeline</w:t>
      </w:r>
    </w:p>
    <w:p>
      <w:pPr>
        <w:spacing w:after="60"/>
        <w:ind w:left="317" w:hanging="288"/>
      </w:pPr>
      <w:r>
        <w:rPr>
          <w:rFonts w:ascii="Liberation Sans" w:hAnsi="Liberation Sans"/>
          <w:b/>
          <w:i w:val="0"/>
          <w:color w:val="18334D"/>
          <w:sz w:val="17"/>
        </w:rPr>
        <w:t xml:space="preserve">1. </w:t>
      </w:r>
      <w:r>
        <w:rPr>
          <w:rFonts w:ascii="Liberation Sans" w:hAnsi="Liberation Sans"/>
          <w:b w:val="0"/>
          <w:i w:val="0"/>
          <w:color w:val="202A33"/>
          <w:sz w:val="17"/>
        </w:rPr>
        <w:t>Author or edit a content object in WordPress.com.</w:t>
      </w:r>
    </w:p>
    <w:p>
      <w:pPr>
        <w:spacing w:after="60"/>
        <w:ind w:left="317" w:hanging="288"/>
      </w:pPr>
      <w:r>
        <w:rPr>
          <w:rFonts w:ascii="Liberation Sans" w:hAnsi="Liberation Sans"/>
          <w:b/>
          <w:i w:val="0"/>
          <w:color w:val="18334D"/>
          <w:sz w:val="17"/>
        </w:rPr>
        <w:t xml:space="preserve">2. </w:t>
      </w:r>
      <w:r>
        <w:rPr>
          <w:rFonts w:ascii="Liberation Sans" w:hAnsi="Liberation Sans"/>
          <w:b w:val="0"/>
          <w:i w:val="0"/>
          <w:color w:val="202A33"/>
          <w:sz w:val="17"/>
        </w:rPr>
        <w:t>Run field, reference, eligibility, prohibited-claim, and version checks.</w:t>
      </w:r>
    </w:p>
    <w:p>
      <w:pPr>
        <w:spacing w:after="60"/>
        <w:ind w:left="317" w:hanging="288"/>
      </w:pPr>
      <w:r>
        <w:rPr>
          <w:rFonts w:ascii="Liberation Sans" w:hAnsi="Liberation Sans"/>
          <w:b/>
          <w:i w:val="0"/>
          <w:color w:val="18334D"/>
          <w:sz w:val="17"/>
        </w:rPr>
        <w:t xml:space="preserve">3. </w:t>
      </w:r>
      <w:r>
        <w:rPr>
          <w:rFonts w:ascii="Liberation Sans" w:hAnsi="Liberation Sans"/>
          <w:b w:val="0"/>
          <w:i w:val="0"/>
          <w:color w:val="202A33"/>
          <w:sz w:val="17"/>
        </w:rPr>
        <w:t>Require a reviewer distinct from the last author for release approval.</w:t>
      </w:r>
    </w:p>
    <w:p>
      <w:pPr>
        <w:spacing w:after="60"/>
        <w:ind w:left="317" w:hanging="288"/>
      </w:pPr>
      <w:r>
        <w:rPr>
          <w:rFonts w:ascii="Liberation Sans" w:hAnsi="Liberation Sans"/>
          <w:b/>
          <w:i w:val="0"/>
          <w:color w:val="18334D"/>
          <w:sz w:val="17"/>
        </w:rPr>
        <w:t xml:space="preserve">4. </w:t>
      </w:r>
      <w:r>
        <w:rPr>
          <w:rFonts w:ascii="Liberation Sans" w:hAnsi="Liberation Sans"/>
          <w:b w:val="0"/>
          <w:i w:val="0"/>
          <w:color w:val="202A33"/>
          <w:sz w:val="17"/>
        </w:rPr>
        <w:t>Generate canonical JSON, sort keys, compute object and bundle hashes, and sign the release.</w:t>
      </w:r>
    </w:p>
    <w:p>
      <w:pPr>
        <w:spacing w:after="60"/>
        <w:ind w:left="317" w:hanging="288"/>
      </w:pPr>
      <w:r>
        <w:rPr>
          <w:rFonts w:ascii="Liberation Sans" w:hAnsi="Liberation Sans"/>
          <w:b/>
          <w:i w:val="0"/>
          <w:color w:val="18334D"/>
          <w:sz w:val="17"/>
        </w:rPr>
        <w:t xml:space="preserve">5. </w:t>
      </w:r>
      <w:r>
        <w:rPr>
          <w:rFonts w:ascii="Liberation Sans" w:hAnsi="Liberation Sans"/>
          <w:b w:val="0"/>
          <w:i w:val="0"/>
          <w:color w:val="202A33"/>
          <w:sz w:val="17"/>
        </w:rPr>
        <w:t>Send the bundle and signature to the internal Cloudflare release endpoint.</w:t>
      </w:r>
    </w:p>
    <w:p>
      <w:pPr>
        <w:spacing w:after="60"/>
        <w:ind w:left="317" w:hanging="288"/>
      </w:pPr>
      <w:r>
        <w:rPr>
          <w:rFonts w:ascii="Liberation Sans" w:hAnsi="Liberation Sans"/>
          <w:b/>
          <w:i w:val="0"/>
          <w:color w:val="18334D"/>
          <w:sz w:val="17"/>
        </w:rPr>
        <w:t xml:space="preserve">6. </w:t>
      </w:r>
      <w:r>
        <w:rPr>
          <w:rFonts w:ascii="Liberation Sans" w:hAnsi="Liberation Sans"/>
          <w:b w:val="0"/>
          <w:i w:val="0"/>
          <w:color w:val="202A33"/>
          <w:sz w:val="17"/>
        </w:rPr>
        <w:t>Store the immutable bundle in R2, run fixture/safety smoke tests, and atomically activate the release pointer.</w:t>
      </w:r>
    </w:p>
    <w:p>
      <w:pPr>
        <w:spacing w:after="60"/>
        <w:ind w:left="317" w:hanging="288"/>
      </w:pPr>
      <w:r>
        <w:rPr>
          <w:rFonts w:ascii="Liberation Sans" w:hAnsi="Liberation Sans"/>
          <w:b/>
          <w:i w:val="0"/>
          <w:color w:val="18334D"/>
          <w:sz w:val="17"/>
        </w:rPr>
        <w:t xml:space="preserve">7. </w:t>
      </w:r>
      <w:r>
        <w:rPr>
          <w:rFonts w:ascii="Liberation Sans" w:hAnsi="Liberation Sans"/>
          <w:b w:val="0"/>
          <w:i w:val="0"/>
          <w:color w:val="202A33"/>
          <w:sz w:val="17"/>
        </w:rPr>
        <w:t>Retain previous releases for rollback and reading reproducibility.</w:t>
      </w:r>
    </w:p>
    <w:tbl>
      <w:tblPr>
        <w:tblW w:type="auto" w:w="0"/>
        <w:jc w:val="center"/>
        <w:tblLayout w:type="fixed"/>
        <w:tblLook w:firstColumn="1" w:firstRow="1" w:lastColumn="0" w:lastRow="0" w:noHBand="0" w:noVBand="1" w:val="04A0"/>
        <w:tblBorders>
          <w:top w:val="single" w:sz="0" w:color="F3E8EC"/>
          <w:start w:val="single" w:sz="0" w:color="F3E8EC"/>
          <w:bottom w:val="single" w:sz="0" w:color="F3E8EC"/>
          <w:end w:val="single" w:sz="0" w:color="F3E8EC"/>
          <w:insideH w:val="single" w:sz="0" w:color="F3E8EC"/>
          <w:insideV w:val="single" w:sz="0" w:color="F3E8EC"/>
        </w:tblBorders>
      </w:tblPr>
      <w:tblGrid>
        <w:gridCol w:w="7085"/>
        <w:gridCol w:w="7085"/>
      </w:tblGrid>
      <w:tr>
        <w:tc>
          <w:tcPr>
            <w:tcW w:type="dxa" w:w="172"/>
            <w:shd w:fill="8B5966"/>
            <w:tcMar>
              <w:top w:w="30" w:type="dxa"/>
              <w:start w:w="20" w:type="dxa"/>
              <w:bottom w:w="30" w:type="dxa"/>
              <w:end w:w="20" w:type="dxa"/>
            </w:tcMar>
          </w:tcPr>
          <w:p/>
        </w:tc>
        <w:tc>
          <w:tcPr>
            <w:tcW w:type="dxa" w:w="9720"/>
            <w:shd w:fill="F3E8EC"/>
            <w:tcMar>
              <w:top w:w="120" w:type="dxa"/>
              <w:start w:w="140" w:type="dxa"/>
              <w:bottom w:w="120" w:type="dxa"/>
              <w:end w:w="140" w:type="dxa"/>
            </w:tcMar>
          </w:tcPr>
          <w:p>
            <w:pPr>
              <w:spacing w:after="60"/>
            </w:pPr>
            <w:r>
              <w:rPr>
                <w:rFonts w:ascii="Liberation Sans" w:hAnsi="Liberation Sans"/>
                <w:b/>
                <w:i w:val="0"/>
                <w:color w:val="18334D"/>
                <w:sz w:val="20"/>
              </w:rPr>
              <w:t>Hard boundary</w:t>
            </w:r>
          </w:p>
          <w:p>
            <w:pPr>
              <w:spacing w:after="0" w:line="252" w:lineRule="auto"/>
            </w:pPr>
            <w:r>
              <w:rPr>
                <w:rFonts w:ascii="Liberation Sans" w:hAnsi="Liberation Sans"/>
                <w:b w:val="0"/>
                <w:i w:val="0"/>
                <w:color w:val="202A33"/>
                <w:sz w:val="18"/>
              </w:rPr>
              <w:t>WordPress.com may know which editorial objects exist and who approved them. It may not receive a user ID, birth profile, chart, journal, relationship record, health signal, reading, or feedback record.</w:t>
            </w:r>
          </w:p>
        </w:tc>
        <w:trPr>
          <w:tblHeader/>
        </w:trPr>
      </w:tr>
    </w:tbl>
    <w:p>
      <w:pPr>
        <w:spacing w:after="0"/>
      </w:pPr>
    </w:p>
    <w:p>
      <w:pPr>
        <w:sectPr>
          <w:headerReference w:type="default" r:id="rId27"/>
          <w:footerReference w:type="default" r:id="rId28"/>
          <w:pgSz w:w="15840" w:h="12240" w:orient="landscape"/>
          <w:pgMar w:top="792" w:right="835" w:bottom="792" w:left="835" w:header="360" w:footer="432" w:gutter="0"/>
          <w:cols w:space="720"/>
          <w:docGrid w:linePitch="360"/>
        </w:sectPr>
      </w:pPr>
    </w:p>
    <w:p>
      <w:pPr>
        <w:keepNext/>
        <w:spacing w:before="260" w:after="120"/>
      </w:pPr>
      <w:r>
        <w:rPr>
          <w:rFonts w:ascii="Liberation Sans" w:hAnsi="Liberation Sans"/>
          <w:b/>
          <w:i w:val="0"/>
          <w:color w:val="18334D"/>
          <w:sz w:val="36"/>
        </w:rPr>
        <w:t>8. Core workflows</w:t>
      </w:r>
    </w:p>
    <w:p>
      <w:pPr>
        <w:keepNext/>
        <w:spacing w:before="180" w:after="80"/>
      </w:pPr>
      <w:r>
        <w:rPr>
          <w:rFonts w:ascii="Liberation Sans" w:hAnsi="Liberation Sans"/>
          <w:b/>
          <w:i w:val="0"/>
          <w:color w:val="18334D"/>
          <w:sz w:val="26"/>
        </w:rPr>
        <w:t>Daily reading pipeline</w:t>
      </w:r>
    </w:p>
    <w:p>
      <w:pPr>
        <w:spacing w:after="80"/>
        <w:jc w:val="center"/>
      </w:pPr>
      <w:r>
        <w:drawing>
          <wp:inline xmlns:a="http://schemas.openxmlformats.org/drawingml/2006/main" xmlns:pic="http://schemas.openxmlformats.org/drawingml/2006/picture">
            <wp:extent cx="6217920" cy="355572"/>
            <wp:docPr id="3" name="Picture 3" descr="Image: image3.png"/>
            <wp:cNvGraphicFramePr>
              <a:graphicFrameLocks noChangeAspect="1"/>
            </wp:cNvGraphicFramePr>
            <a:graphic>
              <a:graphicData uri="http://schemas.openxmlformats.org/drawingml/2006/picture">
                <pic:pic>
                  <pic:nvPicPr>
                    <pic:cNvPr id="0" name="reading_pipeline.png"/>
                    <pic:cNvPicPr/>
                  </pic:nvPicPr>
                  <pic:blipFill>
                    <a:blip r:embed="rId31"/>
                    <a:stretch>
                      <a:fillRect/>
                    </a:stretch>
                  </pic:blipFill>
                  <pic:spPr>
                    <a:xfrm>
                      <a:off x="0" y="0"/>
                      <a:ext cx="6217920" cy="355572"/>
                    </a:xfrm>
                    <a:prstGeom prst="rect"/>
                  </pic:spPr>
                </pic:pic>
              </a:graphicData>
            </a:graphic>
          </wp:inline>
        </w:drawing>
      </w:r>
    </w:p>
    <w:p>
      <w:pPr>
        <w:spacing w:after="120"/>
        <w:jc w:val="center"/>
      </w:pPr>
      <w:r>
        <w:rPr>
          <w:rFonts w:ascii="Liberation Sans" w:hAnsi="Liberation Sans"/>
          <w:b w:val="0"/>
          <w:i/>
          <w:color w:val="6B7B8C"/>
          <w:sz w:val="16"/>
        </w:rPr>
        <w:t>Reading generation is a governed, idempotent workflow with deterministic fallback.</w:t>
      </w:r>
    </w:p>
    <w:p>
      <w:pPr>
        <w:keepNext/>
        <w:spacing w:before="180" w:after="80"/>
      </w:pPr>
      <w:r>
        <w:rPr>
          <w:rFonts w:ascii="Liberation Sans" w:hAnsi="Liberation Sans"/>
          <w:b/>
          <w:i w:val="0"/>
          <w:color w:val="18334D"/>
          <w:sz w:val="26"/>
        </w:rPr>
        <w:t>Workflow inventory</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2541"/>
        <w:gridCol w:w="2541"/>
        <w:gridCol w:w="2541"/>
        <w:gridCol w:w="2541"/>
      </w:tblGrid>
      <w:tr>
        <w:trPr>
          <w:tblHeader w:val="true"/>
        </w:trPr>
        <w:tc>
          <w:tcPr>
            <w:tcW w:type="dxa" w:w="2520"/>
            <w:shd w:fill="18334D"/>
            <w:tcMar>
              <w:top w:w="60" w:type="dxa"/>
              <w:start w:w="85" w:type="dxa"/>
              <w:bottom w:w="60" w:type="dxa"/>
              <w:end w:w="85" w:type="dxa"/>
            </w:tcMar>
            <w:vAlign w:val="center"/>
          </w:tcPr>
          <w:p>
            <w:pPr>
              <w:spacing w:after="0"/>
            </w:pPr>
            <w:r>
              <w:rPr>
                <w:rFonts w:ascii="Liberation Sans" w:hAnsi="Liberation Sans"/>
                <w:b/>
                <w:i w:val="0"/>
                <w:color w:val="FFFFFF"/>
                <w:sz w:val="15"/>
              </w:rPr>
              <w:t>Workflow</w:t>
            </w:r>
          </w:p>
        </w:tc>
        <w:tc>
          <w:tcPr>
            <w:tcW w:type="dxa" w:w="2232"/>
            <w:shd w:fill="18334D"/>
            <w:tcMar>
              <w:top w:w="60" w:type="dxa"/>
              <w:start w:w="85" w:type="dxa"/>
              <w:bottom w:w="60" w:type="dxa"/>
              <w:end w:w="85" w:type="dxa"/>
            </w:tcMar>
            <w:vAlign w:val="center"/>
          </w:tcPr>
          <w:p>
            <w:pPr>
              <w:spacing w:after="0"/>
            </w:pPr>
            <w:r>
              <w:rPr>
                <w:rFonts w:ascii="Liberation Sans" w:hAnsi="Liberation Sans"/>
                <w:b/>
                <w:i w:val="0"/>
                <w:color w:val="FFFFFF"/>
                <w:sz w:val="15"/>
              </w:rPr>
              <w:t>Trigger</w:t>
            </w:r>
          </w:p>
        </w:tc>
        <w:tc>
          <w:tcPr>
            <w:tcW w:type="dxa" w:w="5112"/>
            <w:shd w:fill="18334D"/>
            <w:tcMar>
              <w:top w:w="60" w:type="dxa"/>
              <w:start w:w="85" w:type="dxa"/>
              <w:bottom w:w="60" w:type="dxa"/>
              <w:end w:w="85" w:type="dxa"/>
            </w:tcMar>
            <w:vAlign w:val="center"/>
          </w:tcPr>
          <w:p>
            <w:pPr>
              <w:spacing w:after="0"/>
            </w:pPr>
            <w:r>
              <w:rPr>
                <w:rFonts w:ascii="Liberation Sans" w:hAnsi="Liberation Sans"/>
                <w:b/>
                <w:i w:val="0"/>
                <w:color w:val="FFFFFF"/>
                <w:sz w:val="15"/>
              </w:rPr>
              <w:t>Major steps</w:t>
            </w:r>
          </w:p>
        </w:tc>
        <w:tc>
          <w:tcPr>
            <w:tcW w:type="dxa" w:w="2664"/>
            <w:shd w:fill="18334D"/>
            <w:tcMar>
              <w:top w:w="60" w:type="dxa"/>
              <w:start w:w="85" w:type="dxa"/>
              <w:bottom w:w="60" w:type="dxa"/>
              <w:end w:w="85" w:type="dxa"/>
            </w:tcMar>
            <w:vAlign w:val="center"/>
          </w:tcPr>
          <w:p>
            <w:pPr>
              <w:spacing w:after="0"/>
            </w:pPr>
            <w:r>
              <w:rPr>
                <w:rFonts w:ascii="Liberation Sans" w:hAnsi="Liberation Sans"/>
                <w:b/>
                <w:i w:val="0"/>
                <w:color w:val="FFFFFF"/>
                <w:sz w:val="15"/>
              </w:rPr>
              <w:t>Idempotency key</w:t>
            </w:r>
          </w:p>
        </w:tc>
      </w:tr>
      <w:tr>
        <w:trPr>
          <w:cantSplit/>
        </w:trPr>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NormalizeBirthAndCalculateChart</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Birth profile create/update</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Geocode, historical zone, UTC, Swiss calculation, derivation, snapshot.</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user_id + profile_version</w:t>
            </w:r>
          </w:p>
        </w:tc>
      </w:tr>
      <w:tr>
        <w:trPr>
          <w:cantSplit/>
        </w:trPr>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RefreshCycleHorizon</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Chart publish or daily schedule</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Scan horizon, root-refine exact passes, upsert cycles.</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chart_fingerprint + horizon_version</w:t>
            </w:r>
          </w:p>
        </w:tc>
      </w:tr>
      <w:tr>
        <w:trPr>
          <w:cantSplit/>
        </w:trPr>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GenerateDailyReading</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Due-user queue</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Load facts/context/release, eligibility, rank, compose, validate, store.</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user_id + local_date + release_version</w:t>
            </w:r>
          </w:p>
        </w:tc>
      </w:tr>
      <w:tr>
        <w:trPr>
          <w:cantSplit/>
        </w:trPr>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PublishContentRelease</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Signed WordPress webhook</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Verify, store, fixture test, index, activate/rollback.</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release_version + bundle_hash</w:t>
            </w:r>
          </w:p>
        </w:tc>
      </w:tr>
      <w:tr>
        <w:trPr>
          <w:cantSplit/>
        </w:trPr>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RefreshConnector</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Schedule/provider callback/user action</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Validate consent, fetch narrow source, normalize, expire previous.</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connector_id + source_window</w:t>
            </w:r>
          </w:p>
        </w:tc>
      </w:tr>
      <w:tr>
        <w:trPr>
          <w:cantSplit/>
        </w:trPr>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ExportAccount</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User request</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Freeze snapshot, collect, decrypt, package, write R2, notify.</w:t>
            </w:r>
          </w:p>
        </w:tc>
        <w:tc>
          <w:tcPr>
            <w:tcW w:type="dxa" w:w="2541"/>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export_request_id</w:t>
            </w:r>
          </w:p>
        </w:tc>
      </w:tr>
      <w:tr>
        <w:trPr>
          <w:cantSplit/>
        </w:trPr>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DeleteAccount</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User confirmation</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Freeze jobs, revoke tokens, delete rows/objects, destroy DEK, audit.</w:t>
            </w:r>
          </w:p>
        </w:tc>
        <w:tc>
          <w:tcPr>
            <w:tcW w:type="dxa" w:w="2541"/>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deletion_request_id</w:t>
            </w:r>
          </w:p>
        </w:tc>
      </w:tr>
    </w:tbl>
    <w:p>
      <w:pPr>
        <w:keepNext/>
        <w:spacing w:before="180" w:after="80"/>
      </w:pPr>
      <w:r>
        <w:rPr>
          <w:rFonts w:ascii="Liberation Sans" w:hAnsi="Liberation Sans"/>
          <w:b/>
          <w:i w:val="0"/>
          <w:color w:val="18334D"/>
          <w:sz w:val="26"/>
        </w:rPr>
        <w:t>Daily scheduler</w:t>
      </w:r>
    </w:p>
    <w:p>
      <w:pPr>
        <w:spacing w:after="80" w:line="252" w:lineRule="auto"/>
      </w:pPr>
      <w:r>
        <w:rPr>
          <w:rFonts w:ascii="Liberation Sans" w:hAnsi="Liberation Sans"/>
          <w:b w:val="0"/>
          <w:i w:val="0"/>
          <w:color w:val="202A33"/>
          <w:sz w:val="18"/>
        </w:rPr>
        <w:t>A scheduled Worker queries users whose next_due_at is within the current window and publishes opaque user/date jobs to a Queue. The consumer starts Workflows. Queue delivery is at least once, so the reading uniqueness key is enforced in D1 before any notification is sent.</w:t>
      </w:r>
    </w:p>
    <w:p>
      <w:pPr>
        <w:sectPr>
          <w:headerReference w:type="default" r:id="rId29"/>
          <w:footerReference w:type="default" r:id="rId30"/>
          <w:pgSz w:w="12240" w:h="15840"/>
          <w:pgMar w:top="936" w:right="1037" w:bottom="936" w:left="1037" w:header="360" w:footer="432" w:gutter="0"/>
          <w:cols w:space="720"/>
          <w:docGrid w:linePitch="360"/>
        </w:sectPr>
      </w:pPr>
    </w:p>
    <w:p>
      <w:pPr>
        <w:keepNext/>
        <w:spacing w:before="260" w:after="120"/>
      </w:pPr>
      <w:r>
        <w:rPr>
          <w:rFonts w:ascii="Liberation Sans" w:hAnsi="Liberation Sans"/>
          <w:b/>
          <w:i w:val="0"/>
          <w:color w:val="18334D"/>
          <w:sz w:val="36"/>
        </w:rPr>
        <w:t>9. Data architecture</w:t>
      </w:r>
    </w:p>
    <w:p>
      <w:pPr>
        <w:keepNext/>
        <w:spacing w:before="180" w:after="80"/>
      </w:pPr>
      <w:r>
        <w:rPr>
          <w:rFonts w:ascii="Liberation Sans" w:hAnsi="Liberation Sans"/>
          <w:b/>
          <w:i w:val="0"/>
          <w:color w:val="18334D"/>
          <w:sz w:val="26"/>
        </w:rPr>
        <w:t>Core records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3542"/>
        <w:gridCol w:w="3542"/>
        <w:gridCol w:w="3542"/>
        <w:gridCol w:w="3542"/>
      </w:tblGrid>
      <w:tr>
        <w:trPr>
          <w:tblHeader w:val="true"/>
        </w:trPr>
        <w:tc>
          <w:tcPr>
            <w:tcW w:type="dxa" w:w="2088"/>
            <w:shd w:fill="18334D"/>
            <w:tcMar>
              <w:top w:w="60" w:type="dxa"/>
              <w:start w:w="85" w:type="dxa"/>
              <w:bottom w:w="60" w:type="dxa"/>
              <w:end w:w="85" w:type="dxa"/>
            </w:tcMar>
            <w:vAlign w:val="center"/>
          </w:tcPr>
          <w:p>
            <w:pPr>
              <w:spacing w:after="0"/>
            </w:pPr>
            <w:r>
              <w:rPr>
                <w:rFonts w:ascii="Liberation Sans" w:hAnsi="Liberation Sans"/>
                <w:b/>
                <w:i w:val="0"/>
                <w:color w:val="FFFFFF"/>
                <w:sz w:val="14"/>
              </w:rPr>
              <w:t>Entity</w:t>
            </w:r>
          </w:p>
        </w:tc>
        <w:tc>
          <w:tcPr>
            <w:tcW w:type="dxa" w:w="3671"/>
            <w:shd w:fill="18334D"/>
            <w:tcMar>
              <w:top w:w="60" w:type="dxa"/>
              <w:start w:w="85" w:type="dxa"/>
              <w:bottom w:w="60" w:type="dxa"/>
              <w:end w:w="85" w:type="dxa"/>
            </w:tcMar>
            <w:vAlign w:val="center"/>
          </w:tcPr>
          <w:p>
            <w:pPr>
              <w:spacing w:after="0"/>
            </w:pPr>
            <w:r>
              <w:rPr>
                <w:rFonts w:ascii="Liberation Sans" w:hAnsi="Liberation Sans"/>
                <w:b/>
                <w:i w:val="0"/>
                <w:color w:val="FFFFFF"/>
                <w:sz w:val="14"/>
              </w:rPr>
              <w:t>Key fields</w:t>
            </w:r>
          </w:p>
        </w:tc>
        <w:tc>
          <w:tcPr>
            <w:tcW w:type="dxa" w:w="4536"/>
            <w:shd w:fill="18334D"/>
            <w:tcMar>
              <w:top w:w="60" w:type="dxa"/>
              <w:start w:w="85" w:type="dxa"/>
              <w:bottom w:w="60" w:type="dxa"/>
              <w:end w:w="85" w:type="dxa"/>
            </w:tcMar>
            <w:vAlign w:val="center"/>
          </w:tcPr>
          <w:p>
            <w:pPr>
              <w:spacing w:after="0"/>
            </w:pPr>
            <w:r>
              <w:rPr>
                <w:rFonts w:ascii="Liberation Sans" w:hAnsi="Liberation Sans"/>
                <w:b/>
                <w:i w:val="0"/>
                <w:color w:val="FFFFFF"/>
                <w:sz w:val="14"/>
              </w:rPr>
              <w:t>Sensitive payload</w:t>
            </w:r>
          </w:p>
        </w:tc>
        <w:tc>
          <w:tcPr>
            <w:tcW w:type="dxa" w:w="3744"/>
            <w:shd w:fill="18334D"/>
            <w:tcMar>
              <w:top w:w="60" w:type="dxa"/>
              <w:start w:w="85" w:type="dxa"/>
              <w:bottom w:w="60" w:type="dxa"/>
              <w:end w:w="85" w:type="dxa"/>
            </w:tcMar>
            <w:vAlign w:val="center"/>
          </w:tcPr>
          <w:p>
            <w:pPr>
              <w:spacing w:after="0"/>
            </w:pPr>
            <w:r>
              <w:rPr>
                <w:rFonts w:ascii="Liberation Sans" w:hAnsi="Liberation Sans"/>
                <w:b/>
                <w:i w:val="0"/>
                <w:color w:val="FFFFFF"/>
                <w:sz w:val="14"/>
              </w:rPr>
              <w:t>Retention / notes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users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id, status, locale, timezone, created_at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None beyond account metadata.</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Until deletion.</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user_keys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user_id, key_version, wrapped_dek</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Wrapped data-encryption key.</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Destroy on deletion.</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birth_profiles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user_id, version, accuracy, status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Date/time, place, coordinates, corrections.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Replaced versions retained only for audit policy.</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chart_snapshots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id, user_id, fingerprint, contract, container digest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Normalized chart facts and uncertainty.</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Immutable; active plus lineage.</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cycle_instances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id, chart_id, technique, start/exact/end, phase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Personal timing facts.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Active plus reading lineage.</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context_signals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id, source_id, allowed_uses, freshness, consent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Signal value and source detail.</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Source-specific; enforced by registry.</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content_releases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version, bundle_hash, active_at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Editorial only.</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Indefinite for reproducibility.</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daily_readings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id, user_id, local_date, release, status, hash</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Generated reading text.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User-controlled; lineage immutable while retained.</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reading_sources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reading_id, paragraph_id, fact/content/context IDs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Evidence relationships.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Same life as reading.</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connector_accounts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provider, scope, token_ref, status, expires_at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Token reference and provider account ID.</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Until revoke/delete.</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audit_events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actor, action, resource, result, timestamp</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 private payload.</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13 months minimum target.</w:t>
            </w:r>
          </w:p>
        </w:tc>
      </w:tr>
    </w:tbl>
    <w:p>
      <w:pPr>
        <w:keepNext/>
        <w:spacing w:before="180" w:after="80"/>
      </w:pPr>
      <w:r>
        <w:rPr>
          <w:rFonts w:ascii="Liberation Sans" w:hAnsi="Liberation Sans"/>
          <w:b/>
          <w:i w:val="0"/>
          <w:color w:val="18334D"/>
          <w:sz w:val="26"/>
        </w:rPr>
        <w:t>Envelope encryption and deletion</w:t>
      </w:r>
    </w:p>
    <w:tbl>
      <w:tblPr>
        <w:tblW w:type="auto" w:w="0"/>
        <w:jc w:val="center"/>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14170"/>
      </w:tblGrid>
      <w:tr>
        <w:tc>
          <w:tcPr>
            <w:tcW w:type="dxa" w:w="14170"/>
            <w:shd w:fill="F1F4F6"/>
            <w:tcMar>
              <w:top w:w="100" w:type="dxa"/>
              <w:start w:w="120" w:type="dxa"/>
              <w:bottom w:w="100" w:type="dxa"/>
              <w:end w:w="120" w:type="dxa"/>
            </w:tcMar>
          </w:tcPr>
          <w:p>
            <w:pPr>
              <w:spacing w:after="0"/>
            </w:pPr>
            <w:r>
              <w:rPr>
                <w:rFonts w:ascii="Liberation Mono" w:hAnsi="Liberation Mono"/>
                <w:b w:val="0"/>
                <w:i w:val="0"/>
                <w:color w:val="202A33"/>
                <w:sz w:val="15"/>
              </w:rPr>
              <w:t>user record plaintext</w:t>
            </w:r>
            <w:r>
              <w:br/>
            </w:r>
            <w:r>
              <w:rPr>
                <w:rFonts w:ascii="Liberation Mono" w:hAnsi="Liberation Mono"/>
                <w:b w:val="0"/>
                <w:i w:val="0"/>
                <w:color w:val="202A33"/>
                <w:sz w:val="15"/>
              </w:rPr>
              <w:t xml:space="preserve">  -&gt; AES-GCM with random per-record nonce and per-user DEK</w:t>
            </w:r>
            <w:r>
              <w:br/>
            </w:r>
            <w:r>
              <w:rPr>
                <w:rFonts w:ascii="Liberation Mono" w:hAnsi="Liberation Mono"/>
                <w:b w:val="0"/>
                <w:i w:val="0"/>
                <w:color w:val="202A33"/>
                <w:sz w:val="15"/>
              </w:rPr>
              <w:t xml:space="preserve">  -&gt; ciphertext stored in D1/R2</w:t>
            </w:r>
            <w:r>
              <w:br/>
            </w:r>
            <w:r>
              <w:rPr>
                <w:rFonts w:ascii="Liberation Mono" w:hAnsi="Liberation Mono"/>
                <w:b w:val="0"/>
                <w:i w:val="0"/>
                <w:color w:val="202A33"/>
                <w:sz w:val="15"/>
              </w:rPr>
            </w:r>
            <w:r>
              <w:br/>
            </w:r>
            <w:r>
              <w:rPr>
                <w:rFonts w:ascii="Liberation Mono" w:hAnsi="Liberation Mono"/>
                <w:b w:val="0"/>
                <w:i w:val="0"/>
                <w:color w:val="202A33"/>
                <w:sz w:val="15"/>
              </w:rPr>
              <w:t>per-user DEK</w:t>
            </w:r>
            <w:r>
              <w:br/>
            </w:r>
            <w:r>
              <w:rPr>
                <w:rFonts w:ascii="Liberation Mono" w:hAnsi="Liberation Mono"/>
                <w:b w:val="0"/>
                <w:i w:val="0"/>
                <w:color w:val="202A33"/>
                <w:sz w:val="15"/>
              </w:rPr>
              <w:t xml:space="preserve">  -&gt; wrapped by versioned root KEK held as a platform secret</w:t>
            </w:r>
            <w:r>
              <w:br/>
            </w:r>
            <w:r>
              <w:rPr>
                <w:rFonts w:ascii="Liberation Mono" w:hAnsi="Liberation Mono"/>
                <w:b w:val="0"/>
                <w:i w:val="0"/>
                <w:color w:val="202A33"/>
                <w:sz w:val="15"/>
              </w:rPr>
              <w:t xml:space="preserve">  -&gt; wrapped_dek stored in D1</w:t>
            </w:r>
            <w:r>
              <w:br/>
            </w:r>
            <w:r>
              <w:rPr>
                <w:rFonts w:ascii="Liberation Mono" w:hAnsi="Liberation Mono"/>
                <w:b w:val="0"/>
                <w:i w:val="0"/>
                <w:color w:val="202A33"/>
                <w:sz w:val="15"/>
              </w:rPr>
            </w:r>
            <w:r>
              <w:br/>
            </w:r>
            <w:r>
              <w:rPr>
                <w:rFonts w:ascii="Liberation Mono" w:hAnsi="Liberation Mono"/>
                <w:b w:val="0"/>
                <w:i w:val="0"/>
                <w:color w:val="202A33"/>
                <w:sz w:val="15"/>
              </w:rPr>
              <w:t>account deletion</w:t>
            </w:r>
            <w:r>
              <w:br/>
            </w:r>
            <w:r>
              <w:rPr>
                <w:rFonts w:ascii="Liberation Mono" w:hAnsi="Liberation Mono"/>
                <w:b w:val="0"/>
                <w:i w:val="0"/>
                <w:color w:val="202A33"/>
                <w:sz w:val="15"/>
              </w:rPr>
              <w:t xml:space="preserve">  -&gt; revoke connectors</w:t>
            </w:r>
            <w:r>
              <w:br/>
            </w:r>
            <w:r>
              <w:rPr>
                <w:rFonts w:ascii="Liberation Mono" w:hAnsi="Liberation Mono"/>
                <w:b w:val="0"/>
                <w:i w:val="0"/>
                <w:color w:val="202A33"/>
                <w:sz w:val="15"/>
              </w:rPr>
              <w:t xml:space="preserve">  -&gt; delete active records and objects</w:t>
            </w:r>
            <w:r>
              <w:br/>
            </w:r>
            <w:r>
              <w:rPr>
                <w:rFonts w:ascii="Liberation Mono" w:hAnsi="Liberation Mono"/>
                <w:b w:val="0"/>
                <w:i w:val="0"/>
                <w:color w:val="202A33"/>
                <w:sz w:val="15"/>
              </w:rPr>
              <w:t xml:space="preserve">  -&gt; destroy wrapped_dek</w:t>
            </w:r>
            <w:r>
              <w:br/>
            </w:r>
            <w:r>
              <w:rPr>
                <w:rFonts w:ascii="Liberation Mono" w:hAnsi="Liberation Mono"/>
                <w:b w:val="0"/>
                <w:i w:val="0"/>
                <w:color w:val="202A33"/>
                <w:sz w:val="15"/>
              </w:rPr>
              <w:t xml:space="preserve">  -&gt; backup ciphertext becomes cryptographically unrecoverable</w:t>
            </w:r>
          </w:p>
        </w:tc>
        <w:trPr>
          <w:tblHeader/>
        </w:trPr>
      </w:tr>
    </w:tbl>
    <w:p>
      <w:pPr>
        <w:keepNext/>
        <w:spacing w:before="180" w:after="80"/>
      </w:pPr>
      <w:r>
        <w:rPr>
          <w:rFonts w:ascii="Liberation Sans" w:hAnsi="Liberation Sans"/>
          <w:b/>
          <w:i w:val="0"/>
          <w:color w:val="18334D"/>
          <w:sz w:val="26"/>
        </w:rPr>
        <w:t>R2 object layout</w:t>
      </w:r>
    </w:p>
    <w:tbl>
      <w:tblPr>
        <w:tblW w:type="auto" w:w="0"/>
        <w:jc w:val="center"/>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14170"/>
      </w:tblGrid>
      <w:tr>
        <w:tc>
          <w:tcPr>
            <w:tcW w:type="dxa" w:w="14170"/>
            <w:shd w:fill="F1F4F6"/>
            <w:tcMar>
              <w:top w:w="100" w:type="dxa"/>
              <w:start w:w="120" w:type="dxa"/>
              <w:bottom w:w="100" w:type="dxa"/>
              <w:end w:w="120" w:type="dxa"/>
            </w:tcMar>
          </w:tcPr>
          <w:p>
            <w:pPr>
              <w:spacing w:after="0"/>
            </w:pPr>
            <w:r>
              <w:rPr>
                <w:rFonts w:ascii="Liberation Mono" w:hAnsi="Liberation Mono"/>
                <w:b w:val="0"/>
                <w:i w:val="0"/>
                <w:color w:val="202A33"/>
                <w:sz w:val="15"/>
              </w:rPr>
              <w:t>content/releases/{version}/{bundle_hash}.json</w:t>
            </w:r>
            <w:r>
              <w:br/>
            </w:r>
            <w:r>
              <w:rPr>
                <w:rFonts w:ascii="Liberation Mono" w:hAnsi="Liberation Mono"/>
                <w:b w:val="0"/>
                <w:i w:val="0"/>
                <w:color w:val="202A33"/>
                <w:sz w:val="15"/>
              </w:rPr>
              <w:t>content/renders/{content_id}/{version}.svg</w:t>
            </w:r>
            <w:r>
              <w:br/>
            </w:r>
            <w:r>
              <w:rPr>
                <w:rFonts w:ascii="Liberation Mono" w:hAnsi="Liberation Mono"/>
                <w:b w:val="0"/>
                <w:i w:val="0"/>
                <w:color w:val="202A33"/>
                <w:sz w:val="15"/>
              </w:rPr>
              <w:t>charts/{user_partition}/{chart_id}/{fingerprint}.json.enc</w:t>
            </w:r>
            <w:r>
              <w:br/>
            </w:r>
            <w:r>
              <w:rPr>
                <w:rFonts w:ascii="Liberation Mono" w:hAnsi="Liberation Mono"/>
                <w:b w:val="0"/>
                <w:i w:val="0"/>
                <w:color w:val="202A33"/>
                <w:sz w:val="15"/>
              </w:rPr>
              <w:t>exports/{user_partition}/{request_id}.zip.enc</w:t>
            </w:r>
            <w:r>
              <w:br/>
            </w:r>
            <w:r>
              <w:rPr>
                <w:rFonts w:ascii="Liberation Mono" w:hAnsi="Liberation Mono"/>
                <w:b w:val="0"/>
                <w:i w:val="0"/>
                <w:color w:val="202A33"/>
                <w:sz w:val="15"/>
              </w:rPr>
              <w:t>support/redacted/{case_id}/{artifact_id}</w:t>
            </w:r>
          </w:p>
        </w:tc>
        <w:trPr>
          <w:tblHeader/>
        </w:trPr>
      </w:tr>
    </w:tbl>
    <w:p>
      <w:pPr>
        <w:sectPr>
          <w:headerReference w:type="default" r:id="rId32"/>
          <w:footerReference w:type="default" r:id="rId33"/>
          <w:pgSz w:w="15840" w:h="12240" w:orient="landscape"/>
          <w:pgMar w:top="792" w:right="835" w:bottom="792" w:left="835" w:header="360" w:footer="432" w:gutter="0"/>
          <w:cols w:space="720"/>
          <w:docGrid w:linePitch="360"/>
        </w:sectPr>
      </w:pPr>
    </w:p>
    <w:p>
      <w:pPr>
        <w:keepNext/>
        <w:spacing w:before="260" w:after="120"/>
      </w:pPr>
      <w:r>
        <w:rPr>
          <w:rFonts w:ascii="Liberation Sans" w:hAnsi="Liberation Sans"/>
          <w:b/>
          <w:i w:val="0"/>
          <w:color w:val="18334D"/>
          <w:sz w:val="36"/>
        </w:rPr>
        <w:t>10. API and reading assembly</w:t>
      </w:r>
    </w:p>
    <w:p>
      <w:pPr>
        <w:keepNext/>
        <w:spacing w:before="180" w:after="80"/>
      </w:pPr>
      <w:r>
        <w:rPr>
          <w:rFonts w:ascii="Liberation Sans" w:hAnsi="Liberation Sans"/>
          <w:b/>
          <w:i w:val="0"/>
          <w:color w:val="18334D"/>
          <w:sz w:val="26"/>
        </w:rPr>
        <w:t>Public API surface</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3542"/>
        <w:gridCol w:w="3542"/>
        <w:gridCol w:w="3542"/>
        <w:gridCol w:w="3542"/>
      </w:tblGrid>
      <w:tr>
        <w:trPr>
          <w:tblHeader w:val="true"/>
        </w:trPr>
        <w:tc>
          <w:tcPr>
            <w:tcW w:type="dxa" w:w="936"/>
            <w:shd w:fill="18334D"/>
            <w:tcMar>
              <w:top w:w="60" w:type="dxa"/>
              <w:start w:w="85" w:type="dxa"/>
              <w:bottom w:w="60" w:type="dxa"/>
              <w:end w:w="85" w:type="dxa"/>
            </w:tcMar>
            <w:vAlign w:val="center"/>
          </w:tcPr>
          <w:p>
            <w:pPr>
              <w:spacing w:after="0"/>
            </w:pPr>
            <w:r>
              <w:rPr>
                <w:rFonts w:ascii="Liberation Sans" w:hAnsi="Liberation Sans"/>
                <w:b/>
                <w:i w:val="0"/>
                <w:color w:val="FFFFFF"/>
                <w:sz w:val="14"/>
              </w:rPr>
              <w:t>Method</w:t>
            </w:r>
          </w:p>
        </w:tc>
        <w:tc>
          <w:tcPr>
            <w:tcW w:type="dxa" w:w="3384"/>
            <w:shd w:fill="18334D"/>
            <w:tcMar>
              <w:top w:w="60" w:type="dxa"/>
              <w:start w:w="85" w:type="dxa"/>
              <w:bottom w:w="60" w:type="dxa"/>
              <w:end w:w="85" w:type="dxa"/>
            </w:tcMar>
            <w:vAlign w:val="center"/>
          </w:tcPr>
          <w:p>
            <w:pPr>
              <w:spacing w:after="0"/>
            </w:pPr>
            <w:r>
              <w:rPr>
                <w:rFonts w:ascii="Liberation Sans" w:hAnsi="Liberation Sans"/>
                <w:b/>
                <w:i w:val="0"/>
                <w:color w:val="FFFFFF"/>
                <w:sz w:val="14"/>
              </w:rPr>
              <w:t>Route</w:t>
            </w:r>
          </w:p>
        </w:tc>
        <w:tc>
          <w:tcPr>
            <w:tcW w:type="dxa" w:w="4536"/>
            <w:shd w:fill="18334D"/>
            <w:tcMar>
              <w:top w:w="60" w:type="dxa"/>
              <w:start w:w="85" w:type="dxa"/>
              <w:bottom w:w="60" w:type="dxa"/>
              <w:end w:w="85" w:type="dxa"/>
            </w:tcMar>
            <w:vAlign w:val="center"/>
          </w:tcPr>
          <w:p>
            <w:pPr>
              <w:spacing w:after="0"/>
            </w:pPr>
            <w:r>
              <w:rPr>
                <w:rFonts w:ascii="Liberation Sans" w:hAnsi="Liberation Sans"/>
                <w:b/>
                <w:i w:val="0"/>
                <w:color w:val="FFFFFF"/>
                <w:sz w:val="14"/>
              </w:rPr>
              <w:t>Purpose</w:t>
            </w:r>
          </w:p>
        </w:tc>
        <w:tc>
          <w:tcPr>
            <w:tcW w:type="dxa" w:w="5184"/>
            <w:shd w:fill="18334D"/>
            <w:tcMar>
              <w:top w:w="60" w:type="dxa"/>
              <w:start w:w="85" w:type="dxa"/>
              <w:bottom w:w="60" w:type="dxa"/>
              <w:end w:w="85" w:type="dxa"/>
            </w:tcMar>
            <w:vAlign w:val="center"/>
          </w:tcPr>
          <w:p>
            <w:pPr>
              <w:spacing w:after="0"/>
            </w:pPr>
            <w:r>
              <w:rPr>
                <w:rFonts w:ascii="Liberation Sans" w:hAnsi="Liberation Sans"/>
                <w:b/>
                <w:i w:val="0"/>
                <w:color w:val="FFFFFF"/>
                <w:sz w:val="14"/>
              </w:rPr>
              <w:t>Notes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POST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/v1/birth-profiles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Create/update profile and start calculation.</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Idempotency required; returns workflow status.</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GET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/v1/chart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Normalized chart and uncertainty summary.</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 engine-specific raw structures.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GET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/v1/readings/today</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Daily reading for user local date.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Stable after publication unless explicitly regenerated.</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GET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/v1/readings/{id}/evidence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Paragraph-level provenance.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Facts, content versions, context labels, ranking reasons.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GET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/v1/pattern</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Stable natal chapters.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Paginated/versioned.</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GET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/v1/timing</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Active/upcoming cycles.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Supports phase/domain/duration filters.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GET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/v1/time-travel?date=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Date reconstruction.</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Separates historical facts and saved context.</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POST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/v1/check-ins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Explicit short-lived context.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User-owned; configurable expiry.</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POST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/v1/readings/{id}/feedback</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Structured usefulness feedback.</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 validity claim inferred from engagement.</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GET/PUT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/v1/context-sources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Inspect/modify source permissions.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Allowed uses are explicit.</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POST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/v1/exports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Start portable account export.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Short-lived encrypted R2 artifact.</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DELETE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/v1/account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Start deletion workflow.</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Confirmation and cooling-off policy configurable.</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POST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/internal/content-releases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Receive signed WordPress bundle.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Internal service authentication only.</w:t>
            </w:r>
          </w:p>
        </w:tc>
      </w:tr>
    </w:tbl>
    <w:p>
      <w:pPr>
        <w:keepNext/>
        <w:spacing w:before="180" w:after="80"/>
      </w:pPr>
      <w:r>
        <w:rPr>
          <w:rFonts w:ascii="Liberation Sans" w:hAnsi="Liberation Sans"/>
          <w:b/>
          <w:i w:val="0"/>
          <w:color w:val="18334D"/>
          <w:sz w:val="26"/>
        </w:rPr>
        <w:t>Reading assembly contract</w:t>
      </w:r>
    </w:p>
    <w:tbl>
      <w:tblPr>
        <w:tblW w:type="auto" w:w="0"/>
        <w:jc w:val="center"/>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14170"/>
      </w:tblGrid>
      <w:tr>
        <w:tc>
          <w:tcPr>
            <w:tcW w:type="dxa" w:w="14170"/>
            <w:shd w:fill="F1F4F6"/>
            <w:tcMar>
              <w:top w:w="100" w:type="dxa"/>
              <w:start w:w="120" w:type="dxa"/>
              <w:bottom w:w="100" w:type="dxa"/>
              <w:end w:w="120" w:type="dxa"/>
            </w:tcMar>
          </w:tcPr>
          <w:p>
            <w:pPr>
              <w:spacing w:after="0"/>
            </w:pPr>
            <w:r>
              <w:rPr>
                <w:rFonts w:ascii="Liberation Mono" w:hAnsi="Liberation Mono"/>
                <w:b w:val="0"/>
                <w:i w:val="0"/>
                <w:color w:val="202A33"/>
                <w:sz w:val="15"/>
              </w:rPr>
              <w:t>{</w:t>
            </w:r>
            <w:r>
              <w:br/>
            </w:r>
            <w:r>
              <w:rPr>
                <w:rFonts w:ascii="Liberation Mono" w:hAnsi="Liberation Mono"/>
                <w:b w:val="0"/>
                <w:i w:val="0"/>
                <w:color w:val="202A33"/>
                <w:sz w:val="15"/>
              </w:rPr>
              <w:t xml:space="preserve">  "reading_key": "user:&lt;id&gt;:2026-07-30:release-12",</w:t>
            </w:r>
            <w:r>
              <w:br/>
            </w:r>
            <w:r>
              <w:rPr>
                <w:rFonts w:ascii="Liberation Mono" w:hAnsi="Liberation Mono"/>
                <w:b w:val="0"/>
                <w:i w:val="0"/>
                <w:color w:val="202A33"/>
                <w:sz w:val="15"/>
              </w:rPr>
              <w:t xml:space="preserve">  "facts": [{"id":"cycle_981","phase":"building","orb":0.42}],</w:t>
            </w:r>
            <w:r>
              <w:br/>
            </w:r>
            <w:r>
              <w:rPr>
                <w:rFonts w:ascii="Liberation Mono" w:hAnsi="Liberation Mono"/>
                <w:b w:val="0"/>
                <w:i w:val="0"/>
                <w:color w:val="202A33"/>
                <w:sz w:val="15"/>
              </w:rPr>
              <w:t xml:space="preserve">  "approved_fragments": ["transit.saturn.square.moon@3/building", "domain.caregiving@2", "prompt.boundaries@4"],</w:t>
            </w:r>
            <w:r>
              <w:br/>
            </w:r>
            <w:r>
              <w:rPr>
                <w:rFonts w:ascii="Liberation Mono" w:hAnsi="Liberation Mono"/>
                <w:b w:val="0"/>
                <w:i w:val="0"/>
                <w:color w:val="202A33"/>
                <w:sz w:val="15"/>
              </w:rPr>
              <w:t xml:space="preserve">  "context": [{"signal_id":"priority_caregiving","allowed_use":"life_domain_selection"}],</w:t>
            </w:r>
            <w:r>
              <w:br/>
            </w:r>
            <w:r>
              <w:rPr>
                <w:rFonts w:ascii="Liberation Mono" w:hAnsi="Liberation Mono"/>
                <w:b w:val="0"/>
                <w:i w:val="0"/>
                <w:color w:val="202A33"/>
                <w:sz w:val="15"/>
              </w:rPr>
              <w:t xml:space="preserve">  "output_schema": "daily-reading-v2"</w:t>
            </w:r>
            <w:r>
              <w:br/>
            </w:r>
            <w:r>
              <w:rPr>
                <w:rFonts w:ascii="Liberation Mono" w:hAnsi="Liberation Mono"/>
                <w:b w:val="0"/>
                <w:i w:val="0"/>
                <w:color w:val="202A33"/>
                <w:sz w:val="15"/>
              </w:rPr>
              <w:t>}</w:t>
            </w:r>
          </w:p>
        </w:tc>
        <w:trPr>
          <w:tblHeader/>
        </w:trPr>
      </w:tr>
    </w:tbl>
    <w:p>
      <w:pPr>
        <w:keepNext/>
        <w:spacing w:before="180" w:after="80"/>
      </w:pPr>
      <w:r>
        <w:rPr>
          <w:rFonts w:ascii="Liberation Sans" w:hAnsi="Liberation Sans"/>
          <w:b/>
          <w:i w:val="0"/>
          <w:color w:val="18334D"/>
          <w:sz w:val="26"/>
        </w:rPr>
        <w:t>AI boundary</w:t>
      </w:r>
    </w:p>
    <w:p>
      <w:pPr>
        <w:spacing w:after="50"/>
        <w:ind w:left="259" w:hanging="173"/>
      </w:pPr>
      <w:r>
        <w:rPr>
          <w:rFonts w:ascii="Liberation Sans" w:hAnsi="Liberation Sans"/>
          <w:b w:val="0"/>
          <w:i w:val="0"/>
          <w:color w:val="202A33"/>
          <w:sz w:val="18"/>
        </w:rPr>
        <w:t>• Deterministic assembly is the default and must cover every launch configuration.</w:t>
      </w:r>
    </w:p>
    <w:p>
      <w:pPr>
        <w:spacing w:after="50"/>
        <w:ind w:left="259" w:hanging="173"/>
      </w:pPr>
      <w:r>
        <w:rPr>
          <w:rFonts w:ascii="Liberation Sans" w:hAnsi="Liberation Sans"/>
          <w:b w:val="0"/>
          <w:i w:val="0"/>
          <w:color w:val="202A33"/>
          <w:sz w:val="18"/>
        </w:rPr>
        <w:t>• A model may improve transitions, compress, or vary phrasing only inside the approved fragment set.</w:t>
      </w:r>
    </w:p>
    <w:p>
      <w:pPr>
        <w:spacing w:after="50"/>
        <w:ind w:left="259" w:hanging="173"/>
      </w:pPr>
      <w:r>
        <w:rPr>
          <w:rFonts w:ascii="Liberation Sans" w:hAnsi="Liberation Sans"/>
          <w:b w:val="0"/>
          <w:i w:val="0"/>
          <w:color w:val="202A33"/>
          <w:sz w:val="18"/>
        </w:rPr>
        <w:t>• Private AI Gateway logging is disabled; application telemetry stores route/model, latency, token counts, validation result, and hashes only.</w:t>
      </w:r>
    </w:p>
    <w:p>
      <w:pPr>
        <w:spacing w:after="50"/>
        <w:ind w:left="259" w:hanging="173"/>
      </w:pPr>
      <w:r>
        <w:rPr>
          <w:rFonts w:ascii="Liberation Sans" w:hAnsi="Liberation Sans"/>
          <w:b w:val="0"/>
          <w:i w:val="0"/>
          <w:color w:val="202A33"/>
          <w:sz w:val="18"/>
        </w:rPr>
        <w:t>• Any unsupported fact, changed date, diagnosis, fatalism, or source laundering rejects the output and selects reviewed fallback copy.</w:t>
      </w:r>
    </w:p>
    <w:p>
      <w:pPr>
        <w:sectPr>
          <w:headerReference w:type="default" r:id="rId34"/>
          <w:footerReference w:type="default" r:id="rId35"/>
          <w:pgSz w:w="15840" w:h="12240" w:orient="landscape"/>
          <w:pgMar w:top="792" w:right="835" w:bottom="792" w:left="835" w:header="360" w:footer="432" w:gutter="0"/>
          <w:cols w:space="720"/>
          <w:docGrid w:linePitch="360"/>
        </w:sectPr>
      </w:pPr>
    </w:p>
    <w:p>
      <w:pPr>
        <w:keepNext/>
        <w:spacing w:before="260" w:after="120"/>
      </w:pPr>
      <w:r>
        <w:rPr>
          <w:rFonts w:ascii="Liberation Sans" w:hAnsi="Liberation Sans"/>
          <w:b/>
          <w:i w:val="0"/>
          <w:color w:val="18334D"/>
          <w:sz w:val="36"/>
        </w:rPr>
        <w:t>11. Security, privacy, and governance</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3542"/>
        <w:gridCol w:w="3542"/>
        <w:gridCol w:w="3542"/>
        <w:gridCol w:w="3542"/>
      </w:tblGrid>
      <w:tr>
        <w:trPr>
          <w:tblHeader w:val="true"/>
        </w:trPr>
        <w:tc>
          <w:tcPr>
            <w:tcW w:type="dxa" w:w="2232"/>
            <w:shd w:fill="18334D"/>
            <w:tcMar>
              <w:top w:w="60" w:type="dxa"/>
              <w:start w:w="85" w:type="dxa"/>
              <w:bottom w:w="60" w:type="dxa"/>
              <w:end w:w="85" w:type="dxa"/>
            </w:tcMar>
            <w:vAlign w:val="center"/>
          </w:tcPr>
          <w:p>
            <w:pPr>
              <w:spacing w:after="0"/>
            </w:pPr>
            <w:r>
              <w:rPr>
                <w:rFonts w:ascii="Liberation Sans" w:hAnsi="Liberation Sans"/>
                <w:b/>
                <w:i w:val="0"/>
                <w:color w:val="FFFFFF"/>
                <w:sz w:val="14"/>
              </w:rPr>
              <w:t>Threat / failure</w:t>
            </w:r>
          </w:p>
        </w:tc>
        <w:tc>
          <w:tcPr>
            <w:tcW w:type="dxa" w:w="4031"/>
            <w:shd w:fill="18334D"/>
            <w:tcMar>
              <w:top w:w="60" w:type="dxa"/>
              <w:start w:w="85" w:type="dxa"/>
              <w:bottom w:w="60" w:type="dxa"/>
              <w:end w:w="85" w:type="dxa"/>
            </w:tcMar>
            <w:vAlign w:val="center"/>
          </w:tcPr>
          <w:p>
            <w:pPr>
              <w:spacing w:after="0"/>
            </w:pPr>
            <w:r>
              <w:rPr>
                <w:rFonts w:ascii="Liberation Sans" w:hAnsi="Liberation Sans"/>
                <w:b/>
                <w:i w:val="0"/>
                <w:color w:val="FFFFFF"/>
                <w:sz w:val="14"/>
              </w:rPr>
              <w:t>Preventive control</w:t>
            </w:r>
          </w:p>
        </w:tc>
        <w:tc>
          <w:tcPr>
            <w:tcW w:type="dxa" w:w="4031"/>
            <w:shd w:fill="18334D"/>
            <w:tcMar>
              <w:top w:w="60" w:type="dxa"/>
              <w:start w:w="85" w:type="dxa"/>
              <w:bottom w:w="60" w:type="dxa"/>
              <w:end w:w="85" w:type="dxa"/>
            </w:tcMar>
            <w:vAlign w:val="center"/>
          </w:tcPr>
          <w:p>
            <w:pPr>
              <w:spacing w:after="0"/>
            </w:pPr>
            <w:r>
              <w:rPr>
                <w:rFonts w:ascii="Liberation Sans" w:hAnsi="Liberation Sans"/>
                <w:b/>
                <w:i w:val="0"/>
                <w:color w:val="FFFFFF"/>
                <w:sz w:val="14"/>
              </w:rPr>
              <w:t>Detective control</w:t>
            </w:r>
          </w:p>
        </w:tc>
        <w:tc>
          <w:tcPr>
            <w:tcW w:type="dxa" w:w="3816"/>
            <w:shd w:fill="18334D"/>
            <w:tcMar>
              <w:top w:w="60" w:type="dxa"/>
              <w:start w:w="85" w:type="dxa"/>
              <w:bottom w:w="60" w:type="dxa"/>
              <w:end w:w="85" w:type="dxa"/>
            </w:tcMar>
            <w:vAlign w:val="center"/>
          </w:tcPr>
          <w:p>
            <w:pPr>
              <w:spacing w:after="0"/>
            </w:pPr>
            <w:r>
              <w:rPr>
                <w:rFonts w:ascii="Liberation Sans" w:hAnsi="Liberation Sans"/>
                <w:b/>
                <w:i w:val="0"/>
                <w:color w:val="FFFFFF"/>
                <w:sz w:val="14"/>
              </w:rPr>
              <w:t>Recovery</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Birth or journal exposure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Envelope encryption; least privilege; no payload logs.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DLP tests, access audit, canary records.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Revoke access, rotate KEK, incident workflow.</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Cross-user access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Central authz policy; opaque IDs; tenant filters in every query.</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Authorization integration tests and audit events.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Disable route, invalidate sessions, review affected IDs.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Queue duplicate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Idempotency key and unique constraint.</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Duplicate attempt metric.</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Return existing result; never send second notification.</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WordPress compromise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Signed bundles; read-only runtime release; no user data in WP.</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Signature failure alerts and bundle hash audit.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Reject bundle; rollback active release.</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Model hallucination</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Eligibility allowlist; structured output; deterministic validator.</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Validation failure telemetry and sampled red-team tests.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Fallback to reviewed deterministic copy.</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Connector overreach</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Narrow OAuth scopes; allowed-use policy; token refs only.</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Scope drift checks and consent audit.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Pause connector; revoke token; expire signals.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Support misuse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Time-limited audited support roles; redacted artifacts.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Access logs and review queue.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Revoke role, notify, investigate.</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Deletion recoverability</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Destroy per-user DEK and active data.</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Deletion proof record without payload.</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Retry workflow; manual escalation.</w:t>
            </w:r>
          </w:p>
        </w:tc>
      </w:tr>
    </w:tbl>
    <w:p>
      <w:pPr>
        <w:keepNext/>
        <w:spacing w:before="180" w:after="80"/>
      </w:pPr>
      <w:r>
        <w:rPr>
          <w:rFonts w:ascii="Liberation Sans" w:hAnsi="Liberation Sans"/>
          <w:b/>
          <w:i w:val="0"/>
          <w:color w:val="18334D"/>
          <w:sz w:val="26"/>
        </w:rPr>
        <w:t>Service boundaries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4723"/>
        <w:gridCol w:w="4723"/>
        <w:gridCol w:w="4723"/>
      </w:tblGrid>
      <w:tr>
        <w:trPr>
          <w:tblHeader w:val="true"/>
        </w:trPr>
        <w:tc>
          <w:tcPr>
            <w:tcW w:type="dxa" w:w="2232"/>
            <w:shd w:fill="18334D"/>
            <w:tcMar>
              <w:top w:w="60" w:type="dxa"/>
              <w:start w:w="85" w:type="dxa"/>
              <w:bottom w:w="60" w:type="dxa"/>
              <w:end w:w="85" w:type="dxa"/>
            </w:tcMar>
            <w:vAlign w:val="center"/>
          </w:tcPr>
          <w:p>
            <w:pPr>
              <w:spacing w:after="0"/>
            </w:pPr>
            <w:r>
              <w:rPr>
                <w:rFonts w:ascii="Liberation Sans" w:hAnsi="Liberation Sans"/>
                <w:b/>
                <w:i w:val="0"/>
                <w:color w:val="FFFFFF"/>
                <w:sz w:val="15"/>
              </w:rPr>
              <w:t>Boundary</w:t>
            </w:r>
          </w:p>
        </w:tc>
        <w:tc>
          <w:tcPr>
            <w:tcW w:type="dxa" w:w="5903"/>
            <w:shd w:fill="18334D"/>
            <w:tcMar>
              <w:top w:w="60" w:type="dxa"/>
              <w:start w:w="85" w:type="dxa"/>
              <w:bottom w:w="60" w:type="dxa"/>
              <w:end w:w="85" w:type="dxa"/>
            </w:tcMar>
            <w:vAlign w:val="center"/>
          </w:tcPr>
          <w:p>
            <w:pPr>
              <w:spacing w:after="0"/>
            </w:pPr>
            <w:r>
              <w:rPr>
                <w:rFonts w:ascii="Liberation Sans" w:hAnsi="Liberation Sans"/>
                <w:b/>
                <w:i w:val="0"/>
                <w:color w:val="FFFFFF"/>
                <w:sz w:val="15"/>
              </w:rPr>
              <w:t>Allowed</w:t>
            </w:r>
          </w:p>
        </w:tc>
        <w:tc>
          <w:tcPr>
            <w:tcW w:type="dxa" w:w="5976"/>
            <w:shd w:fill="18334D"/>
            <w:tcMar>
              <w:top w:w="60" w:type="dxa"/>
              <w:start w:w="85" w:type="dxa"/>
              <w:bottom w:w="60" w:type="dxa"/>
              <w:end w:w="85" w:type="dxa"/>
            </w:tcMar>
            <w:vAlign w:val="center"/>
          </w:tcPr>
          <w:p>
            <w:pPr>
              <w:spacing w:after="0"/>
            </w:pPr>
            <w:r>
              <w:rPr>
                <w:rFonts w:ascii="Liberation Sans" w:hAnsi="Liberation Sans"/>
                <w:b/>
                <w:i w:val="0"/>
                <w:color w:val="FFFFFF"/>
                <w:sz w:val="15"/>
              </w:rPr>
              <w:t>Forbidden</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WordPress.com</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Editorial objects, release metadata, public content.</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All application user data and feedback.</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Analytics Engine/logs</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Latency, result class, source error, opaque job ID, counts.</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Prompt/response, birth data, journal, OAuth body, relationship detail.</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LLM provider</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Fact IDs, approved content, minimal framing signal, output schema.</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Raw device/health data, full calendar, raw journal, stable direct identifiers.</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Fly.io standby</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Calculation request or encrypted batch input when enabled.</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Unencrypted user exports or direct public database access.</w:t>
            </w:r>
          </w:p>
        </w:tc>
      </w:tr>
    </w:tbl>
    <w:tbl>
      <w:tblPr>
        <w:tblW w:type="auto" w:w="0"/>
        <w:jc w:val="center"/>
        <w:tblLayout w:type="fixed"/>
        <w:tblLook w:firstColumn="1" w:firstRow="1" w:lastColumn="0" w:lastRow="0" w:noHBand="0" w:noVBand="1" w:val="04A0"/>
        <w:tblBorders>
          <w:top w:val="single" w:sz="0" w:color="F3E8EC"/>
          <w:start w:val="single" w:sz="0" w:color="F3E8EC"/>
          <w:bottom w:val="single" w:sz="0" w:color="F3E8EC"/>
          <w:end w:val="single" w:sz="0" w:color="F3E8EC"/>
          <w:insideH w:val="single" w:sz="0" w:color="F3E8EC"/>
          <w:insideV w:val="single" w:sz="0" w:color="F3E8EC"/>
        </w:tblBorders>
      </w:tblPr>
      <w:tblGrid>
        <w:gridCol w:w="7085"/>
        <w:gridCol w:w="7085"/>
      </w:tblGrid>
      <w:tr>
        <w:tc>
          <w:tcPr>
            <w:tcW w:type="dxa" w:w="172"/>
            <w:shd w:fill="8B5966"/>
            <w:tcMar>
              <w:top w:w="30" w:type="dxa"/>
              <w:start w:w="20" w:type="dxa"/>
              <w:bottom w:w="30" w:type="dxa"/>
              <w:end w:w="20" w:type="dxa"/>
            </w:tcMar>
          </w:tcPr>
          <w:p/>
        </w:tc>
        <w:tc>
          <w:tcPr>
            <w:tcW w:type="dxa" w:w="9720"/>
            <w:shd w:fill="F3E8EC"/>
            <w:tcMar>
              <w:top w:w="120" w:type="dxa"/>
              <w:start w:w="140" w:type="dxa"/>
              <w:bottom w:w="120" w:type="dxa"/>
              <w:end w:w="140" w:type="dxa"/>
            </w:tcMar>
          </w:tcPr>
          <w:p>
            <w:pPr>
              <w:spacing w:after="60"/>
            </w:pPr>
            <w:r>
              <w:rPr>
                <w:rFonts w:ascii="Liberation Sans" w:hAnsi="Liberation Sans"/>
                <w:b/>
                <w:i w:val="0"/>
                <w:color w:val="18334D"/>
                <w:sz w:val="20"/>
              </w:rPr>
              <w:t>Backup deletion rule</w:t>
            </w:r>
          </w:p>
          <w:p>
            <w:pPr>
              <w:spacing w:after="0" w:line="252" w:lineRule="auto"/>
            </w:pPr>
            <w:r>
              <w:rPr>
                <w:rFonts w:ascii="Liberation Sans" w:hAnsi="Liberation Sans"/>
                <w:b w:val="0"/>
                <w:i w:val="0"/>
                <w:color w:val="202A33"/>
                <w:sz w:val="18"/>
              </w:rPr>
              <w:t>D1 Time Travel and other backups can retain historical ciphertext. Per-user crypto-shredding is therefore part of the deletion contract, not an optional optimization.</w:t>
            </w:r>
          </w:p>
        </w:tc>
        <w:trPr>
          <w:tblHeader/>
        </w:trPr>
      </w:tr>
    </w:tbl>
    <w:p>
      <w:pPr>
        <w:spacing w:after="0"/>
      </w:pPr>
    </w:p>
    <w:p>
      <w:pPr>
        <w:sectPr>
          <w:headerReference w:type="default" r:id="rId36"/>
          <w:footerReference w:type="default" r:id="rId37"/>
          <w:pgSz w:w="15840" w:h="12240" w:orient="landscape"/>
          <w:pgMar w:top="792" w:right="835" w:bottom="792" w:left="835" w:header="360" w:footer="432" w:gutter="0"/>
          <w:cols w:space="720"/>
          <w:docGrid w:linePitch="360"/>
        </w:sectPr>
      </w:pPr>
    </w:p>
    <w:p>
      <w:pPr>
        <w:keepNext/>
        <w:spacing w:before="260" w:after="120"/>
      </w:pPr>
      <w:r>
        <w:rPr>
          <w:rFonts w:ascii="Liberation Sans" w:hAnsi="Liberation Sans"/>
          <w:b/>
          <w:i w:val="0"/>
          <w:color w:val="18334D"/>
          <w:sz w:val="36"/>
        </w:rPr>
        <w:t>12. Reliability and observability</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3542"/>
        <w:gridCol w:w="3542"/>
        <w:gridCol w:w="3542"/>
        <w:gridCol w:w="3542"/>
      </w:tblGrid>
      <w:tr>
        <w:trPr>
          <w:tblHeader w:val="true"/>
        </w:trPr>
        <w:tc>
          <w:tcPr>
            <w:tcW w:type="dxa" w:w="2448"/>
            <w:shd w:fill="18334D"/>
            <w:tcMar>
              <w:top w:w="60" w:type="dxa"/>
              <w:start w:w="85" w:type="dxa"/>
              <w:bottom w:w="60" w:type="dxa"/>
              <w:end w:w="85" w:type="dxa"/>
            </w:tcMar>
            <w:vAlign w:val="center"/>
          </w:tcPr>
          <w:p>
            <w:pPr>
              <w:spacing w:after="0"/>
            </w:pPr>
            <w:r>
              <w:rPr>
                <w:rFonts w:ascii="Liberation Sans" w:hAnsi="Liberation Sans"/>
                <w:b/>
                <w:i w:val="0"/>
                <w:color w:val="FFFFFF"/>
                <w:sz w:val="14"/>
              </w:rPr>
              <w:t>Objective</w:t>
            </w:r>
          </w:p>
        </w:tc>
        <w:tc>
          <w:tcPr>
            <w:tcW w:type="dxa" w:w="2376"/>
            <w:shd w:fill="18334D"/>
            <w:tcMar>
              <w:top w:w="60" w:type="dxa"/>
              <w:start w:w="85" w:type="dxa"/>
              <w:bottom w:w="60" w:type="dxa"/>
              <w:end w:w="85" w:type="dxa"/>
            </w:tcMar>
            <w:vAlign w:val="center"/>
          </w:tcPr>
          <w:p>
            <w:pPr>
              <w:spacing w:after="0"/>
            </w:pPr>
            <w:r>
              <w:rPr>
                <w:rFonts w:ascii="Liberation Sans" w:hAnsi="Liberation Sans"/>
                <w:b/>
                <w:i w:val="0"/>
                <w:color w:val="FFFFFF"/>
                <w:sz w:val="14"/>
              </w:rPr>
              <w:t>Launch target</w:t>
            </w:r>
          </w:p>
        </w:tc>
        <w:tc>
          <w:tcPr>
            <w:tcW w:type="dxa" w:w="4968"/>
            <w:shd w:fill="18334D"/>
            <w:tcMar>
              <w:top w:w="60" w:type="dxa"/>
              <w:start w:w="85" w:type="dxa"/>
              <w:bottom w:w="60" w:type="dxa"/>
              <w:end w:w="85" w:type="dxa"/>
            </w:tcMar>
            <w:vAlign w:val="center"/>
          </w:tcPr>
          <w:p>
            <w:pPr>
              <w:spacing w:after="0"/>
            </w:pPr>
            <w:r>
              <w:rPr>
                <w:rFonts w:ascii="Liberation Sans" w:hAnsi="Liberation Sans"/>
                <w:b/>
                <w:i w:val="0"/>
                <w:color w:val="FFFFFF"/>
                <w:sz w:val="14"/>
              </w:rPr>
              <w:t>Primary measurement</w:t>
            </w:r>
          </w:p>
        </w:tc>
        <w:tc>
          <w:tcPr>
            <w:tcW w:type="dxa" w:w="5688"/>
            <w:shd w:fill="18334D"/>
            <w:tcMar>
              <w:top w:w="60" w:type="dxa"/>
              <w:start w:w="85" w:type="dxa"/>
              <w:bottom w:w="60" w:type="dxa"/>
              <w:end w:w="85" w:type="dxa"/>
            </w:tcMar>
            <w:vAlign w:val="center"/>
          </w:tcPr>
          <w:p>
            <w:pPr>
              <w:spacing w:after="0"/>
            </w:pPr>
            <w:r>
              <w:rPr>
                <w:rFonts w:ascii="Liberation Sans" w:hAnsi="Liberation Sans"/>
                <w:b/>
                <w:i w:val="0"/>
                <w:color w:val="FFFFFF"/>
                <w:sz w:val="14"/>
              </w:rPr>
              <w:t>Failure response</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API availability</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99.9% monthly</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 requests, 5xx, dependency result class.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Degrade optional context and AI before core readings.</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Daily reading readiness</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99% before notification window</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Workflow completion by user local date.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Retry; deterministic fallback; suppress stale notification.</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 duplicate published reading</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100%</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Unique user/local-date/release key.</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Return existing record and acknowledge duplicate job.</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Calculation reproducibility</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Golden fixtures byte-stable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Container digest, engine/data hashes, chart fingerprint.</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Block release on diff until reviewed.</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Content rollback</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&lt; 10 minutes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Release pointer and drill timestamp.</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Activate prior tested bundle.</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Source revocation</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Before next read/job</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Consent check at ingestion and assembly.</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Expire signal; cancel pending connector jobs.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Account deletion</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&lt; 24 hours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Workflow completion and DEK destruction proof.</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Retry and escalate; keep account frozen.</w:t>
            </w:r>
          </w:p>
        </w:tc>
      </w:tr>
    </w:tbl>
    <w:p>
      <w:pPr>
        <w:keepNext/>
        <w:spacing w:before="180" w:after="80"/>
      </w:pPr>
      <w:r>
        <w:rPr>
          <w:rFonts w:ascii="Liberation Sans" w:hAnsi="Liberation Sans"/>
          <w:b/>
          <w:i w:val="0"/>
          <w:color w:val="18334D"/>
          <w:sz w:val="26"/>
        </w:rPr>
        <w:t>Telemetry contract</w:t>
      </w:r>
    </w:p>
    <w:p>
      <w:pPr>
        <w:spacing w:after="50"/>
        <w:ind w:left="259" w:hanging="173"/>
      </w:pPr>
      <w:r>
        <w:rPr>
          <w:rFonts w:ascii="Liberation Sans" w:hAnsi="Liberation Sans"/>
          <w:b w:val="0"/>
          <w:i w:val="0"/>
          <w:color w:val="202A33"/>
          <w:sz w:val="18"/>
        </w:rPr>
        <w:t>• Operational metrics: route, status, latency, queue attempts, workflow step, calculation version, release version, source error class, validation result, and cost buckets.</w:t>
      </w:r>
    </w:p>
    <w:p>
      <w:pPr>
        <w:spacing w:after="50"/>
        <w:ind w:left="259" w:hanging="173"/>
      </w:pPr>
      <w:r>
        <w:rPr>
          <w:rFonts w:ascii="Liberation Sans" w:hAnsi="Liberation Sans"/>
          <w:b w:val="0"/>
          <w:i w:val="0"/>
          <w:color w:val="202A33"/>
          <w:sz w:val="18"/>
        </w:rPr>
        <w:t>• Never record prompt text, model response text, birth data, chart prose, journal text, provider OAuth payloads, or relationship details in shared telemetry.</w:t>
      </w:r>
    </w:p>
    <w:p>
      <w:pPr>
        <w:spacing w:after="50"/>
        <w:ind w:left="259" w:hanging="173"/>
      </w:pPr>
      <w:r>
        <w:rPr>
          <w:rFonts w:ascii="Liberation Sans" w:hAnsi="Liberation Sans"/>
          <w:b w:val="0"/>
          <w:i w:val="0"/>
          <w:color w:val="202A33"/>
          <w:sz w:val="18"/>
        </w:rPr>
        <w:t>• Use sampled redacted support artifacts only after user action or documented incident procedure.</w:t>
      </w:r>
    </w:p>
    <w:p>
      <w:pPr>
        <w:keepNext/>
        <w:spacing w:before="180" w:after="80"/>
      </w:pPr>
      <w:r>
        <w:rPr>
          <w:rFonts w:ascii="Liberation Sans" w:hAnsi="Liberation Sans"/>
          <w:b/>
          <w:i w:val="0"/>
          <w:color w:val="18334D"/>
          <w:sz w:val="26"/>
        </w:rPr>
        <w:t>Disaster recovery</w:t>
      </w:r>
    </w:p>
    <w:p>
      <w:pPr>
        <w:spacing w:after="50"/>
        <w:ind w:left="259" w:hanging="173"/>
      </w:pPr>
      <w:r>
        <w:rPr>
          <w:rFonts w:ascii="Liberation Sans" w:hAnsi="Liberation Sans"/>
          <w:b w:val="0"/>
          <w:i w:val="0"/>
          <w:color w:val="202A33"/>
          <w:sz w:val="18"/>
        </w:rPr>
        <w:t>• D1 point-in-time recovery is an operational safeguard, not a substitute for immutable release/artifact storage.</w:t>
      </w:r>
    </w:p>
    <w:p>
      <w:pPr>
        <w:spacing w:after="50"/>
        <w:ind w:left="259" w:hanging="173"/>
      </w:pPr>
      <w:r>
        <w:rPr>
          <w:rFonts w:ascii="Liberation Sans" w:hAnsi="Liberation Sans"/>
          <w:b w:val="0"/>
          <w:i w:val="0"/>
          <w:color w:val="202A33"/>
          <w:sz w:val="18"/>
        </w:rPr>
        <w:t>• R2 stores content releases and calculation artifacts by content hash; active pointers can be rebuilt.</w:t>
      </w:r>
    </w:p>
    <w:p>
      <w:pPr>
        <w:spacing w:after="50"/>
        <w:ind w:left="259" w:hanging="173"/>
      </w:pPr>
      <w:r>
        <w:rPr>
          <w:rFonts w:ascii="Liberation Sans" w:hAnsi="Liberation Sans"/>
          <w:b w:val="0"/>
          <w:i w:val="0"/>
          <w:color w:val="202A33"/>
          <w:sz w:val="18"/>
        </w:rPr>
        <w:t>• OCI images and Swiss data hashes are retained per release; Fly deployment verifies portability.</w:t>
      </w:r>
    </w:p>
    <w:p>
      <w:pPr>
        <w:spacing w:after="50"/>
        <w:ind w:left="259" w:hanging="173"/>
      </w:pPr>
      <w:r>
        <w:rPr>
          <w:rFonts w:ascii="Liberation Sans" w:hAnsi="Liberation Sans"/>
          <w:b w:val="0"/>
          <w:i w:val="0"/>
          <w:color w:val="202A33"/>
          <w:sz w:val="18"/>
        </w:rPr>
        <w:t>• Quarterly drills: content rollback, failed queue replay, database restore, calculation image rollback, and account-deletion retry.</w:t>
      </w:r>
    </w:p>
    <w:p>
      <w:pPr>
        <w:sectPr>
          <w:headerReference w:type="default" r:id="rId38"/>
          <w:footerReference w:type="default" r:id="rId39"/>
          <w:pgSz w:w="15840" w:h="12240" w:orient="landscape"/>
          <w:pgMar w:top="792" w:right="835" w:bottom="792" w:left="835" w:header="360" w:footer="432" w:gutter="0"/>
          <w:cols w:space="720"/>
          <w:docGrid w:linePitch="360"/>
        </w:sectPr>
      </w:pPr>
    </w:p>
    <w:p>
      <w:pPr>
        <w:keepNext/>
        <w:spacing w:before="260" w:after="120"/>
      </w:pPr>
      <w:r>
        <w:rPr>
          <w:rFonts w:ascii="Liberation Sans" w:hAnsi="Liberation Sans"/>
          <w:b/>
          <w:i w:val="0"/>
          <w:color w:val="18334D"/>
          <w:sz w:val="36"/>
        </w:rPr>
        <w:t>13. Scale and migration triggers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4723"/>
        <w:gridCol w:w="4723"/>
        <w:gridCol w:w="4723"/>
      </w:tblGrid>
      <w:tr>
        <w:trPr>
          <w:tblHeader w:val="true"/>
        </w:trPr>
        <w:tc>
          <w:tcPr>
            <w:tcW w:type="dxa" w:w="4464"/>
            <w:shd w:fill="18334D"/>
            <w:tcMar>
              <w:top w:w="60" w:type="dxa"/>
              <w:start w:w="85" w:type="dxa"/>
              <w:bottom w:w="60" w:type="dxa"/>
              <w:end w:w="85" w:type="dxa"/>
            </w:tcMar>
            <w:vAlign w:val="center"/>
          </w:tcPr>
          <w:p>
            <w:pPr>
              <w:spacing w:after="0"/>
            </w:pPr>
            <w:r>
              <w:rPr>
                <w:rFonts w:ascii="Liberation Sans" w:hAnsi="Liberation Sans"/>
                <w:b/>
                <w:i w:val="0"/>
                <w:color w:val="FFFFFF"/>
                <w:sz w:val="15"/>
              </w:rPr>
              <w:t>Observed condition</w:t>
            </w:r>
          </w:p>
        </w:tc>
        <w:tc>
          <w:tcPr>
            <w:tcW w:type="dxa" w:w="4824"/>
            <w:shd w:fill="18334D"/>
            <w:tcMar>
              <w:top w:w="60" w:type="dxa"/>
              <w:start w:w="85" w:type="dxa"/>
              <w:bottom w:w="60" w:type="dxa"/>
              <w:end w:w="85" w:type="dxa"/>
            </w:tcMar>
            <w:vAlign w:val="center"/>
          </w:tcPr>
          <w:p>
            <w:pPr>
              <w:spacing w:after="0"/>
            </w:pPr>
            <w:r>
              <w:rPr>
                <w:rFonts w:ascii="Liberation Sans" w:hAnsi="Liberation Sans"/>
                <w:b/>
                <w:i w:val="0"/>
                <w:color w:val="FFFFFF"/>
                <w:sz w:val="15"/>
              </w:rPr>
              <w:t>Decision</w:t>
            </w:r>
          </w:p>
        </w:tc>
        <w:tc>
          <w:tcPr>
            <w:tcW w:type="dxa" w:w="5400"/>
            <w:shd w:fill="18334D"/>
            <w:tcMar>
              <w:top w:w="60" w:type="dxa"/>
              <w:start w:w="85" w:type="dxa"/>
              <w:bottom w:w="60" w:type="dxa"/>
              <w:end w:w="85" w:type="dxa"/>
            </w:tcMar>
            <w:vAlign w:val="center"/>
          </w:tcPr>
          <w:p>
            <w:pPr>
              <w:spacing w:after="0"/>
            </w:pPr>
            <w:r>
              <w:rPr>
                <w:rFonts w:ascii="Liberation Sans" w:hAnsi="Liberation Sans"/>
                <w:b/>
                <w:i w:val="0"/>
                <w:color w:val="FFFFFF"/>
                <w:sz w:val="15"/>
              </w:rPr>
              <w:t>Why</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Cloudflare Container start/compute latency misses the user SLO.</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Keep one or more Fly Machines warm or route scheduled bulk work to Fly.</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Preserves the same calculation image while improving predictability.</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D1 shard size, query shape, or reporting needs exceed the launch model.</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Introduce Fly Managed Postgres behind a Fly-hosted data service.</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Avoid exposing a private DB and keep Cloudflare clients on an API contract.</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Editorial retrieval becomes a bottleneck.</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Cache active bundle in KV/R2; use Vectorize only for approved content retrieval.</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Never vectorize raw private journals by default.</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Provider cost or outages materially affect optional synthesis.</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Use AI Gateway dynamic routes, budgets, fallbacks, and version rollback.</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Model choice remains operational, not semantic authority.</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Connector backlogs or rate limits become persistent.</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Split queues by connector, add delayed retries/circuit breakers/DLQs.</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Prevents one provider from blocking core reading generation.</w:t>
            </w:r>
          </w:p>
        </w:tc>
      </w:tr>
    </w:tbl>
    <w:p>
      <w:pPr>
        <w:keepNext/>
        <w:spacing w:before="180" w:after="80"/>
      </w:pPr>
      <w:r>
        <w:rPr>
          <w:rFonts w:ascii="Liberation Sans" w:hAnsi="Liberation Sans"/>
          <w:b/>
          <w:i w:val="0"/>
          <w:color w:val="18334D"/>
          <w:sz w:val="26"/>
        </w:rPr>
        <w:t>Deployment profiles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3542"/>
        <w:gridCol w:w="3542"/>
        <w:gridCol w:w="3542"/>
        <w:gridCol w:w="3542"/>
      </w:tblGrid>
      <w:tr>
        <w:trPr>
          <w:tblHeader w:val="true"/>
        </w:trPr>
        <w:tc>
          <w:tcPr>
            <w:tcW w:type="dxa" w:w="1800"/>
            <w:shd w:fill="18334D"/>
            <w:tcMar>
              <w:top w:w="60" w:type="dxa"/>
              <w:start w:w="85" w:type="dxa"/>
              <w:bottom w:w="60" w:type="dxa"/>
              <w:end w:w="85" w:type="dxa"/>
            </w:tcMar>
            <w:vAlign w:val="center"/>
          </w:tcPr>
          <w:p>
            <w:pPr>
              <w:spacing w:after="0"/>
            </w:pPr>
            <w:r>
              <w:rPr>
                <w:rFonts w:ascii="Liberation Sans" w:hAnsi="Liberation Sans"/>
                <w:b/>
                <w:i w:val="0"/>
                <w:color w:val="FFFFFF"/>
                <w:sz w:val="15"/>
              </w:rPr>
              <w:t>Profile</w:t>
            </w:r>
          </w:p>
        </w:tc>
        <w:tc>
          <w:tcPr>
            <w:tcW w:type="dxa" w:w="4824"/>
            <w:shd w:fill="18334D"/>
            <w:tcMar>
              <w:top w:w="60" w:type="dxa"/>
              <w:start w:w="85" w:type="dxa"/>
              <w:bottom w:w="60" w:type="dxa"/>
              <w:end w:w="85" w:type="dxa"/>
            </w:tcMar>
            <w:vAlign w:val="center"/>
          </w:tcPr>
          <w:p>
            <w:pPr>
              <w:spacing w:after="0"/>
            </w:pPr>
            <w:r>
              <w:rPr>
                <w:rFonts w:ascii="Liberation Sans" w:hAnsi="Liberation Sans"/>
                <w:b/>
                <w:i w:val="0"/>
                <w:color w:val="FFFFFF"/>
                <w:sz w:val="15"/>
              </w:rPr>
              <w:t>Cloudflare</w:t>
            </w:r>
          </w:p>
        </w:tc>
        <w:tc>
          <w:tcPr>
            <w:tcW w:type="dxa" w:w="3671"/>
            <w:shd w:fill="18334D"/>
            <w:tcMar>
              <w:top w:w="60" w:type="dxa"/>
              <w:start w:w="85" w:type="dxa"/>
              <w:bottom w:w="60" w:type="dxa"/>
              <w:end w:w="85" w:type="dxa"/>
            </w:tcMar>
            <w:vAlign w:val="center"/>
          </w:tcPr>
          <w:p>
            <w:pPr>
              <w:spacing w:after="0"/>
            </w:pPr>
            <w:r>
              <w:rPr>
                <w:rFonts w:ascii="Liberation Sans" w:hAnsi="Liberation Sans"/>
                <w:b/>
                <w:i w:val="0"/>
                <w:color w:val="FFFFFF"/>
                <w:sz w:val="15"/>
              </w:rPr>
              <w:t>WordPress.com</w:t>
            </w:r>
          </w:p>
        </w:tc>
        <w:tc>
          <w:tcPr>
            <w:tcW w:type="dxa" w:w="4392"/>
            <w:shd w:fill="18334D"/>
            <w:tcMar>
              <w:top w:w="60" w:type="dxa"/>
              <w:start w:w="85" w:type="dxa"/>
              <w:bottom w:w="60" w:type="dxa"/>
              <w:end w:w="85" w:type="dxa"/>
            </w:tcMar>
            <w:vAlign w:val="center"/>
          </w:tcPr>
          <w:p>
            <w:pPr>
              <w:spacing w:after="0"/>
            </w:pPr>
            <w:r>
              <w:rPr>
                <w:rFonts w:ascii="Liberation Sans" w:hAnsi="Liberation Sans"/>
                <w:b/>
                <w:i w:val="0"/>
                <w:color w:val="FFFFFF"/>
                <w:sz w:val="15"/>
              </w:rPr>
              <w:t>Fly.io</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Launch</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All core runtime, data, calculation, orchestration.</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Editorial and public site.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CI portability test only.</w:t>
            </w:r>
          </w:p>
        </w:tc>
      </w:tr>
      <w:tr>
        <w:trPr>
          <w:cantSplit/>
        </w:trPr>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Warm compute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API/data/orchestration.</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Editorial and public site.</w:t>
            </w:r>
          </w:p>
        </w:tc>
        <w:tc>
          <w:tcPr>
            <w:tcW w:type="dxa" w:w="3542"/>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Always-warm Swiss service and backfills.</w:t>
            </w:r>
          </w:p>
        </w:tc>
      </w:tr>
      <w:tr>
        <w:trPr>
          <w:cantSplit/>
        </w:trPr>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Relational scale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Edge/API/cache/queues; optionally some Workflows.</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Editorial and public site.</w:t>
            </w:r>
          </w:p>
        </w:tc>
        <w:tc>
          <w:tcPr>
            <w:tcW w:type="dxa" w:w="3542"/>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Data service + Managed Postgres + calculation workers.</w:t>
            </w:r>
          </w:p>
        </w:tc>
      </w:tr>
    </w:tbl>
    <w:p>
      <w:pPr>
        <w:sectPr>
          <w:headerReference w:type="default" r:id="rId40"/>
          <w:footerReference w:type="default" r:id="rId41"/>
          <w:pgSz w:w="15840" w:h="12240" w:orient="landscape"/>
          <w:pgMar w:top="792" w:right="835" w:bottom="792" w:left="835" w:header="360" w:footer="432" w:gutter="0"/>
          <w:cols w:space="720"/>
          <w:docGrid w:linePitch="360"/>
        </w:sectPr>
      </w:pPr>
    </w:p>
    <w:p>
      <w:pPr>
        <w:keepNext/>
        <w:spacing w:before="260" w:after="120"/>
      </w:pPr>
      <w:r>
        <w:rPr>
          <w:rFonts w:ascii="Liberation Sans" w:hAnsi="Liberation Sans"/>
          <w:b/>
          <w:i w:val="0"/>
          <w:color w:val="18334D"/>
          <w:sz w:val="36"/>
        </w:rPr>
        <w:t>14. Delivery sequence and acceptance criteria</w:t>
      </w:r>
    </w:p>
    <w:p>
      <w:pPr>
        <w:keepNext/>
        <w:spacing w:before="180" w:after="80"/>
      </w:pPr>
      <w:r>
        <w:rPr>
          <w:rFonts w:ascii="Liberation Sans" w:hAnsi="Liberation Sans"/>
          <w:b/>
          <w:i w:val="0"/>
          <w:color w:val="18334D"/>
          <w:sz w:val="26"/>
        </w:rPr>
        <w:t>Milestone 0 - contracts and licensing</w:t>
      </w:r>
    </w:p>
    <w:p>
      <w:pPr>
        <w:spacing w:after="50"/>
        <w:ind w:left="259" w:hanging="173"/>
      </w:pPr>
      <w:r>
        <w:rPr>
          <w:rFonts w:ascii="Liberation Sans" w:hAnsi="Liberation Sans"/>
          <w:b w:val="0"/>
          <w:i w:val="0"/>
          <w:color w:val="202A33"/>
          <w:sz w:val="18"/>
        </w:rPr>
        <w:t>• Resolve Swiss Ephemeris licensing before public activation.</w:t>
      </w:r>
    </w:p>
    <w:p>
      <w:pPr>
        <w:spacing w:after="50"/>
        <w:ind w:left="259" w:hanging="173"/>
      </w:pPr>
      <w:r>
        <w:rPr>
          <w:rFonts w:ascii="Liberation Sans" w:hAnsi="Liberation Sans"/>
          <w:b w:val="0"/>
          <w:i w:val="0"/>
          <w:color w:val="202A33"/>
          <w:sz w:val="18"/>
        </w:rPr>
        <w:t>• Freeze calculation, orb, uncertainty, content, evidence, consent, and encryption schemas.</w:t>
      </w:r>
    </w:p>
    <w:p>
      <w:pPr>
        <w:spacing w:after="50"/>
        <w:ind w:left="259" w:hanging="173"/>
      </w:pPr>
      <w:r>
        <w:rPr>
          <w:rFonts w:ascii="Liberation Sans" w:hAnsi="Liberation Sans"/>
          <w:b w:val="0"/>
          <w:i w:val="0"/>
          <w:color w:val="202A33"/>
          <w:sz w:val="18"/>
        </w:rPr>
        <w:t>• Create monorepo, environments, CI, signed OCI build, secret policy, and golden-fixture harness.</w:t>
      </w:r>
    </w:p>
    <w:p>
      <w:pPr>
        <w:keepNext/>
        <w:spacing w:before="180" w:after="80"/>
      </w:pPr>
      <w:r>
        <w:rPr>
          <w:rFonts w:ascii="Liberation Sans" w:hAnsi="Liberation Sans"/>
          <w:b/>
          <w:i w:val="0"/>
          <w:color w:val="18334D"/>
          <w:sz w:val="26"/>
        </w:rPr>
        <w:t>Milestone 1 - chart integrity</w:t>
      </w:r>
    </w:p>
    <w:p>
      <w:pPr>
        <w:spacing w:after="50"/>
        <w:ind w:left="259" w:hanging="173"/>
      </w:pPr>
      <w:r>
        <w:rPr>
          <w:rFonts w:ascii="Liberation Sans" w:hAnsi="Liberation Sans"/>
          <w:b w:val="0"/>
          <w:i w:val="0"/>
          <w:color w:val="202A33"/>
          <w:sz w:val="18"/>
        </w:rPr>
        <w:t>• Birth onboarding and historical time-zone normalization.</w:t>
      </w:r>
    </w:p>
    <w:p>
      <w:pPr>
        <w:spacing w:after="50"/>
        <w:ind w:left="259" w:hanging="173"/>
      </w:pPr>
      <w:r>
        <w:rPr>
          <w:rFonts w:ascii="Liberation Sans" w:hAnsi="Liberation Sans"/>
          <w:b w:val="0"/>
          <w:i w:val="0"/>
          <w:color w:val="202A33"/>
          <w:sz w:val="18"/>
        </w:rPr>
        <w:t>• Swiss container, unknown/approximate-time mode, chart fingerprint, natal patterns, and calculation evidence.</w:t>
      </w:r>
    </w:p>
    <w:p>
      <w:pPr>
        <w:spacing w:after="50"/>
        <w:ind w:left="259" w:hanging="173"/>
      </w:pPr>
      <w:r>
        <w:rPr>
          <w:rFonts w:ascii="Liberation Sans" w:hAnsi="Liberation Sans"/>
          <w:b w:val="0"/>
          <w:i w:val="0"/>
          <w:color w:val="202A33"/>
          <w:sz w:val="18"/>
        </w:rPr>
        <w:t>• Account, privacy center, export/delete skeleton.</w:t>
      </w:r>
    </w:p>
    <w:p>
      <w:pPr>
        <w:keepNext/>
        <w:spacing w:before="180" w:after="80"/>
      </w:pPr>
      <w:r>
        <w:rPr>
          <w:rFonts w:ascii="Liberation Sans" w:hAnsi="Liberation Sans"/>
          <w:b/>
          <w:i w:val="0"/>
          <w:color w:val="18334D"/>
          <w:sz w:val="26"/>
        </w:rPr>
        <w:t>Milestone 2 - editorial control plane</w:t>
      </w:r>
    </w:p>
    <w:p>
      <w:pPr>
        <w:spacing w:after="50"/>
        <w:ind w:left="259" w:hanging="173"/>
      </w:pPr>
      <w:r>
        <w:rPr>
          <w:rFonts w:ascii="Liberation Sans" w:hAnsi="Liberation Sans"/>
          <w:b w:val="0"/>
          <w:i w:val="0"/>
          <w:color w:val="202A33"/>
          <w:sz w:val="18"/>
        </w:rPr>
        <w:t>• WordPress.com plugin, custom content types, roles, validation, approval, signed releases.</w:t>
      </w:r>
    </w:p>
    <w:p>
      <w:pPr>
        <w:spacing w:after="50"/>
        <w:ind w:left="259" w:hanging="173"/>
      </w:pPr>
      <w:r>
        <w:rPr>
          <w:rFonts w:ascii="Liberation Sans" w:hAnsi="Liberation Sans"/>
          <w:b w:val="0"/>
          <w:i w:val="0"/>
          <w:color w:val="202A33"/>
          <w:sz w:val="18"/>
        </w:rPr>
        <w:t>• Cloudflare ingestion, R2 bundle storage, activation, rollback, and fixture tests.</w:t>
      </w:r>
    </w:p>
    <w:p>
      <w:pPr>
        <w:keepNext/>
        <w:spacing w:before="180" w:after="80"/>
      </w:pPr>
      <w:r>
        <w:rPr>
          <w:rFonts w:ascii="Liberation Sans" w:hAnsi="Liberation Sans"/>
          <w:b/>
          <w:i w:val="0"/>
          <w:color w:val="18334D"/>
          <w:sz w:val="26"/>
        </w:rPr>
        <w:t>Milestone 3 - daily product loop</w:t>
      </w:r>
    </w:p>
    <w:p>
      <w:pPr>
        <w:spacing w:after="50"/>
        <w:ind w:left="259" w:hanging="173"/>
      </w:pPr>
      <w:r>
        <w:rPr>
          <w:rFonts w:ascii="Liberation Sans" w:hAnsi="Liberation Sans"/>
          <w:b w:val="0"/>
          <w:i w:val="0"/>
          <w:color w:val="202A33"/>
          <w:sz w:val="18"/>
        </w:rPr>
        <w:t>• Cycle horizon, exact passes, ranking, continuity, deterministic assembly, evidence drawer.</w:t>
      </w:r>
    </w:p>
    <w:p>
      <w:pPr>
        <w:spacing w:after="50"/>
        <w:ind w:left="259" w:hanging="173"/>
      </w:pPr>
      <w:r>
        <w:rPr>
          <w:rFonts w:ascii="Liberation Sans" w:hAnsi="Liberation Sans"/>
          <w:b w:val="0"/>
          <w:i w:val="0"/>
          <w:color w:val="202A33"/>
          <w:sz w:val="18"/>
        </w:rPr>
        <w:t>• History, notifications, feedback, operational dashboards, failure drills.</w:t>
      </w:r>
    </w:p>
    <w:p>
      <w:pPr>
        <w:keepNext/>
        <w:spacing w:before="180" w:after="80"/>
      </w:pPr>
      <w:r>
        <w:rPr>
          <w:rFonts w:ascii="Liberation Sans" w:hAnsi="Liberation Sans"/>
          <w:b/>
          <w:i w:val="0"/>
          <w:color w:val="18334D"/>
          <w:sz w:val="26"/>
        </w:rPr>
        <w:t>Milestone 4 - explicit context and Time Travel</w:t>
      </w:r>
    </w:p>
    <w:p>
      <w:pPr>
        <w:spacing w:after="50"/>
        <w:ind w:left="259" w:hanging="173"/>
      </w:pPr>
      <w:r>
        <w:rPr>
          <w:rFonts w:ascii="Liberation Sans" w:hAnsi="Liberation Sans"/>
          <w:b w:val="0"/>
          <w:i w:val="0"/>
          <w:color w:val="202A33"/>
          <w:sz w:val="18"/>
        </w:rPr>
        <w:t>• Priorities, check-ins, life events, journal themes, source controls.</w:t>
      </w:r>
    </w:p>
    <w:p>
      <w:pPr>
        <w:spacing w:after="50"/>
        <w:ind w:left="259" w:hanging="173"/>
      </w:pPr>
      <w:r>
        <w:rPr>
          <w:rFonts w:ascii="Liberation Sans" w:hAnsi="Liberation Sans"/>
          <w:b w:val="0"/>
          <w:i w:val="0"/>
          <w:color w:val="202A33"/>
          <w:sz w:val="18"/>
        </w:rPr>
        <w:t>• Free/busy, weather/daylight, date reconstruction, source provenance.</w:t>
      </w:r>
    </w:p>
    <w:p>
      <w:pPr>
        <w:keepNext/>
        <w:spacing w:before="180" w:after="80"/>
      </w:pPr>
      <w:r>
        <w:rPr>
          <w:rFonts w:ascii="Liberation Sans" w:hAnsi="Liberation Sans"/>
          <w:b/>
          <w:i w:val="0"/>
          <w:color w:val="18334D"/>
          <w:sz w:val="26"/>
        </w:rPr>
        <w:t>Milestone 5 - optional intelligence and relationships</w:t>
      </w:r>
    </w:p>
    <w:p>
      <w:pPr>
        <w:spacing w:after="50"/>
        <w:ind w:left="259" w:hanging="173"/>
      </w:pPr>
      <w:r>
        <w:rPr>
          <w:rFonts w:ascii="Liberation Sans" w:hAnsi="Liberation Sans"/>
          <w:b w:val="0"/>
          <w:i w:val="0"/>
          <w:color w:val="202A33"/>
          <w:sz w:val="18"/>
        </w:rPr>
        <w:t>• Constrained model editing after deterministic coverage is measured.</w:t>
      </w:r>
    </w:p>
    <w:p>
      <w:pPr>
        <w:spacing w:after="50"/>
        <w:ind w:left="259" w:hanging="173"/>
      </w:pPr>
      <w:r>
        <w:rPr>
          <w:rFonts w:ascii="Liberation Sans" w:hAnsi="Liberation Sans"/>
          <w:b w:val="0"/>
          <w:i w:val="0"/>
          <w:color w:val="202A33"/>
          <w:sz w:val="18"/>
        </w:rPr>
        <w:t>• Advanced timing layers, semantic editorial retrieval, Bonds after individual quality stabilizes.</w:t>
      </w:r>
    </w:p>
    <w:p>
      <w:pPr>
        <w:keepNext/>
        <w:spacing w:before="180" w:after="80"/>
      </w:pPr>
      <w:r>
        <w:rPr>
          <w:rFonts w:ascii="Liberation Sans" w:hAnsi="Liberation Sans"/>
          <w:b/>
          <w:i w:val="0"/>
          <w:color w:val="18334D"/>
          <w:sz w:val="26"/>
        </w:rPr>
        <w:t>Launch acceptance criteria</w:t>
      </w:r>
    </w:p>
    <w:p>
      <w:pPr>
        <w:spacing w:after="50"/>
        <w:ind w:left="259" w:hanging="173"/>
      </w:pPr>
      <w:r>
        <w:rPr>
          <w:rFonts w:ascii="Liberation Sans" w:hAnsi="Liberation Sans"/>
          <w:b w:val="0"/>
          <w:i w:val="0"/>
          <w:color w:val="202A33"/>
          <w:sz w:val="18"/>
        </w:rPr>
        <w:t>• Golden chart fixtures match expected normalized facts and fingerprints under the pinned image.</w:t>
      </w:r>
    </w:p>
    <w:p>
      <w:pPr>
        <w:spacing w:after="50"/>
        <w:ind w:left="259" w:hanging="173"/>
      </w:pPr>
      <w:r>
        <w:rPr>
          <w:rFonts w:ascii="Liberation Sans" w:hAnsi="Liberation Sans"/>
          <w:b w:val="0"/>
          <w:i w:val="0"/>
          <w:color w:val="202A33"/>
          <w:sz w:val="18"/>
        </w:rPr>
        <w:t>• Unknown and approximate birth-time modes suppress or qualify every unstable claim.</w:t>
      </w:r>
    </w:p>
    <w:p>
      <w:pPr>
        <w:spacing w:after="50"/>
        <w:ind w:left="259" w:hanging="173"/>
      </w:pPr>
      <w:r>
        <w:rPr>
          <w:rFonts w:ascii="Liberation Sans" w:hAnsi="Liberation Sans"/>
          <w:b w:val="0"/>
          <w:i w:val="0"/>
          <w:color w:val="202A33"/>
          <w:sz w:val="18"/>
        </w:rPr>
        <w:t>• Every published paragraph resolves to calculated facts and approved content, or is explicitly labeled as user context.</w:t>
      </w:r>
    </w:p>
    <w:p>
      <w:pPr>
        <w:spacing w:after="50"/>
        <w:ind w:left="259" w:hanging="173"/>
      </w:pPr>
      <w:r>
        <w:rPr>
          <w:rFonts w:ascii="Liberation Sans" w:hAnsi="Liberation Sans"/>
          <w:b w:val="0"/>
          <w:i w:val="0"/>
          <w:color w:val="202A33"/>
          <w:sz w:val="18"/>
        </w:rPr>
        <w:t>• Stale or revoked signals cannot enter eligibility, ranking, prompting, or notification decisions.</w:t>
      </w:r>
    </w:p>
    <w:p>
      <w:pPr>
        <w:spacing w:after="50"/>
        <w:ind w:left="259" w:hanging="173"/>
      </w:pPr>
      <w:r>
        <w:rPr>
          <w:rFonts w:ascii="Liberation Sans" w:hAnsi="Liberation Sans"/>
          <w:b w:val="0"/>
          <w:i w:val="0"/>
          <w:color w:val="202A33"/>
          <w:sz w:val="18"/>
        </w:rPr>
        <w:t>• WordPress release activation and rollback are atomic, signed, fixture-tested, and auditable.</w:t>
      </w:r>
    </w:p>
    <w:p>
      <w:pPr>
        <w:spacing w:after="50"/>
        <w:ind w:left="259" w:hanging="173"/>
      </w:pPr>
      <w:r>
        <w:rPr>
          <w:rFonts w:ascii="Liberation Sans" w:hAnsi="Liberation Sans"/>
          <w:b w:val="0"/>
          <w:i w:val="0"/>
          <w:color w:val="202A33"/>
          <w:sz w:val="18"/>
        </w:rPr>
        <w:t>• Queue redelivery cannot create a duplicate reading or duplicate notification.</w:t>
      </w:r>
    </w:p>
    <w:p>
      <w:pPr>
        <w:spacing w:after="50"/>
        <w:ind w:left="259" w:hanging="173"/>
      </w:pPr>
      <w:r>
        <w:rPr>
          <w:rFonts w:ascii="Liberation Sans" w:hAnsi="Liberation Sans"/>
          <w:b w:val="0"/>
          <w:i w:val="0"/>
          <w:color w:val="202A33"/>
          <w:sz w:val="18"/>
        </w:rPr>
        <w:t>• Model rejection and provider failure produce reviewed deterministic output.</w:t>
      </w:r>
    </w:p>
    <w:p>
      <w:pPr>
        <w:spacing w:after="50"/>
        <w:ind w:left="259" w:hanging="173"/>
      </w:pPr>
      <w:r>
        <w:rPr>
          <w:rFonts w:ascii="Liberation Sans" w:hAnsi="Liberation Sans"/>
          <w:b w:val="0"/>
          <w:i w:val="0"/>
          <w:color w:val="202A33"/>
          <w:sz w:val="18"/>
        </w:rPr>
        <w:t>• Export and deletion complete in staging, including connector revocation and DEK destruction.</w:t>
      </w:r>
    </w:p>
    <w:p>
      <w:pPr>
        <w:spacing w:after="50"/>
        <w:ind w:left="259" w:hanging="173"/>
      </w:pPr>
      <w:r>
        <w:rPr>
          <w:rFonts w:ascii="Liberation Sans" w:hAnsi="Liberation Sans"/>
          <w:b w:val="0"/>
          <w:i w:val="0"/>
          <w:color w:val="202A33"/>
          <w:sz w:val="18"/>
        </w:rPr>
        <w:t>• No unregistered source or unapproved use can enter the reading pipeline.</w:t>
      </w:r>
    </w:p>
    <w:p>
      <w:pPr>
        <w:sectPr>
          <w:headerReference w:type="default" r:id="rId42"/>
          <w:footerReference w:type="default" r:id="rId43"/>
          <w:pgSz w:w="12240" w:h="15840"/>
          <w:pgMar w:top="936" w:right="1037" w:bottom="936" w:left="1037" w:header="360" w:footer="432" w:gutter="0"/>
          <w:cols w:space="720"/>
          <w:docGrid w:linePitch="360"/>
        </w:sectPr>
      </w:pPr>
    </w:p>
    <w:p>
      <w:pPr>
        <w:keepNext/>
        <w:spacing w:before="260" w:after="120"/>
      </w:pPr>
      <w:r>
        <w:rPr>
          <w:rFonts w:ascii="Liberation Sans" w:hAnsi="Liberation Sans"/>
          <w:b/>
          <w:i w:val="0"/>
          <w:color w:val="18334D"/>
          <w:sz w:val="36"/>
        </w:rPr>
        <w:t>15. Registry implementation map</w:t>
      </w:r>
    </w:p>
    <w:p>
      <w:pPr>
        <w:spacing w:after="80" w:line="252" w:lineRule="auto"/>
      </w:pPr>
      <w:r>
        <w:rPr>
          <w:rFonts w:ascii="Liberation Sans" w:hAnsi="Liberation Sans"/>
          <w:b w:val="0"/>
          <w:i w:val="0"/>
          <w:color w:val="202A33"/>
          <w:sz w:val="18"/>
        </w:rPr>
        <w:t>The complete v0.2 YAML registry is normative and contains 139 entries. The table below summarizes status and phase distribution; the artifact itself contains every source definition and implementation mapping.</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4723"/>
        <w:gridCol w:w="4723"/>
        <w:gridCol w:w="4723"/>
      </w:tblGrid>
      <w:tr>
        <w:trPr>
          <w:tblHeader w:val="true"/>
        </w:trPr>
        <w:tc>
          <w:tcPr>
            <w:tcW w:type="dxa" w:w="2880"/>
            <w:shd w:fill="18334D"/>
            <w:tcMar>
              <w:top w:w="60" w:type="dxa"/>
              <w:start w:w="85" w:type="dxa"/>
              <w:bottom w:w="60" w:type="dxa"/>
              <w:end w:w="85" w:type="dxa"/>
            </w:tcMar>
            <w:vAlign w:val="center"/>
          </w:tcPr>
          <w:p>
            <w:pPr>
              <w:spacing w:after="0"/>
            </w:pPr>
            <w:r>
              <w:rPr>
                <w:rFonts w:ascii="Liberation Sans" w:hAnsi="Liberation Sans"/>
                <w:b/>
                <w:i w:val="0"/>
                <w:color w:val="FFFFFF"/>
                <w:sz w:val="16"/>
              </w:rPr>
              <w:t>Status</w:t>
            </w:r>
          </w:p>
        </w:tc>
        <w:tc>
          <w:tcPr>
            <w:tcW w:type="dxa" w:w="6912"/>
            <w:shd w:fill="18334D"/>
            <w:tcMar>
              <w:top w:w="60" w:type="dxa"/>
              <w:start w:w="85" w:type="dxa"/>
              <w:bottom w:w="60" w:type="dxa"/>
              <w:end w:w="85" w:type="dxa"/>
            </w:tcMar>
            <w:vAlign w:val="center"/>
          </w:tcPr>
          <w:p>
            <w:pPr>
              <w:spacing w:after="0"/>
            </w:pPr>
            <w:r>
              <w:rPr>
                <w:rFonts w:ascii="Liberation Sans" w:hAnsi="Liberation Sans"/>
                <w:b/>
                <w:i w:val="0"/>
                <w:color w:val="FFFFFF"/>
                <w:sz w:val="16"/>
              </w:rPr>
              <w:t>Phase distribution</w:t>
            </w:r>
          </w:p>
        </w:tc>
        <w:tc>
          <w:tcPr>
            <w:tcW w:type="dxa" w:w="1440"/>
            <w:shd w:fill="18334D"/>
            <w:tcMar>
              <w:top w:w="60" w:type="dxa"/>
              <w:start w:w="85" w:type="dxa"/>
              <w:bottom w:w="60" w:type="dxa"/>
              <w:end w:w="85" w:type="dxa"/>
            </w:tcMar>
            <w:vAlign w:val="center"/>
          </w:tcPr>
          <w:p>
            <w:pPr>
              <w:spacing w:after="0"/>
            </w:pPr>
            <w:r>
              <w:rPr>
                <w:rFonts w:ascii="Liberation Sans" w:hAnsi="Liberation Sans"/>
                <w:b/>
                <w:i w:val="0"/>
                <w:color w:val="FFFFFF"/>
                <w:sz w:val="16"/>
              </w:rPr>
              <w:t>Total</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excluded</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never: 25</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25</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experimental</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experiment: 7; phase_2: 1</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8</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optional</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launch: 2; phase_1: 13; phase_2: 18; phase_3: 3</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36</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recommended</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launch: 20; phase_1: 8</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28</w:t>
            </w:r>
          </w:p>
        </w:tc>
      </w:tr>
      <w:tr>
        <w:trPr>
          <w:cantSplit/>
        </w:trPr>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required</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launch: 32; phase_1: 1</w:t>
            </w:r>
          </w:p>
        </w:tc>
        <w:tc>
          <w:tcPr>
            <w:tcW w:type="dxa" w:w="4723"/>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33</w:t>
            </w:r>
          </w:p>
        </w:tc>
      </w:tr>
      <w:tr>
        <w:trPr>
          <w:cantSplit/>
        </w:trPr>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restricted</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phase_2: 9</w:t>
            </w:r>
          </w:p>
        </w:tc>
        <w:tc>
          <w:tcPr>
            <w:tcW w:type="dxa" w:w="4723"/>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6"/>
              </w:rPr>
              <w:t>9</w:t>
            </w:r>
          </w:p>
        </w:tc>
      </w:tr>
    </w:tbl>
    <w:p>
      <w:pPr>
        <w:keepNext/>
        <w:spacing w:before="180" w:after="80"/>
      </w:pPr>
      <w:r>
        <w:rPr>
          <w:rFonts w:ascii="Liberation Sans" w:hAnsi="Liberation Sans"/>
          <w:b/>
          <w:i w:val="0"/>
          <w:color w:val="18334D"/>
          <w:sz w:val="26"/>
        </w:rPr>
        <w:t>Category implementation defaults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2834"/>
        <w:gridCol w:w="2834"/>
        <w:gridCol w:w="2834"/>
        <w:gridCol w:w="2834"/>
        <w:gridCol w:w="2834"/>
      </w:tblGrid>
      <w:tr>
        <w:trPr>
          <w:tblHeader w:val="true"/>
        </w:trPr>
        <w:tc>
          <w:tcPr>
            <w:tcW w:type="dxa" w:w="3168"/>
            <w:shd w:fill="18334D"/>
            <w:tcMar>
              <w:top w:w="60" w:type="dxa"/>
              <w:start w:w="85" w:type="dxa"/>
              <w:bottom w:w="60" w:type="dxa"/>
              <w:end w:w="85" w:type="dxa"/>
            </w:tcMar>
            <w:vAlign w:val="center"/>
          </w:tcPr>
          <w:p>
            <w:pPr>
              <w:spacing w:after="0"/>
            </w:pPr>
            <w:r>
              <w:rPr>
                <w:rFonts w:ascii="Liberation Sans" w:hAnsi="Liberation Sans"/>
                <w:b/>
                <w:i w:val="0"/>
                <w:color w:val="FFFFFF"/>
                <w:sz w:val="14"/>
              </w:rPr>
              <w:t>Category</w:t>
            </w:r>
          </w:p>
        </w:tc>
        <w:tc>
          <w:tcPr>
            <w:tcW w:type="dxa" w:w="792"/>
            <w:shd w:fill="18334D"/>
            <w:tcMar>
              <w:top w:w="60" w:type="dxa"/>
              <w:start w:w="85" w:type="dxa"/>
              <w:bottom w:w="60" w:type="dxa"/>
              <w:end w:w="85" w:type="dxa"/>
            </w:tcMar>
            <w:vAlign w:val="center"/>
          </w:tcPr>
          <w:p>
            <w:pPr>
              <w:spacing w:after="0"/>
            </w:pPr>
            <w:r>
              <w:rPr>
                <w:rFonts w:ascii="Liberation Sans" w:hAnsi="Liberation Sans"/>
                <w:b/>
                <w:i w:val="0"/>
                <w:color w:val="FFFFFF"/>
                <w:sz w:val="14"/>
              </w:rPr>
              <w:t>Entries</w:t>
            </w:r>
          </w:p>
        </w:tc>
        <w:tc>
          <w:tcPr>
            <w:tcW w:type="dxa" w:w="2520"/>
            <w:shd w:fill="18334D"/>
            <w:tcMar>
              <w:top w:w="60" w:type="dxa"/>
              <w:start w:w="85" w:type="dxa"/>
              <w:bottom w:w="60" w:type="dxa"/>
              <w:end w:w="85" w:type="dxa"/>
            </w:tcMar>
            <w:vAlign w:val="center"/>
          </w:tcPr>
          <w:p>
            <w:pPr>
              <w:spacing w:after="0"/>
            </w:pPr>
            <w:r>
              <w:rPr>
                <w:rFonts w:ascii="Liberation Sans" w:hAnsi="Liberation Sans"/>
                <w:b/>
                <w:i w:val="0"/>
                <w:color w:val="FFFFFF"/>
                <w:sz w:val="14"/>
              </w:rPr>
              <w:t>Owner</w:t>
            </w:r>
          </w:p>
        </w:tc>
        <w:tc>
          <w:tcPr>
            <w:tcW w:type="dxa" w:w="3671"/>
            <w:shd w:fill="18334D"/>
            <w:tcMar>
              <w:top w:w="60" w:type="dxa"/>
              <w:start w:w="85" w:type="dxa"/>
              <w:bottom w:w="60" w:type="dxa"/>
              <w:end w:w="85" w:type="dxa"/>
            </w:tcMar>
            <w:vAlign w:val="center"/>
          </w:tcPr>
          <w:p>
            <w:pPr>
              <w:spacing w:after="0"/>
            </w:pPr>
            <w:r>
              <w:rPr>
                <w:rFonts w:ascii="Liberation Sans" w:hAnsi="Liberation Sans"/>
                <w:b/>
                <w:i w:val="0"/>
                <w:color w:val="FFFFFF"/>
                <w:sz w:val="14"/>
              </w:rPr>
              <w:t>Runtime</w:t>
            </w:r>
          </w:p>
        </w:tc>
        <w:tc>
          <w:tcPr>
            <w:tcW w:type="dxa" w:w="4248"/>
            <w:shd w:fill="18334D"/>
            <w:tcMar>
              <w:top w:w="60" w:type="dxa"/>
              <w:start w:w="85" w:type="dxa"/>
              <w:bottom w:w="60" w:type="dxa"/>
              <w:end w:w="85" w:type="dxa"/>
            </w:tcMar>
            <w:vAlign w:val="center"/>
          </w:tcPr>
          <w:p>
            <w:pPr>
              <w:spacing w:after="0"/>
            </w:pPr>
            <w:r>
              <w:rPr>
                <w:rFonts w:ascii="Liberation Sans" w:hAnsi="Liberation Sans"/>
                <w:b/>
                <w:i w:val="0"/>
                <w:color w:val="FFFFFF"/>
                <w:sz w:val="14"/>
              </w:rPr>
              <w:t>Storage</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 Calculation authority and astrological sources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20</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profile-service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cloudflare-api-worker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d1: encrypted operational record; r2: immutable snapshot or rendered artifact</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B. First-party, user-owned sources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24</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first-party-context-service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cloudflare-api-worker + workflow</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d1: encrypted structured record</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 Device and operating-system sources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17</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device-permission-adapter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mobile-client; cloudflare-api-worker receives minimized aggregate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on-device first; d1: encrypted aggregate only when allowed</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 Linked cloud-service sources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20</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linked-service-adapter</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cloudflare-connector-worker + workflow</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d1: encrypted normalized aggregate; secret store: provider credentials/tokens where applicable</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E. Public and ambient sources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12</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ambient-data-adapter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cloudflare-connector-worker</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kv/cache: short-lived lookup; d1: evidence snapshot only when used</w:t>
            </w:r>
          </w:p>
        </w:tc>
      </w:tr>
      <w:tr>
        <w:trPr>
          <w:cantSplit/>
        </w:trPr>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F. Derived and inferred features</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22</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reading-intelligence-service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cloudflare-workflow + deterministic rules package</w:t>
            </w:r>
          </w:p>
        </w:tc>
        <w:tc>
          <w:tcPr>
            <w:tcW w:type="dxa" w:w="2834"/>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d1: derived feature and evidence linkage</w:t>
            </w:r>
          </w:p>
        </w:tc>
      </w:tr>
      <w:tr>
        <w:trPr>
          <w:cantSplit/>
        </w:trPr>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G. Deliberately excluded sources and uses</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24</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policy-gate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none</w:t>
            </w:r>
          </w:p>
        </w:tc>
        <w:tc>
          <w:tcPr>
            <w:tcW w:type="dxa" w:w="2834"/>
            <w:tcMar>
              <w:top w:w="60" w:type="dxa"/>
              <w:start w:w="85" w:type="dxa"/>
              <w:bottom w:w="60" w:type="dxa"/>
              <w:end w:w="85" w:type="dxa"/>
            </w:tcMar>
            <w:vAlign w:val="top"/>
          </w:tcPr>
          <w:p>
            <w:pPr>
              <w:spacing w:after="0" w:line="240" w:lineRule="auto"/>
            </w:pPr>
            <w:r>
              <w:rPr>
                <w:rFonts w:ascii="Liberation Sans" w:hAnsi="Liberation Sans"/>
                <w:b w:val="0"/>
                <w:i w:val="0"/>
                <w:color w:val="202A33"/>
                <w:sz w:val="14"/>
              </w:rPr>
              <w:t>None</w:t>
            </w:r>
          </w:p>
        </w:tc>
      </w:tr>
    </w:tbl>
    <w:p>
      <w:pPr>
        <w:keepNext/>
        <w:spacing w:before="180" w:after="80"/>
      </w:pPr>
      <w:r>
        <w:rPr>
          <w:rFonts w:ascii="Liberation Sans" w:hAnsi="Liberation Sans"/>
          <w:b/>
          <w:i w:val="0"/>
          <w:color w:val="18334D"/>
          <w:sz w:val="26"/>
        </w:rPr>
        <w:t>Source lifecycle</w:t>
      </w:r>
    </w:p>
    <w:tbl>
      <w:tblPr>
        <w:tblW w:type="auto" w:w="0"/>
        <w:jc w:val="center"/>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14170"/>
      </w:tblGrid>
      <w:tr>
        <w:tc>
          <w:tcPr>
            <w:tcW w:type="dxa" w:w="14170"/>
            <w:shd w:fill="F1F4F6"/>
            <w:tcMar>
              <w:top w:w="100" w:type="dxa"/>
              <w:start w:w="120" w:type="dxa"/>
              <w:bottom w:w="100" w:type="dxa"/>
              <w:end w:w="120" w:type="dxa"/>
            </w:tcMar>
          </w:tcPr>
          <w:p>
            <w:pPr>
              <w:spacing w:after="0"/>
            </w:pPr>
            <w:r>
              <w:rPr>
                <w:rFonts w:ascii="Liberation Mono" w:hAnsi="Liberation Mono"/>
                <w:b w:val="0"/>
                <w:i w:val="0"/>
                <w:color w:val="202A33"/>
                <w:sz w:val="15"/>
              </w:rPr>
              <w:t>declared in registry</w:t>
            </w:r>
            <w:r>
              <w:br/>
            </w:r>
            <w:r>
              <w:rPr>
                <w:rFonts w:ascii="Liberation Mono" w:hAnsi="Liberation Mono"/>
                <w:b w:val="0"/>
                <w:i w:val="0"/>
                <w:color w:val="202A33"/>
                <w:sz w:val="15"/>
              </w:rPr>
              <w:t xml:space="preserve">  -&gt; consent and scope granted</w:t>
            </w:r>
            <w:r>
              <w:br/>
            </w:r>
            <w:r>
              <w:rPr>
                <w:rFonts w:ascii="Liberation Mono" w:hAnsi="Liberation Mono"/>
                <w:b w:val="0"/>
                <w:i w:val="0"/>
                <w:color w:val="202A33"/>
                <w:sz w:val="15"/>
              </w:rPr>
              <w:t xml:space="preserve">  -&gt; normalized ContextSignal created</w:t>
            </w:r>
            <w:r>
              <w:br/>
            </w:r>
            <w:r>
              <w:rPr>
                <w:rFonts w:ascii="Liberation Mono" w:hAnsi="Liberation Mono"/>
                <w:b w:val="0"/>
                <w:i w:val="0"/>
                <w:color w:val="202A33"/>
                <w:sz w:val="15"/>
              </w:rPr>
              <w:t xml:space="preserve">  -&gt; freshness, consent, and allowed use checked for every job</w:t>
            </w:r>
            <w:r>
              <w:br/>
            </w:r>
            <w:r>
              <w:rPr>
                <w:rFonts w:ascii="Liberation Mono" w:hAnsi="Liberation Mono"/>
                <w:b w:val="0"/>
                <w:i w:val="0"/>
                <w:color w:val="202A33"/>
                <w:sz w:val="15"/>
              </w:rPr>
              <w:t xml:space="preserve">  -&gt; expired, paused, or revoked signals excluded immediately</w:t>
            </w:r>
            <w:r>
              <w:br/>
            </w:r>
            <w:r>
              <w:rPr>
                <w:rFonts w:ascii="Liberation Mono" w:hAnsi="Liberation Mono"/>
                <w:b w:val="0"/>
                <w:i w:val="0"/>
                <w:color w:val="202A33"/>
                <w:sz w:val="15"/>
              </w:rPr>
              <w:t xml:space="preserve">  -&gt; deleted under source retention policy</w:t>
            </w:r>
          </w:p>
        </w:tc>
        <w:trPr>
          <w:tblHeader/>
        </w:trPr>
      </w:tr>
    </w:tbl>
    <w:p>
      <w:pPr>
        <w:spacing w:after="0" w:line="252" w:lineRule="auto"/>
      </w:pPr>
      <w:r>
        <w:rPr>
          <w:rFonts w:ascii="Liberation Sans" w:hAnsi="Liberation Sans"/>
          <w:b w:val="0"/>
          <w:i/>
          <w:color w:val="6B7B8C"/>
          <w:sz w:val="16"/>
        </w:rPr>
        <w:t>pattern_like_astrology_app_data_source_registry_v0.2.yaml and pattern_like_astrology_app_platform_topology_v0.2.yaml are the machine-readable policy inputs for connector allowlists, consent checks, storage routing, retention jobs, and reading validation.</w:t>
      </w:r>
    </w:p>
    <w:p>
      <w:pPr>
        <w:sectPr>
          <w:headerReference w:type="default" r:id="rId44"/>
          <w:footerReference w:type="default" r:id="rId45"/>
          <w:pgSz w:w="15840" w:h="12240" w:orient="landscape"/>
          <w:pgMar w:top="792" w:right="835" w:bottom="792" w:left="835" w:header="360" w:footer="432" w:gutter="0"/>
          <w:cols w:space="720"/>
          <w:docGrid w:linePitch="360"/>
        </w:sectPr>
      </w:pPr>
    </w:p>
    <w:p>
      <w:pPr>
        <w:keepNext/>
        <w:spacing w:before="260" w:after="120"/>
      </w:pPr>
      <w:r>
        <w:rPr>
          <w:rFonts w:ascii="Liberation Sans" w:hAnsi="Liberation Sans"/>
          <w:b/>
          <w:i w:val="0"/>
          <w:color w:val="18334D"/>
          <w:sz w:val="36"/>
        </w:rPr>
        <w:t>16. Open decisions and official references</w:t>
      </w:r>
    </w:p>
    <w:p>
      <w:pPr>
        <w:keepNext/>
        <w:spacing w:before="180" w:after="80"/>
      </w:pPr>
      <w:r>
        <w:rPr>
          <w:rFonts w:ascii="Liberation Sans" w:hAnsi="Liberation Sans"/>
          <w:b/>
          <w:i w:val="0"/>
          <w:color w:val="18334D"/>
          <w:sz w:val="26"/>
        </w:rPr>
        <w:t>Open product and engineering decisions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7085"/>
        <w:gridCol w:w="7085"/>
      </w:tblGrid>
      <w:tr>
        <w:trPr>
          <w:tblHeader w:val="true"/>
        </w:trPr>
        <w:tc>
          <w:tcPr>
            <w:tcW w:type="dxa" w:w="2951"/>
            <w:shd w:fill="18334D"/>
            <w:tcMar>
              <w:top w:w="60" w:type="dxa"/>
              <w:start w:w="85" w:type="dxa"/>
              <w:bottom w:w="60" w:type="dxa"/>
              <w:end w:w="85" w:type="dxa"/>
            </w:tcMar>
            <w:vAlign w:val="center"/>
          </w:tcPr>
          <w:p>
            <w:pPr>
              <w:spacing w:after="0"/>
            </w:pPr>
            <w:r>
              <w:rPr>
                <w:rFonts w:ascii="Liberation Sans" w:hAnsi="Liberation Sans"/>
                <w:b/>
                <w:i w:val="0"/>
                <w:color w:val="FFFFFF"/>
                <w:sz w:val="15"/>
              </w:rPr>
              <w:t>Decision</w:t>
            </w:r>
          </w:p>
        </w:tc>
        <w:tc>
          <w:tcPr>
            <w:tcW w:type="dxa" w:w="10656"/>
            <w:shd w:fill="18334D"/>
            <w:tcMar>
              <w:top w:w="60" w:type="dxa"/>
              <w:start w:w="85" w:type="dxa"/>
              <w:bottom w:w="60" w:type="dxa"/>
              <w:end w:w="85" w:type="dxa"/>
            </w:tcMar>
            <w:vAlign w:val="center"/>
          </w:tcPr>
          <w:p>
            <w:pPr>
              <w:spacing w:after="0"/>
            </w:pPr>
            <w:r>
              <w:rPr>
                <w:rFonts w:ascii="Liberation Sans" w:hAnsi="Liberation Sans"/>
                <w:b/>
                <w:i w:val="0"/>
                <w:color w:val="FFFFFF"/>
                <w:sz w:val="15"/>
              </w:rPr>
              <w:t>Required resolution</w:t>
            </w:r>
          </w:p>
        </w:tc>
      </w:tr>
      <w:tr>
        <w:trPr>
          <w:cantSplit/>
        </w:trPr>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Consumer identity</w:t>
            </w:r>
          </w:p>
        </w:tc>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Choose an OIDC/passkey/magic-link implementation. Do not require a WordPress.com account for ordinary users.</w:t>
            </w:r>
          </w:p>
        </w:tc>
      </w:tr>
      <w:tr>
        <w:trPr>
          <w:cantSplit/>
        </w:trPr>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Product name</w:t>
            </w:r>
          </w:p>
        </w:tc>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Choose a distinct identity and visual language; do not imitate The Pattern trade dress or copy.</w:t>
            </w:r>
          </w:p>
        </w:tc>
      </w:tr>
      <w:tr>
        <w:trPr>
          <w:cantSplit/>
        </w:trPr>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Solar-return location</w:t>
            </w:r>
          </w:p>
        </w:tc>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Birthplace, residence, or actual location must be explicit and versioned.</w:t>
            </w:r>
          </w:p>
        </w:tc>
      </w:tr>
      <w:tr>
        <w:trPr>
          <w:cantSplit/>
        </w:trPr>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LLM launch policy</w:t>
            </w:r>
          </w:p>
        </w:tc>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Decide whether constrained editing ships at launch or after deterministic coverage metrics.</w:t>
            </w:r>
          </w:p>
        </w:tc>
      </w:tr>
      <w:tr>
        <w:trPr>
          <w:cantSplit/>
        </w:trPr>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Data region</w:t>
            </w:r>
          </w:p>
        </w:tc>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Decide whether users may select or lock data residency.</w:t>
            </w:r>
          </w:p>
        </w:tc>
      </w:tr>
      <w:tr>
        <w:trPr>
          <w:cantSplit/>
        </w:trPr>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D1 migration threshold</w:t>
            </w:r>
          </w:p>
        </w:tc>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Set quantitative shard/query/reporting thresholds before launch.</w:t>
            </w:r>
          </w:p>
        </w:tc>
      </w:tr>
      <w:tr>
        <w:trPr>
          <w:cantSplit/>
        </w:trPr>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Push delivery</w:t>
            </w:r>
          </w:p>
        </w:tc>
        <w:tc>
          <w:tcPr>
            <w:tcW w:type="dxa" w:w="7085"/>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Select APNs/FCM integration and define notification analytics minimization.</w:t>
            </w:r>
          </w:p>
        </w:tc>
      </w:tr>
      <w:tr>
        <w:trPr>
          <w:cantSplit/>
        </w:trPr>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Swiss license</w:t>
            </w:r>
          </w:p>
        </w:tc>
        <w:tc>
          <w:tcPr>
            <w:tcW w:type="dxa" w:w="7085"/>
            <w:shd w:fill="F8FAFB"/>
            <w:tcMar>
              <w:top w:w="60" w:type="dxa"/>
              <w:start w:w="85" w:type="dxa"/>
              <w:bottom w:w="60" w:type="dxa"/>
              <w:end w:w="85" w:type="dxa"/>
            </w:tcMar>
            <w:vAlign w:val="top"/>
          </w:tcPr>
          <w:p>
            <w:pPr>
              <w:spacing w:after="0" w:line="240" w:lineRule="auto"/>
            </w:pPr>
            <w:r>
              <w:rPr>
                <w:rFonts w:ascii="Liberation Sans" w:hAnsi="Liberation Sans"/>
                <w:b w:val="0"/>
                <w:i w:val="0"/>
                <w:color w:val="202A33"/>
                <w:sz w:val="15"/>
              </w:rPr>
              <w:t>Select the applicable licensing path before public activation or distribution.</w:t>
            </w:r>
          </w:p>
        </w:tc>
      </w:tr>
    </w:tbl>
    <w:p>
      <w:pPr>
        <w:keepNext/>
        <w:spacing w:before="180" w:after="80"/>
      </w:pPr>
      <w:r>
        <w:rPr>
          <w:rFonts w:ascii="Liberation Sans" w:hAnsi="Liberation Sans"/>
          <w:b/>
          <w:i w:val="0"/>
          <w:color w:val="18334D"/>
          <w:sz w:val="26"/>
        </w:rPr>
        <w:t>Official technical references</w:t>
      </w:r>
    </w:p>
    <w:tbl>
      <w:tblPr>
        <w:tblW w:type="auto" w:w="0"/>
        <w:jc w:val="center"/>
        <w:tblLayout w:type="fixed"/>
        <w:tblLook w:firstColumn="1" w:firstRow="1" w:lastColumn="0" w:lastRow="0" w:noHBand="0" w:noVBand="1" w:val="04A0"/>
        <w:tblBorders>
          <w:top w:val="single" w:sz="4" w:color="CDD6DE"/>
          <w:start w:val="single" w:sz="4" w:color="CDD6DE"/>
          <w:bottom w:val="single" w:sz="4" w:color="CDD6DE"/>
          <w:end w:val="single" w:sz="4" w:color="CDD6DE"/>
          <w:insideH w:val="single" w:sz="4" w:color="CDD6DE"/>
          <w:insideV w:val="single" w:sz="4" w:color="CDD6DE"/>
        </w:tblBorders>
      </w:tblPr>
      <w:tblGrid>
        <w:gridCol w:w="3542"/>
        <w:gridCol w:w="3542"/>
        <w:gridCol w:w="3542"/>
        <w:gridCol w:w="3542"/>
      </w:tblGrid>
      <w:tr>
        <w:trPr>
          <w:tblHeader w:val="true"/>
        </w:trPr>
        <w:tc>
          <w:tcPr>
            <w:tcW w:type="dxa" w:w="1007"/>
            <w:shd w:fill="18334D"/>
            <w:tcMar>
              <w:top w:w="60" w:type="dxa"/>
              <w:start w:w="85" w:type="dxa"/>
              <w:bottom w:w="60" w:type="dxa"/>
              <w:end w:w="85" w:type="dxa"/>
            </w:tcMar>
          </w:tcPr>
          <w:p>
            <w:r>
              <w:rPr>
                <w:rFonts w:ascii="Liberation Sans" w:hAnsi="Liberation Sans"/>
                <w:b/>
                <w:i w:val="0"/>
                <w:color w:val="FFFFFF"/>
                <w:sz w:val="15"/>
              </w:rPr>
              <w:t>Ref</w:t>
            </w:r>
          </w:p>
        </w:tc>
        <w:tc>
          <w:tcPr>
            <w:tcW w:type="dxa" w:w="3528"/>
            <w:shd w:fill="18334D"/>
            <w:tcMar>
              <w:top w:w="60" w:type="dxa"/>
              <w:start w:w="85" w:type="dxa"/>
              <w:bottom w:w="60" w:type="dxa"/>
              <w:end w:w="85" w:type="dxa"/>
            </w:tcMar>
          </w:tcPr>
          <w:p>
            <w:r>
              <w:rPr>
                <w:rFonts w:ascii="Liberation Sans" w:hAnsi="Liberation Sans"/>
                <w:b/>
                <w:i w:val="0"/>
                <w:color w:val="FFFFFF"/>
                <w:sz w:val="15"/>
              </w:rPr>
              <w:t>Official source</w:t>
            </w:r>
          </w:p>
        </w:tc>
        <w:tc>
          <w:tcPr>
            <w:tcW w:type="dxa" w:w="4320"/>
            <w:shd w:fill="18334D"/>
            <w:tcMar>
              <w:top w:w="60" w:type="dxa"/>
              <w:start w:w="85" w:type="dxa"/>
              <w:bottom w:w="60" w:type="dxa"/>
              <w:end w:w="85" w:type="dxa"/>
            </w:tcMar>
          </w:tcPr>
          <w:p>
            <w:r>
              <w:rPr>
                <w:rFonts w:ascii="Liberation Sans" w:hAnsi="Liberation Sans"/>
                <w:b/>
                <w:i w:val="0"/>
                <w:color w:val="FFFFFF"/>
                <w:sz w:val="15"/>
              </w:rPr>
              <w:t>Why it matters</w:t>
            </w:r>
          </w:p>
        </w:tc>
        <w:tc>
          <w:tcPr>
            <w:tcW w:type="dxa" w:w="4824"/>
            <w:shd w:fill="18334D"/>
            <w:tcMar>
              <w:top w:w="60" w:type="dxa"/>
              <w:start w:w="85" w:type="dxa"/>
              <w:bottom w:w="60" w:type="dxa"/>
              <w:end w:w="85" w:type="dxa"/>
            </w:tcMar>
          </w:tcPr>
          <w:p>
            <w:r>
              <w:rPr>
                <w:rFonts w:ascii="Liberation Sans" w:hAnsi="Liberation Sans"/>
                <w:b/>
                <w:i w:val="0"/>
                <w:color w:val="FFFFFF"/>
                <w:sz w:val="15"/>
              </w:rPr>
              <w:t>Link</w:t>
            </w:r>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CF-01</w:t>
            </w:r>
          </w:p>
        </w:tc>
        <w:tc>
          <w:tcPr>
            <w:tcW w:type="dxa" w:w="3542"/>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Containers overview</w:t>
            </w:r>
          </w:p>
        </w:tc>
        <w:tc>
          <w:tcPr>
            <w:tcW w:type="dxa" w:w="3542"/>
            <w:tcMar>
              <w:top w:w="60" w:type="dxa"/>
              <w:start w:w="85" w:type="dxa"/>
              <w:bottom w:w="60" w:type="dxa"/>
              <w:end w:w="85" w:type="dxa"/>
            </w:tcMar>
          </w:tcPr>
          <w:p>
            <w:r>
              <w:rPr>
                <w:rFonts w:ascii="Liberation Sans" w:hAnsi="Liberation Sans"/>
                <w:b w:val="0"/>
                <w:i w:val="0"/>
                <w:color w:val="202A33"/>
                <w:sz w:val="14"/>
              </w:rPr>
              <w:t>Native/full-runtime compute integrated with Workers.</w:t>
            </w:r>
          </w:p>
        </w:tc>
        <w:tc>
          <w:tcPr>
            <w:tcW w:type="dxa" w:w="3542"/>
            <w:tcMar>
              <w:top w:w="60" w:type="dxa"/>
              <w:start w:w="85" w:type="dxa"/>
              <w:bottom w:w="60" w:type="dxa"/>
              <w:end w:w="85" w:type="dxa"/>
            </w:tcMar>
          </w:tcPr>
          <w:p>
            <w:hyperlink r:id="rId48">
              <w:r>
                <w:rPr>
                  <w:color w:val="2E7477"/>
                  <w:u w:val="single"/>
                </w:rPr>
                <w:t>https://developers.cloudflare.com/containers/</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CF-02</w:t>
            </w:r>
          </w:p>
        </w:tc>
        <w:tc>
          <w:tcPr>
            <w:tcW w:type="dxa" w:w="3542"/>
            <w:shd w:fill="F8FAFB"/>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Containers connections to Workers bindings</w:t>
            </w:r>
          </w:p>
        </w:tc>
        <w:tc>
          <w:tcPr>
            <w:tcW w:type="dxa" w:w="3542"/>
            <w:shd w:fill="F8FAFB"/>
            <w:tcMar>
              <w:top w:w="60" w:type="dxa"/>
              <w:start w:w="85" w:type="dxa"/>
              <w:bottom w:w="60" w:type="dxa"/>
              <w:end w:w="85" w:type="dxa"/>
            </w:tcMar>
          </w:tcPr>
          <w:p>
            <w:r>
              <w:rPr>
                <w:rFonts w:ascii="Liberation Sans" w:hAnsi="Liberation Sans"/>
                <w:b w:val="0"/>
                <w:i w:val="0"/>
                <w:color w:val="202A33"/>
                <w:sz w:val="14"/>
              </w:rPr>
              <w:t>Container access to D1, R2, KV, Durable Objects, and other bindings.</w:t>
            </w:r>
          </w:p>
        </w:tc>
        <w:tc>
          <w:tcPr>
            <w:tcW w:type="dxa" w:w="3542"/>
            <w:shd w:fill="F8FAFB"/>
            <w:tcMar>
              <w:top w:w="60" w:type="dxa"/>
              <w:start w:w="85" w:type="dxa"/>
              <w:bottom w:w="60" w:type="dxa"/>
              <w:end w:w="85" w:type="dxa"/>
            </w:tcMar>
          </w:tcPr>
          <w:p>
            <w:hyperlink r:id="rId49">
              <w:r>
                <w:rPr>
                  <w:color w:val="2E7477"/>
                  <w:u w:val="single"/>
                </w:rPr>
                <w:t>https://developers.cloudflare.com/containers/platform-details/workers-connections/</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CF-03</w:t>
            </w:r>
          </w:p>
        </w:tc>
        <w:tc>
          <w:tcPr>
            <w:tcW w:type="dxa" w:w="3542"/>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Workflows overview</w:t>
            </w:r>
          </w:p>
        </w:tc>
        <w:tc>
          <w:tcPr>
            <w:tcW w:type="dxa" w:w="3542"/>
            <w:tcMar>
              <w:top w:w="60" w:type="dxa"/>
              <w:start w:w="85" w:type="dxa"/>
              <w:bottom w:w="60" w:type="dxa"/>
              <w:end w:w="85" w:type="dxa"/>
            </w:tcMar>
          </w:tcPr>
          <w:p>
            <w:r>
              <w:rPr>
                <w:rFonts w:ascii="Liberation Sans" w:hAnsi="Liberation Sans"/>
                <w:b w:val="0"/>
                <w:i w:val="0"/>
                <w:color w:val="202A33"/>
                <w:sz w:val="14"/>
              </w:rPr>
              <w:t>Durable multi-step execution, retries, waits, and state.</w:t>
            </w:r>
          </w:p>
        </w:tc>
        <w:tc>
          <w:tcPr>
            <w:tcW w:type="dxa" w:w="3542"/>
            <w:tcMar>
              <w:top w:w="60" w:type="dxa"/>
              <w:start w:w="85" w:type="dxa"/>
              <w:bottom w:w="60" w:type="dxa"/>
              <w:end w:w="85" w:type="dxa"/>
            </w:tcMar>
          </w:tcPr>
          <w:p>
            <w:hyperlink r:id="rId50">
              <w:r>
                <w:rPr>
                  <w:color w:val="2E7477"/>
                  <w:u w:val="single"/>
                </w:rPr>
                <w:t>https://developers.cloudflare.com/workflows/</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CF-04</w:t>
            </w:r>
          </w:p>
        </w:tc>
        <w:tc>
          <w:tcPr>
            <w:tcW w:type="dxa" w:w="3542"/>
            <w:shd w:fill="F8FAFB"/>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Queues overview</w:t>
            </w:r>
          </w:p>
        </w:tc>
        <w:tc>
          <w:tcPr>
            <w:tcW w:type="dxa" w:w="3542"/>
            <w:shd w:fill="F8FAFB"/>
            <w:tcMar>
              <w:top w:w="60" w:type="dxa"/>
              <w:start w:w="85" w:type="dxa"/>
              <w:bottom w:w="60" w:type="dxa"/>
              <w:end w:w="85" w:type="dxa"/>
            </w:tcMar>
          </w:tcPr>
          <w:p>
            <w:r>
              <w:rPr>
                <w:rFonts w:ascii="Liberation Sans" w:hAnsi="Liberation Sans"/>
                <w:b w:val="0"/>
                <w:i w:val="0"/>
                <w:color w:val="202A33"/>
                <w:sz w:val="14"/>
              </w:rPr>
              <w:t>Guaranteed delivery, batching, retries, delays, and dead-letter handling.</w:t>
            </w:r>
          </w:p>
        </w:tc>
        <w:tc>
          <w:tcPr>
            <w:tcW w:type="dxa" w:w="3542"/>
            <w:shd w:fill="F8FAFB"/>
            <w:tcMar>
              <w:top w:w="60" w:type="dxa"/>
              <w:start w:w="85" w:type="dxa"/>
              <w:bottom w:w="60" w:type="dxa"/>
              <w:end w:w="85" w:type="dxa"/>
            </w:tcMar>
          </w:tcPr>
          <w:p>
            <w:hyperlink r:id="rId51">
              <w:r>
                <w:rPr>
                  <w:color w:val="2E7477"/>
                  <w:u w:val="single"/>
                </w:rPr>
                <w:t>https://developers.cloudflare.com/queues/</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CF-05</w:t>
            </w:r>
          </w:p>
        </w:tc>
        <w:tc>
          <w:tcPr>
            <w:tcW w:type="dxa" w:w="3542"/>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Queues delivery guarantees</w:t>
            </w:r>
          </w:p>
        </w:tc>
        <w:tc>
          <w:tcPr>
            <w:tcW w:type="dxa" w:w="3542"/>
            <w:tcMar>
              <w:top w:w="60" w:type="dxa"/>
              <w:start w:w="85" w:type="dxa"/>
              <w:bottom w:w="60" w:type="dxa"/>
              <w:end w:w="85" w:type="dxa"/>
            </w:tcMar>
          </w:tcPr>
          <w:p>
            <w:r>
              <w:rPr>
                <w:rFonts w:ascii="Liberation Sans" w:hAnsi="Liberation Sans"/>
                <w:b w:val="0"/>
                <w:i w:val="0"/>
                <w:color w:val="202A33"/>
                <w:sz w:val="14"/>
              </w:rPr>
              <w:t>At-least-once delivery and idempotency requirements.</w:t>
            </w:r>
          </w:p>
        </w:tc>
        <w:tc>
          <w:tcPr>
            <w:tcW w:type="dxa" w:w="3542"/>
            <w:tcMar>
              <w:top w:w="60" w:type="dxa"/>
              <w:start w:w="85" w:type="dxa"/>
              <w:bottom w:w="60" w:type="dxa"/>
              <w:end w:w="85" w:type="dxa"/>
            </w:tcMar>
          </w:tcPr>
          <w:p>
            <w:hyperlink r:id="rId52">
              <w:r>
                <w:rPr>
                  <w:color w:val="2E7477"/>
                  <w:u w:val="single"/>
                </w:rPr>
                <w:t>https://developers.cloudflare.com/queues/reference/delivery-guarantees/</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CF-06</w:t>
            </w:r>
          </w:p>
        </w:tc>
        <w:tc>
          <w:tcPr>
            <w:tcW w:type="dxa" w:w="3542"/>
            <w:shd w:fill="F8FAFB"/>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D1 overview</w:t>
            </w:r>
          </w:p>
        </w:tc>
        <w:tc>
          <w:tcPr>
            <w:tcW w:type="dxa" w:w="3542"/>
            <w:shd w:fill="F8FAFB"/>
            <w:tcMar>
              <w:top w:w="60" w:type="dxa"/>
              <w:start w:w="85" w:type="dxa"/>
              <w:bottom w:w="60" w:type="dxa"/>
              <w:end w:w="85" w:type="dxa"/>
            </w:tcMar>
          </w:tcPr>
          <w:p>
            <w:r>
              <w:rPr>
                <w:rFonts w:ascii="Liberation Sans" w:hAnsi="Liberation Sans"/>
                <w:b w:val="0"/>
                <w:i w:val="0"/>
                <w:color w:val="202A33"/>
                <w:sz w:val="14"/>
              </w:rPr>
              <w:t>Serverless SQLite-compatible operational database and read replication.</w:t>
            </w:r>
          </w:p>
        </w:tc>
        <w:tc>
          <w:tcPr>
            <w:tcW w:type="dxa" w:w="3542"/>
            <w:shd w:fill="F8FAFB"/>
            <w:tcMar>
              <w:top w:w="60" w:type="dxa"/>
              <w:start w:w="85" w:type="dxa"/>
              <w:bottom w:w="60" w:type="dxa"/>
              <w:end w:w="85" w:type="dxa"/>
            </w:tcMar>
          </w:tcPr>
          <w:p>
            <w:hyperlink r:id="rId53">
              <w:r>
                <w:rPr>
                  <w:color w:val="2E7477"/>
                  <w:u w:val="single"/>
                </w:rPr>
                <w:t>https://developers.cloudflare.com/d1/</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CF-07</w:t>
            </w:r>
          </w:p>
        </w:tc>
        <w:tc>
          <w:tcPr>
            <w:tcW w:type="dxa" w:w="3542"/>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D1 Time Travel and backups</w:t>
            </w:r>
          </w:p>
        </w:tc>
        <w:tc>
          <w:tcPr>
            <w:tcW w:type="dxa" w:w="3542"/>
            <w:tcMar>
              <w:top w:w="60" w:type="dxa"/>
              <w:start w:w="85" w:type="dxa"/>
              <w:bottom w:w="60" w:type="dxa"/>
              <w:end w:w="85" w:type="dxa"/>
            </w:tcMar>
          </w:tcPr>
          <w:p>
            <w:r>
              <w:rPr>
                <w:rFonts w:ascii="Liberation Sans" w:hAnsi="Liberation Sans"/>
                <w:b w:val="0"/>
                <w:i w:val="0"/>
                <w:color w:val="202A33"/>
                <w:sz w:val="14"/>
              </w:rPr>
              <w:t>Point-in-time recovery within the documented retention window.</w:t>
            </w:r>
          </w:p>
        </w:tc>
        <w:tc>
          <w:tcPr>
            <w:tcW w:type="dxa" w:w="3542"/>
            <w:tcMar>
              <w:top w:w="60" w:type="dxa"/>
              <w:start w:w="85" w:type="dxa"/>
              <w:bottom w:w="60" w:type="dxa"/>
              <w:end w:w="85" w:type="dxa"/>
            </w:tcMar>
          </w:tcPr>
          <w:p>
            <w:hyperlink r:id="rId54">
              <w:r>
                <w:rPr>
                  <w:color w:val="2E7477"/>
                  <w:u w:val="single"/>
                </w:rPr>
                <w:t>https://developers.cloudflare.com/d1/reference/time-travel/</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CF-08</w:t>
            </w:r>
          </w:p>
        </w:tc>
        <w:tc>
          <w:tcPr>
            <w:tcW w:type="dxa" w:w="3542"/>
            <w:shd w:fill="F8FAFB"/>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R2 data security</w:t>
            </w:r>
          </w:p>
        </w:tc>
        <w:tc>
          <w:tcPr>
            <w:tcW w:type="dxa" w:w="3542"/>
            <w:shd w:fill="F8FAFB"/>
            <w:tcMar>
              <w:top w:w="60" w:type="dxa"/>
              <w:start w:w="85" w:type="dxa"/>
              <w:bottom w:w="60" w:type="dxa"/>
              <w:end w:w="85" w:type="dxa"/>
            </w:tcMar>
          </w:tcPr>
          <w:p>
            <w:r>
              <w:rPr>
                <w:rFonts w:ascii="Liberation Sans" w:hAnsi="Liberation Sans"/>
                <w:b w:val="0"/>
                <w:i w:val="0"/>
                <w:color w:val="202A33"/>
                <w:sz w:val="14"/>
              </w:rPr>
              <w:t>Automatic encryption at rest and TLS in transit.</w:t>
            </w:r>
          </w:p>
        </w:tc>
        <w:tc>
          <w:tcPr>
            <w:tcW w:type="dxa" w:w="3542"/>
            <w:shd w:fill="F8FAFB"/>
            <w:tcMar>
              <w:top w:w="60" w:type="dxa"/>
              <w:start w:w="85" w:type="dxa"/>
              <w:bottom w:w="60" w:type="dxa"/>
              <w:end w:w="85" w:type="dxa"/>
            </w:tcMar>
          </w:tcPr>
          <w:p>
            <w:hyperlink r:id="rId55">
              <w:r>
                <w:rPr>
                  <w:color w:val="2E7477"/>
                  <w:u w:val="single"/>
                </w:rPr>
                <w:t>https://developers.cloudflare.com/r2/reference/data-security/</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CF-09</w:t>
            </w:r>
          </w:p>
        </w:tc>
        <w:tc>
          <w:tcPr>
            <w:tcW w:type="dxa" w:w="3542"/>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AI Gateway logging</w:t>
            </w:r>
          </w:p>
        </w:tc>
        <w:tc>
          <w:tcPr>
            <w:tcW w:type="dxa" w:w="3542"/>
            <w:tcMar>
              <w:top w:w="60" w:type="dxa"/>
              <w:start w:w="85" w:type="dxa"/>
              <w:bottom w:w="60" w:type="dxa"/>
              <w:end w:w="85" w:type="dxa"/>
            </w:tcMar>
          </w:tcPr>
          <w:p>
            <w:r>
              <w:rPr>
                <w:rFonts w:ascii="Liberation Sans" w:hAnsi="Liberation Sans"/>
                <w:b w:val="0"/>
                <w:i w:val="0"/>
                <w:color w:val="202A33"/>
                <w:sz w:val="14"/>
              </w:rPr>
              <w:t>Prompt/response logging controls and per-request override.</w:t>
            </w:r>
          </w:p>
        </w:tc>
        <w:tc>
          <w:tcPr>
            <w:tcW w:type="dxa" w:w="3542"/>
            <w:tcMar>
              <w:top w:w="60" w:type="dxa"/>
              <w:start w:w="85" w:type="dxa"/>
              <w:bottom w:w="60" w:type="dxa"/>
              <w:end w:w="85" w:type="dxa"/>
            </w:tcMar>
          </w:tcPr>
          <w:p>
            <w:hyperlink r:id="rId56">
              <w:r>
                <w:rPr>
                  <w:color w:val="2E7477"/>
                  <w:u w:val="single"/>
                </w:rPr>
                <w:t>https://developers.cloudflare.com/ai-gateway/observability/logging/</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CF-10</w:t>
            </w:r>
          </w:p>
        </w:tc>
        <w:tc>
          <w:tcPr>
            <w:tcW w:type="dxa" w:w="3542"/>
            <w:shd w:fill="F8FAFB"/>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AI Gateway dynamic routing</w:t>
            </w:r>
          </w:p>
        </w:tc>
        <w:tc>
          <w:tcPr>
            <w:tcW w:type="dxa" w:w="3542"/>
            <w:shd w:fill="F8FAFB"/>
            <w:tcMar>
              <w:top w:w="60" w:type="dxa"/>
              <w:start w:w="85" w:type="dxa"/>
              <w:bottom w:w="60" w:type="dxa"/>
              <w:end w:w="85" w:type="dxa"/>
            </w:tcMar>
          </w:tcPr>
          <w:p>
            <w:r>
              <w:rPr>
                <w:rFonts w:ascii="Liberation Sans" w:hAnsi="Liberation Sans"/>
                <w:b w:val="0"/>
                <w:i w:val="0"/>
                <w:color w:val="202A33"/>
                <w:sz w:val="14"/>
              </w:rPr>
              <w:t>Versioned routing, fallbacks, quotas, budgets, and rollback.</w:t>
            </w:r>
          </w:p>
        </w:tc>
        <w:tc>
          <w:tcPr>
            <w:tcW w:type="dxa" w:w="3542"/>
            <w:shd w:fill="F8FAFB"/>
            <w:tcMar>
              <w:top w:w="60" w:type="dxa"/>
              <w:start w:w="85" w:type="dxa"/>
              <w:bottom w:w="60" w:type="dxa"/>
              <w:end w:w="85" w:type="dxa"/>
            </w:tcMar>
          </w:tcPr>
          <w:p>
            <w:hyperlink r:id="rId57">
              <w:r>
                <w:rPr>
                  <w:color w:val="2E7477"/>
                  <w:u w:val="single"/>
                </w:rPr>
                <w:t>https://developers.cloudflare.com/ai-gateway/features/dynamic-routing/</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CF-11</w:t>
            </w:r>
          </w:p>
        </w:tc>
        <w:tc>
          <w:tcPr>
            <w:tcW w:type="dxa" w:w="3542"/>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Secrets Store overview</w:t>
            </w:r>
          </w:p>
        </w:tc>
        <w:tc>
          <w:tcPr>
            <w:tcW w:type="dxa" w:w="3542"/>
            <w:tcMar>
              <w:top w:w="60" w:type="dxa"/>
              <w:start w:w="85" w:type="dxa"/>
              <w:bottom w:w="60" w:type="dxa"/>
              <w:end w:w="85" w:type="dxa"/>
            </w:tcMar>
          </w:tcPr>
          <w:p>
            <w:r>
              <w:rPr>
                <w:rFonts w:ascii="Liberation Sans" w:hAnsi="Liberation Sans"/>
                <w:b w:val="0"/>
                <w:i w:val="0"/>
                <w:color w:val="202A33"/>
                <w:sz w:val="14"/>
              </w:rPr>
              <w:t>Account-level encrypted secrets; currently documented as open beta.</w:t>
            </w:r>
          </w:p>
        </w:tc>
        <w:tc>
          <w:tcPr>
            <w:tcW w:type="dxa" w:w="3542"/>
            <w:tcMar>
              <w:top w:w="60" w:type="dxa"/>
              <w:start w:w="85" w:type="dxa"/>
              <w:bottom w:w="60" w:type="dxa"/>
              <w:end w:w="85" w:type="dxa"/>
            </w:tcMar>
          </w:tcPr>
          <w:p>
            <w:hyperlink r:id="rId58">
              <w:r>
                <w:rPr>
                  <w:color w:val="2E7477"/>
                  <w:u w:val="single"/>
                </w:rPr>
                <w:t>https://developers.cloudflare.com/secrets-store/</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CF-12</w:t>
            </w:r>
          </w:p>
        </w:tc>
        <w:tc>
          <w:tcPr>
            <w:tcW w:type="dxa" w:w="3542"/>
            <w:shd w:fill="F8FAFB"/>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Workers Analytics Engine</w:t>
            </w:r>
          </w:p>
        </w:tc>
        <w:tc>
          <w:tcPr>
            <w:tcW w:type="dxa" w:w="3542"/>
            <w:shd w:fill="F8FAFB"/>
            <w:tcMar>
              <w:top w:w="60" w:type="dxa"/>
              <w:start w:w="85" w:type="dxa"/>
              <w:bottom w:w="60" w:type="dxa"/>
              <w:end w:w="85" w:type="dxa"/>
            </w:tcMar>
          </w:tcPr>
          <w:p>
            <w:r>
              <w:rPr>
                <w:rFonts w:ascii="Liberation Sans" w:hAnsi="Liberation Sans"/>
                <w:b w:val="0"/>
                <w:i w:val="0"/>
                <w:color w:val="202A33"/>
                <w:sz w:val="14"/>
              </w:rPr>
              <w:t>High-cardinality operational metrics without storing private payloads.</w:t>
            </w:r>
          </w:p>
        </w:tc>
        <w:tc>
          <w:tcPr>
            <w:tcW w:type="dxa" w:w="3542"/>
            <w:shd w:fill="F8FAFB"/>
            <w:tcMar>
              <w:top w:w="60" w:type="dxa"/>
              <w:start w:w="85" w:type="dxa"/>
              <w:bottom w:w="60" w:type="dxa"/>
              <w:end w:w="85" w:type="dxa"/>
            </w:tcMar>
          </w:tcPr>
          <w:p>
            <w:hyperlink r:id="rId59">
              <w:r>
                <w:rPr>
                  <w:color w:val="2E7477"/>
                  <w:u w:val="single"/>
                </w:rPr>
                <w:t>https://developers.cloudflare.com/analytics/analytics-engine/</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CF-13</w:t>
            </w:r>
          </w:p>
        </w:tc>
        <w:tc>
          <w:tcPr>
            <w:tcW w:type="dxa" w:w="3542"/>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Vectorize overview</w:t>
            </w:r>
          </w:p>
        </w:tc>
        <w:tc>
          <w:tcPr>
            <w:tcW w:type="dxa" w:w="3542"/>
            <w:tcMar>
              <w:top w:w="60" w:type="dxa"/>
              <w:start w:w="85" w:type="dxa"/>
              <w:bottom w:w="60" w:type="dxa"/>
              <w:end w:w="85" w:type="dxa"/>
            </w:tcMar>
          </w:tcPr>
          <w:p>
            <w:r>
              <w:rPr>
                <w:rFonts w:ascii="Liberation Sans" w:hAnsi="Liberation Sans"/>
                <w:b w:val="0"/>
                <w:i w:val="0"/>
                <w:color w:val="202A33"/>
                <w:sz w:val="14"/>
              </w:rPr>
              <w:t>Optional semantic retrieval for approved editorial content.</w:t>
            </w:r>
          </w:p>
        </w:tc>
        <w:tc>
          <w:tcPr>
            <w:tcW w:type="dxa" w:w="3542"/>
            <w:tcMar>
              <w:top w:w="60" w:type="dxa"/>
              <w:start w:w="85" w:type="dxa"/>
              <w:bottom w:w="60" w:type="dxa"/>
              <w:end w:w="85" w:type="dxa"/>
            </w:tcMar>
          </w:tcPr>
          <w:p>
            <w:hyperlink r:id="rId60">
              <w:r>
                <w:rPr>
                  <w:color w:val="2E7477"/>
                  <w:u w:val="single"/>
                </w:rPr>
                <w:t>https://developers.cloudflare.com/vectorize/</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CF-14</w:t>
            </w:r>
          </w:p>
        </w:tc>
        <w:tc>
          <w:tcPr>
            <w:tcW w:type="dxa" w:w="3542"/>
            <w:shd w:fill="F8FAFB"/>
            <w:tcMar>
              <w:top w:w="60" w:type="dxa"/>
              <w:start w:w="85" w:type="dxa"/>
              <w:bottom w:w="60" w:type="dxa"/>
              <w:end w:w="85" w:type="dxa"/>
            </w:tcMar>
          </w:tcPr>
          <w:p>
            <w:r>
              <w:rPr>
                <w:rFonts w:ascii="Liberation Sans" w:hAnsi="Liberation Sans"/>
                <w:b/>
                <w:i w:val="0"/>
                <w:color w:val="202A33"/>
                <w:sz w:val="14"/>
              </w:rPr>
              <w:t>Cloudflare</w:t>
              <w:br/>
            </w:r>
            <w:r>
              <w:rPr>
                <w:rFonts w:ascii="Liberation Sans" w:hAnsi="Liberation Sans"/>
                <w:b w:val="0"/>
                <w:i w:val="0"/>
                <w:color w:val="2E7477"/>
                <w:sz w:val="14"/>
              </w:rPr>
              <w:t>Vite plugin for Workers</w:t>
            </w:r>
          </w:p>
        </w:tc>
        <w:tc>
          <w:tcPr>
            <w:tcW w:type="dxa" w:w="3542"/>
            <w:shd w:fill="F8FAFB"/>
            <w:tcMar>
              <w:top w:w="60" w:type="dxa"/>
              <w:start w:w="85" w:type="dxa"/>
              <w:bottom w:w="60" w:type="dxa"/>
              <w:end w:w="85" w:type="dxa"/>
            </w:tcMar>
          </w:tcPr>
          <w:p>
            <w:r>
              <w:rPr>
                <w:rFonts w:ascii="Liberation Sans" w:hAnsi="Liberation Sans"/>
                <w:b w:val="0"/>
                <w:i w:val="0"/>
                <w:color w:val="202A33"/>
                <w:sz w:val="14"/>
              </w:rPr>
              <w:t>Web app and Worker development in a production-compatible runtime.</w:t>
            </w:r>
          </w:p>
        </w:tc>
        <w:tc>
          <w:tcPr>
            <w:tcW w:type="dxa" w:w="3542"/>
            <w:shd w:fill="F8FAFB"/>
            <w:tcMar>
              <w:top w:w="60" w:type="dxa"/>
              <w:start w:w="85" w:type="dxa"/>
              <w:bottom w:w="60" w:type="dxa"/>
              <w:end w:w="85" w:type="dxa"/>
            </w:tcMar>
          </w:tcPr>
          <w:p>
            <w:hyperlink r:id="rId61">
              <w:r>
                <w:rPr>
                  <w:color w:val="2E7477"/>
                  <w:u w:val="single"/>
                </w:rPr>
                <w:t>https://developers.cloudflare.com/workers/vite-plugin/</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WP-01</w:t>
            </w:r>
          </w:p>
        </w:tc>
        <w:tc>
          <w:tcPr>
            <w:tcW w:type="dxa" w:w="3542"/>
            <w:tcMar>
              <w:top w:w="60" w:type="dxa"/>
              <w:start w:w="85" w:type="dxa"/>
              <w:bottom w:w="60" w:type="dxa"/>
              <w:end w:w="85" w:type="dxa"/>
            </w:tcMar>
          </w:tcPr>
          <w:p>
            <w:r>
              <w:rPr>
                <w:rFonts w:ascii="Liberation Sans" w:hAnsi="Liberation Sans"/>
                <w:b/>
                <w:i w:val="0"/>
                <w:color w:val="202A33"/>
                <w:sz w:val="14"/>
              </w:rPr>
              <w:t>WordPress.com</w:t>
              <w:br/>
            </w:r>
            <w:r>
              <w:rPr>
                <w:rFonts w:ascii="Liberation Sans" w:hAnsi="Liberation Sans"/>
                <w:b w:val="0"/>
                <w:i w:val="0"/>
                <w:color w:val="2E7477"/>
                <w:sz w:val="14"/>
              </w:rPr>
              <w:t>Use your plugins</w:t>
            </w:r>
          </w:p>
        </w:tc>
        <w:tc>
          <w:tcPr>
            <w:tcW w:type="dxa" w:w="3542"/>
            <w:tcMar>
              <w:top w:w="60" w:type="dxa"/>
              <w:start w:w="85" w:type="dxa"/>
              <w:bottom w:w="60" w:type="dxa"/>
              <w:end w:w="85" w:type="dxa"/>
            </w:tcMar>
          </w:tcPr>
          <w:p>
            <w:r>
              <w:rPr>
                <w:rFonts w:ascii="Liberation Sans" w:hAnsi="Liberation Sans"/>
                <w:b w:val="0"/>
                <w:i w:val="0"/>
                <w:color w:val="202A33"/>
                <w:sz w:val="14"/>
              </w:rPr>
              <w:t>Custom plugin deployment is available on paid WordPress.com plans.</w:t>
            </w:r>
          </w:p>
        </w:tc>
        <w:tc>
          <w:tcPr>
            <w:tcW w:type="dxa" w:w="3542"/>
            <w:tcMar>
              <w:top w:w="60" w:type="dxa"/>
              <w:start w:w="85" w:type="dxa"/>
              <w:bottom w:w="60" w:type="dxa"/>
              <w:end w:w="85" w:type="dxa"/>
            </w:tcMar>
          </w:tcPr>
          <w:p>
            <w:hyperlink r:id="rId62">
              <w:r>
                <w:rPr>
                  <w:color w:val="2E7477"/>
                  <w:u w:val="single"/>
                </w:rPr>
                <w:t>https://wordpress.com/support/plugins/use-your-plugins/</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WP-02</w:t>
            </w:r>
          </w:p>
        </w:tc>
        <w:tc>
          <w:tcPr>
            <w:tcW w:type="dxa" w:w="3542"/>
            <w:shd w:fill="F8FAFB"/>
            <w:tcMar>
              <w:top w:w="60" w:type="dxa"/>
              <w:start w:w="85" w:type="dxa"/>
              <w:bottom w:w="60" w:type="dxa"/>
              <w:end w:w="85" w:type="dxa"/>
            </w:tcMar>
          </w:tcPr>
          <w:p>
            <w:r>
              <w:rPr>
                <w:rFonts w:ascii="Liberation Sans" w:hAnsi="Liberation Sans"/>
                <w:b/>
                <w:i w:val="0"/>
                <w:color w:val="202A33"/>
                <w:sz w:val="14"/>
              </w:rPr>
              <w:t>WordPress.com</w:t>
              <w:br/>
            </w:r>
            <w:r>
              <w:rPr>
                <w:rFonts w:ascii="Liberation Sans" w:hAnsi="Liberation Sans"/>
                <w:b w:val="0"/>
                <w:i w:val="0"/>
                <w:color w:val="2E7477"/>
                <w:sz w:val="14"/>
              </w:rPr>
              <w:t>REST API</w:t>
            </w:r>
          </w:p>
        </w:tc>
        <w:tc>
          <w:tcPr>
            <w:tcW w:type="dxa" w:w="3542"/>
            <w:shd w:fill="F8FAFB"/>
            <w:tcMar>
              <w:top w:w="60" w:type="dxa"/>
              <w:start w:w="85" w:type="dxa"/>
              <w:bottom w:w="60" w:type="dxa"/>
              <w:end w:w="85" w:type="dxa"/>
            </w:tcMar>
          </w:tcPr>
          <w:p>
            <w:r>
              <w:rPr>
                <w:rFonts w:ascii="Liberation Sans" w:hAnsi="Liberation Sans"/>
                <w:b w:val="0"/>
                <w:i w:val="0"/>
                <w:color w:val="202A33"/>
                <w:sz w:val="14"/>
              </w:rPr>
              <w:t>Content, taxonomy, media, users, and authenticated API access.</w:t>
            </w:r>
          </w:p>
        </w:tc>
        <w:tc>
          <w:tcPr>
            <w:tcW w:type="dxa" w:w="3542"/>
            <w:shd w:fill="F8FAFB"/>
            <w:tcMar>
              <w:top w:w="60" w:type="dxa"/>
              <w:start w:w="85" w:type="dxa"/>
              <w:bottom w:w="60" w:type="dxa"/>
              <w:end w:w="85" w:type="dxa"/>
            </w:tcMar>
          </w:tcPr>
          <w:p>
            <w:hyperlink r:id="rId63">
              <w:r>
                <w:rPr>
                  <w:color w:val="2E7477"/>
                  <w:u w:val="single"/>
                </w:rPr>
                <w:t>https://developer.wordpress.com/docs/api/</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WP-03</w:t>
            </w:r>
          </w:p>
        </w:tc>
        <w:tc>
          <w:tcPr>
            <w:tcW w:type="dxa" w:w="3542"/>
            <w:tcMar>
              <w:top w:w="60" w:type="dxa"/>
              <w:start w:w="85" w:type="dxa"/>
              <w:bottom w:w="60" w:type="dxa"/>
              <w:end w:w="85" w:type="dxa"/>
            </w:tcMar>
          </w:tcPr>
          <w:p>
            <w:r>
              <w:rPr>
                <w:rFonts w:ascii="Liberation Sans" w:hAnsi="Liberation Sans"/>
                <w:b/>
                <w:i w:val="0"/>
                <w:color w:val="202A33"/>
                <w:sz w:val="14"/>
              </w:rPr>
              <w:t>WordPress.com</w:t>
              <w:br/>
            </w:r>
            <w:r>
              <w:rPr>
                <w:rFonts w:ascii="Liberation Sans" w:hAnsi="Liberation Sans"/>
                <w:b w:val="0"/>
                <w:i w:val="0"/>
                <w:color w:val="2E7477"/>
                <w:sz w:val="14"/>
              </w:rPr>
              <w:t>OAuth2 authentication</w:t>
            </w:r>
          </w:p>
        </w:tc>
        <w:tc>
          <w:tcPr>
            <w:tcW w:type="dxa" w:w="3542"/>
            <w:tcMar>
              <w:top w:w="60" w:type="dxa"/>
              <w:start w:w="85" w:type="dxa"/>
              <w:bottom w:w="60" w:type="dxa"/>
              <w:end w:w="85" w:type="dxa"/>
            </w:tcMar>
          </w:tcPr>
          <w:p>
            <w:r>
              <w:rPr>
                <w:rFonts w:ascii="Liberation Sans" w:hAnsi="Liberation Sans"/>
                <w:b w:val="0"/>
                <w:i w:val="0"/>
                <w:color w:val="202A33"/>
                <w:sz w:val="14"/>
              </w:rPr>
              <w:t>Scoped WordPress.com and Jetpack API authorization.</w:t>
            </w:r>
          </w:p>
        </w:tc>
        <w:tc>
          <w:tcPr>
            <w:tcW w:type="dxa" w:w="3542"/>
            <w:tcMar>
              <w:top w:w="60" w:type="dxa"/>
              <w:start w:w="85" w:type="dxa"/>
              <w:bottom w:w="60" w:type="dxa"/>
              <w:end w:w="85" w:type="dxa"/>
            </w:tcMar>
          </w:tcPr>
          <w:p>
            <w:hyperlink r:id="rId64">
              <w:r>
                <w:rPr>
                  <w:color w:val="2E7477"/>
                  <w:u w:val="single"/>
                </w:rPr>
                <w:t>https://developer.wordpress.com/docs/api/oauth2/</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WP-04</w:t>
            </w:r>
          </w:p>
        </w:tc>
        <w:tc>
          <w:tcPr>
            <w:tcW w:type="dxa" w:w="3542"/>
            <w:shd w:fill="F8FAFB"/>
            <w:tcMar>
              <w:top w:w="60" w:type="dxa"/>
              <w:start w:w="85" w:type="dxa"/>
              <w:bottom w:w="60" w:type="dxa"/>
              <w:end w:w="85" w:type="dxa"/>
            </w:tcMar>
          </w:tcPr>
          <w:p>
            <w:r>
              <w:rPr>
                <w:rFonts w:ascii="Liberation Sans" w:hAnsi="Liberation Sans"/>
                <w:b/>
                <w:i w:val="0"/>
                <w:color w:val="202A33"/>
                <w:sz w:val="14"/>
              </w:rPr>
              <w:t>WordPress.org</w:t>
              <w:br/>
            </w:r>
            <w:r>
              <w:rPr>
                <w:rFonts w:ascii="Liberation Sans" w:hAnsi="Liberation Sans"/>
                <w:b w:val="0"/>
                <w:i w:val="0"/>
                <w:color w:val="2E7477"/>
                <w:sz w:val="14"/>
              </w:rPr>
              <w:t>REST support for custom content types</w:t>
            </w:r>
          </w:p>
        </w:tc>
        <w:tc>
          <w:tcPr>
            <w:tcW w:type="dxa" w:w="3542"/>
            <w:shd w:fill="F8FAFB"/>
            <w:tcMar>
              <w:top w:w="60" w:type="dxa"/>
              <w:start w:w="85" w:type="dxa"/>
              <w:bottom w:w="60" w:type="dxa"/>
              <w:end w:w="85" w:type="dxa"/>
            </w:tcMar>
          </w:tcPr>
          <w:p>
            <w:r>
              <w:rPr>
                <w:rFonts w:ascii="Liberation Sans" w:hAnsi="Liberation Sans"/>
                <w:b w:val="0"/>
                <w:i w:val="0"/>
                <w:color w:val="202A33"/>
                <w:sz w:val="14"/>
              </w:rPr>
              <w:t>Custom post type and taxonomy exposure through REST.</w:t>
            </w:r>
          </w:p>
        </w:tc>
        <w:tc>
          <w:tcPr>
            <w:tcW w:type="dxa" w:w="3542"/>
            <w:shd w:fill="F8FAFB"/>
            <w:tcMar>
              <w:top w:w="60" w:type="dxa"/>
              <w:start w:w="85" w:type="dxa"/>
              <w:bottom w:w="60" w:type="dxa"/>
              <w:end w:w="85" w:type="dxa"/>
            </w:tcMar>
          </w:tcPr>
          <w:p>
            <w:hyperlink r:id="rId65">
              <w:r>
                <w:rPr>
                  <w:color w:val="2E7477"/>
                  <w:u w:val="single"/>
                </w:rPr>
                <w:t>https://developer.wordpress.org/rest-api/extending-the-rest-api/adding-rest-api-support-for-custom-content-types/</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FLY-01</w:t>
            </w:r>
          </w:p>
        </w:tc>
        <w:tc>
          <w:tcPr>
            <w:tcW w:type="dxa" w:w="3542"/>
            <w:tcMar>
              <w:top w:w="60" w:type="dxa"/>
              <w:start w:w="85" w:type="dxa"/>
              <w:bottom w:w="60" w:type="dxa"/>
              <w:end w:w="85" w:type="dxa"/>
            </w:tcMar>
          </w:tcPr>
          <w:p>
            <w:r>
              <w:rPr>
                <w:rFonts w:ascii="Liberation Sans" w:hAnsi="Liberation Sans"/>
                <w:b/>
                <w:i w:val="0"/>
                <w:color w:val="202A33"/>
                <w:sz w:val="14"/>
              </w:rPr>
              <w:t>Fly.io</w:t>
              <w:br/>
            </w:r>
            <w:r>
              <w:rPr>
                <w:rFonts w:ascii="Liberation Sans" w:hAnsi="Liberation Sans"/>
                <w:b w:val="0"/>
                <w:i w:val="0"/>
                <w:color w:val="2E7477"/>
                <w:sz w:val="14"/>
              </w:rPr>
              <w:t>Fly Machines</w:t>
            </w:r>
          </w:p>
        </w:tc>
        <w:tc>
          <w:tcPr>
            <w:tcW w:type="dxa" w:w="3542"/>
            <w:tcMar>
              <w:top w:w="60" w:type="dxa"/>
              <w:start w:w="85" w:type="dxa"/>
              <w:bottom w:w="60" w:type="dxa"/>
              <w:end w:w="85" w:type="dxa"/>
            </w:tcMar>
          </w:tcPr>
          <w:p>
            <w:r>
              <w:rPr>
                <w:rFonts w:ascii="Liberation Sans" w:hAnsi="Liberation Sans"/>
                <w:b w:val="0"/>
                <w:i w:val="0"/>
                <w:color w:val="202A33"/>
                <w:sz w:val="14"/>
              </w:rPr>
              <w:t>Fast-starting VM/container runtime with lifecycle and region control.</w:t>
            </w:r>
          </w:p>
        </w:tc>
        <w:tc>
          <w:tcPr>
            <w:tcW w:type="dxa" w:w="3542"/>
            <w:tcMar>
              <w:top w:w="60" w:type="dxa"/>
              <w:start w:w="85" w:type="dxa"/>
              <w:bottom w:w="60" w:type="dxa"/>
              <w:end w:w="85" w:type="dxa"/>
            </w:tcMar>
          </w:tcPr>
          <w:p>
            <w:hyperlink r:id="rId66">
              <w:r>
                <w:rPr>
                  <w:color w:val="2E7477"/>
                  <w:u w:val="single"/>
                </w:rPr>
                <w:t>https://fly.io/docs/machines/</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FLY-02</w:t>
            </w:r>
          </w:p>
        </w:tc>
        <w:tc>
          <w:tcPr>
            <w:tcW w:type="dxa" w:w="3542"/>
            <w:shd w:fill="F8FAFB"/>
            <w:tcMar>
              <w:top w:w="60" w:type="dxa"/>
              <w:start w:w="85" w:type="dxa"/>
              <w:bottom w:w="60" w:type="dxa"/>
              <w:end w:w="85" w:type="dxa"/>
            </w:tcMar>
          </w:tcPr>
          <w:p>
            <w:r>
              <w:rPr>
                <w:rFonts w:ascii="Liberation Sans" w:hAnsi="Liberation Sans"/>
                <w:b/>
                <w:i w:val="0"/>
                <w:color w:val="202A33"/>
                <w:sz w:val="14"/>
              </w:rPr>
              <w:t>Fly.io</w:t>
              <w:br/>
            </w:r>
            <w:r>
              <w:rPr>
                <w:rFonts w:ascii="Liberation Sans" w:hAnsi="Liberation Sans"/>
                <w:b w:val="0"/>
                <w:i w:val="0"/>
                <w:color w:val="2E7477"/>
                <w:sz w:val="14"/>
              </w:rPr>
              <w:t>Autostop/autostart Machines</w:t>
            </w:r>
          </w:p>
        </w:tc>
        <w:tc>
          <w:tcPr>
            <w:tcW w:type="dxa" w:w="3542"/>
            <w:shd w:fill="F8FAFB"/>
            <w:tcMar>
              <w:top w:w="60" w:type="dxa"/>
              <w:start w:w="85" w:type="dxa"/>
              <w:bottom w:w="60" w:type="dxa"/>
              <w:end w:w="85" w:type="dxa"/>
            </w:tcMar>
          </w:tcPr>
          <w:p>
            <w:r>
              <w:rPr>
                <w:rFonts w:ascii="Liberation Sans" w:hAnsi="Liberation Sans"/>
                <w:b w:val="0"/>
                <w:i w:val="0"/>
                <w:color w:val="202A33"/>
                <w:sz w:val="14"/>
              </w:rPr>
              <w:t>Scale-to-idle behavior for variable workloads.</w:t>
            </w:r>
          </w:p>
        </w:tc>
        <w:tc>
          <w:tcPr>
            <w:tcW w:type="dxa" w:w="3542"/>
            <w:shd w:fill="F8FAFB"/>
            <w:tcMar>
              <w:top w:w="60" w:type="dxa"/>
              <w:start w:w="85" w:type="dxa"/>
              <w:bottom w:w="60" w:type="dxa"/>
              <w:end w:w="85" w:type="dxa"/>
            </w:tcMar>
          </w:tcPr>
          <w:p>
            <w:hyperlink r:id="rId67">
              <w:r>
                <w:rPr>
                  <w:color w:val="2E7477"/>
                  <w:u w:val="single"/>
                </w:rPr>
                <w:t>https://fly.io/docs/launch/autostop-autostart/</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FLY-03</w:t>
            </w:r>
          </w:p>
        </w:tc>
        <w:tc>
          <w:tcPr>
            <w:tcW w:type="dxa" w:w="3542"/>
            <w:tcMar>
              <w:top w:w="60" w:type="dxa"/>
              <w:start w:w="85" w:type="dxa"/>
              <w:bottom w:w="60" w:type="dxa"/>
              <w:end w:w="85" w:type="dxa"/>
            </w:tcMar>
          </w:tcPr>
          <w:p>
            <w:r>
              <w:rPr>
                <w:rFonts w:ascii="Liberation Sans" w:hAnsi="Liberation Sans"/>
                <w:b/>
                <w:i w:val="0"/>
                <w:color w:val="202A33"/>
                <w:sz w:val="14"/>
              </w:rPr>
              <w:t>Fly.io</w:t>
              <w:br/>
            </w:r>
            <w:r>
              <w:rPr>
                <w:rFonts w:ascii="Liberation Sans" w:hAnsi="Liberation Sans"/>
                <w:b w:val="0"/>
                <w:i w:val="0"/>
                <w:color w:val="2E7477"/>
                <w:sz w:val="14"/>
              </w:rPr>
              <w:t>Managed Postgres</w:t>
            </w:r>
          </w:p>
        </w:tc>
        <w:tc>
          <w:tcPr>
            <w:tcW w:type="dxa" w:w="3542"/>
            <w:tcMar>
              <w:top w:w="60" w:type="dxa"/>
              <w:start w:w="85" w:type="dxa"/>
              <w:bottom w:w="60" w:type="dxa"/>
              <w:end w:w="85" w:type="dxa"/>
            </w:tcMar>
          </w:tcPr>
          <w:p>
            <w:r>
              <w:rPr>
                <w:rFonts w:ascii="Liberation Sans" w:hAnsi="Liberation Sans"/>
                <w:b w:val="0"/>
                <w:i w:val="0"/>
                <w:color w:val="202A33"/>
                <w:sz w:val="14"/>
              </w:rPr>
              <w:t>Managed HA PostgreSQL, backups, encryption, monitoring, and pooling.</w:t>
            </w:r>
          </w:p>
        </w:tc>
        <w:tc>
          <w:tcPr>
            <w:tcW w:type="dxa" w:w="3542"/>
            <w:tcMar>
              <w:top w:w="60" w:type="dxa"/>
              <w:start w:w="85" w:type="dxa"/>
              <w:bottom w:w="60" w:type="dxa"/>
              <w:end w:w="85" w:type="dxa"/>
            </w:tcMar>
          </w:tcPr>
          <w:p>
            <w:hyperlink r:id="rId68">
              <w:r>
                <w:rPr>
                  <w:color w:val="2E7477"/>
                  <w:u w:val="single"/>
                </w:rPr>
                <w:t>https://fly.io/docs/mpg/</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FLY-04</w:t>
            </w:r>
          </w:p>
        </w:tc>
        <w:tc>
          <w:tcPr>
            <w:tcW w:type="dxa" w:w="3542"/>
            <w:shd w:fill="F8FAFB"/>
            <w:tcMar>
              <w:top w:w="60" w:type="dxa"/>
              <w:start w:w="85" w:type="dxa"/>
              <w:bottom w:w="60" w:type="dxa"/>
              <w:end w:w="85" w:type="dxa"/>
            </w:tcMar>
          </w:tcPr>
          <w:p>
            <w:r>
              <w:rPr>
                <w:rFonts w:ascii="Liberation Sans" w:hAnsi="Liberation Sans"/>
                <w:b/>
                <w:i w:val="0"/>
                <w:color w:val="202A33"/>
                <w:sz w:val="14"/>
              </w:rPr>
              <w:t>Fly.io</w:t>
              <w:br/>
            </w:r>
            <w:r>
              <w:rPr>
                <w:rFonts w:ascii="Liberation Sans" w:hAnsi="Liberation Sans"/>
                <w:b w:val="0"/>
                <w:i w:val="0"/>
                <w:color w:val="2E7477"/>
                <w:sz w:val="14"/>
              </w:rPr>
              <w:t>Managed Postgres client configuration</w:t>
            </w:r>
          </w:p>
        </w:tc>
        <w:tc>
          <w:tcPr>
            <w:tcW w:type="dxa" w:w="3542"/>
            <w:shd w:fill="F8FAFB"/>
            <w:tcMar>
              <w:top w:w="60" w:type="dxa"/>
              <w:start w:w="85" w:type="dxa"/>
              <w:bottom w:w="60" w:type="dxa"/>
              <w:end w:w="85" w:type="dxa"/>
            </w:tcMar>
          </w:tcPr>
          <w:p>
            <w:r>
              <w:rPr>
                <w:rFonts w:ascii="Liberation Sans" w:hAnsi="Liberation Sans"/>
                <w:b w:val="0"/>
                <w:i w:val="0"/>
                <w:color w:val="202A33"/>
                <w:sz w:val="14"/>
              </w:rPr>
              <w:t>Pooled/direct connections and PgBouncer constraints.</w:t>
            </w:r>
          </w:p>
        </w:tc>
        <w:tc>
          <w:tcPr>
            <w:tcW w:type="dxa" w:w="3542"/>
            <w:shd w:fill="F8FAFB"/>
            <w:tcMar>
              <w:top w:w="60" w:type="dxa"/>
              <w:start w:w="85" w:type="dxa"/>
              <w:bottom w:w="60" w:type="dxa"/>
              <w:end w:w="85" w:type="dxa"/>
            </w:tcMar>
          </w:tcPr>
          <w:p>
            <w:hyperlink r:id="rId69">
              <w:r>
                <w:rPr>
                  <w:color w:val="2E7477"/>
                  <w:u w:val="single"/>
                </w:rPr>
                <w:t>https://fly.io/docs/mpg/client-configuration/</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FLY-05</w:t>
            </w:r>
          </w:p>
        </w:tc>
        <w:tc>
          <w:tcPr>
            <w:tcW w:type="dxa" w:w="3542"/>
            <w:tcMar>
              <w:top w:w="60" w:type="dxa"/>
              <w:start w:w="85" w:type="dxa"/>
              <w:bottom w:w="60" w:type="dxa"/>
              <w:end w:w="85" w:type="dxa"/>
            </w:tcMar>
          </w:tcPr>
          <w:p>
            <w:r>
              <w:rPr>
                <w:rFonts w:ascii="Liberation Sans" w:hAnsi="Liberation Sans"/>
                <w:b/>
                <w:i w:val="0"/>
                <w:color w:val="202A33"/>
                <w:sz w:val="14"/>
              </w:rPr>
              <w:t>Fly.io</w:t>
              <w:br/>
            </w:r>
            <w:r>
              <w:rPr>
                <w:rFonts w:ascii="Liberation Sans" w:hAnsi="Liberation Sans"/>
                <w:b w:val="0"/>
                <w:i w:val="0"/>
                <w:color w:val="2E7477"/>
                <w:sz w:val="14"/>
              </w:rPr>
              <w:t>Private networking</w:t>
            </w:r>
          </w:p>
        </w:tc>
        <w:tc>
          <w:tcPr>
            <w:tcW w:type="dxa" w:w="3542"/>
            <w:tcMar>
              <w:top w:w="60" w:type="dxa"/>
              <w:start w:w="85" w:type="dxa"/>
              <w:bottom w:w="60" w:type="dxa"/>
              <w:end w:w="85" w:type="dxa"/>
            </w:tcMar>
          </w:tcPr>
          <w:p>
            <w:r>
              <w:rPr>
                <w:rFonts w:ascii="Liberation Sans" w:hAnsi="Liberation Sans"/>
                <w:b w:val="0"/>
                <w:i w:val="0"/>
                <w:color w:val="202A33"/>
                <w:sz w:val="14"/>
              </w:rPr>
              <w:t>Private service-to-service networking inside Fly organizations.</w:t>
            </w:r>
          </w:p>
        </w:tc>
        <w:tc>
          <w:tcPr>
            <w:tcW w:type="dxa" w:w="3542"/>
            <w:tcMar>
              <w:top w:w="60" w:type="dxa"/>
              <w:start w:w="85" w:type="dxa"/>
              <w:bottom w:w="60" w:type="dxa"/>
              <w:end w:w="85" w:type="dxa"/>
            </w:tcMar>
          </w:tcPr>
          <w:p>
            <w:hyperlink r:id="rId70">
              <w:r>
                <w:rPr>
                  <w:color w:val="2E7477"/>
                  <w:u w:val="single"/>
                </w:rPr>
                <w:t>https://fly.io/docs/networking/private-networking/</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FLY-06</w:t>
            </w:r>
          </w:p>
        </w:tc>
        <w:tc>
          <w:tcPr>
            <w:tcW w:type="dxa" w:w="3542"/>
            <w:shd w:fill="F8FAFB"/>
            <w:tcMar>
              <w:top w:w="60" w:type="dxa"/>
              <w:start w:w="85" w:type="dxa"/>
              <w:bottom w:w="60" w:type="dxa"/>
              <w:end w:w="85" w:type="dxa"/>
            </w:tcMar>
          </w:tcPr>
          <w:p>
            <w:r>
              <w:rPr>
                <w:rFonts w:ascii="Liberation Sans" w:hAnsi="Liberation Sans"/>
                <w:b/>
                <w:i w:val="0"/>
                <w:color w:val="202A33"/>
                <w:sz w:val="14"/>
              </w:rPr>
              <w:t>Fly.io</w:t>
              <w:br/>
            </w:r>
            <w:r>
              <w:rPr>
                <w:rFonts w:ascii="Liberation Sans" w:hAnsi="Liberation Sans"/>
                <w:b w:val="0"/>
                <w:i w:val="0"/>
                <w:color w:val="2E7477"/>
                <w:sz w:val="14"/>
              </w:rPr>
              <w:t>Secrets and Fly Apps</w:t>
            </w:r>
          </w:p>
        </w:tc>
        <w:tc>
          <w:tcPr>
            <w:tcW w:type="dxa" w:w="3542"/>
            <w:shd w:fill="F8FAFB"/>
            <w:tcMar>
              <w:top w:w="60" w:type="dxa"/>
              <w:start w:w="85" w:type="dxa"/>
              <w:bottom w:w="60" w:type="dxa"/>
              <w:end w:w="85" w:type="dxa"/>
            </w:tcMar>
          </w:tcPr>
          <w:p>
            <w:r>
              <w:rPr>
                <w:rFonts w:ascii="Liberation Sans" w:hAnsi="Liberation Sans"/>
                <w:b w:val="0"/>
                <w:i w:val="0"/>
                <w:color w:val="202A33"/>
                <w:sz w:val="14"/>
              </w:rPr>
              <w:t>Encrypted application secrets injected at Machine startup.</w:t>
            </w:r>
          </w:p>
        </w:tc>
        <w:tc>
          <w:tcPr>
            <w:tcW w:type="dxa" w:w="3542"/>
            <w:shd w:fill="F8FAFB"/>
            <w:tcMar>
              <w:top w:w="60" w:type="dxa"/>
              <w:start w:w="85" w:type="dxa"/>
              <w:bottom w:w="60" w:type="dxa"/>
              <w:end w:w="85" w:type="dxa"/>
            </w:tcMar>
          </w:tcPr>
          <w:p>
            <w:hyperlink r:id="rId71">
              <w:r>
                <w:rPr>
                  <w:color w:val="2E7477"/>
                  <w:u w:val="single"/>
                </w:rPr>
                <w:t>https://fly.io/docs/apps/secrets/</w:t>
              </w:r>
            </w:hyperlink>
          </w:p>
        </w:tc>
      </w:tr>
      <w:tr>
        <w:trPr>
          <w:cantSplit/>
        </w:trPr>
        <w:tc>
          <w:tcPr>
            <w:tcW w:type="dxa" w:w="3542"/>
            <w:tcMar>
              <w:top w:w="60" w:type="dxa"/>
              <w:start w:w="85" w:type="dxa"/>
              <w:bottom w:w="60" w:type="dxa"/>
              <w:end w:w="85" w:type="dxa"/>
            </w:tcMar>
          </w:tcPr>
          <w:p>
            <w:r>
              <w:rPr>
                <w:rFonts w:ascii="Liberation Sans" w:hAnsi="Liberation Sans"/>
                <w:b/>
                <w:i w:val="0"/>
                <w:color w:val="18334D"/>
                <w:sz w:val="14"/>
              </w:rPr>
              <w:t>SE-01</w:t>
            </w:r>
          </w:p>
        </w:tc>
        <w:tc>
          <w:tcPr>
            <w:tcW w:type="dxa" w:w="3542"/>
            <w:tcMar>
              <w:top w:w="60" w:type="dxa"/>
              <w:start w:w="85" w:type="dxa"/>
              <w:bottom w:w="60" w:type="dxa"/>
              <w:end w:w="85" w:type="dxa"/>
            </w:tcMar>
          </w:tcPr>
          <w:p>
            <w:r>
              <w:rPr>
                <w:rFonts w:ascii="Liberation Sans" w:hAnsi="Liberation Sans"/>
                <w:b/>
                <w:i w:val="0"/>
                <w:color w:val="202A33"/>
                <w:sz w:val="14"/>
              </w:rPr>
              <w:t>Astrodienst</w:t>
              <w:br/>
            </w:r>
            <w:r>
              <w:rPr>
                <w:rFonts w:ascii="Liberation Sans" w:hAnsi="Liberation Sans"/>
                <w:b w:val="0"/>
                <w:i w:val="0"/>
                <w:color w:val="2E7477"/>
                <w:sz w:val="14"/>
              </w:rPr>
              <w:t>Swiss Ephemeris official repository and releases</w:t>
            </w:r>
          </w:p>
        </w:tc>
        <w:tc>
          <w:tcPr>
            <w:tcW w:type="dxa" w:w="3542"/>
            <w:tcMar>
              <w:top w:w="60" w:type="dxa"/>
              <w:start w:w="85" w:type="dxa"/>
              <w:bottom w:w="60" w:type="dxa"/>
              <w:end w:w="85" w:type="dxa"/>
            </w:tcMar>
          </w:tcPr>
          <w:p>
            <w:r>
              <w:rPr>
                <w:rFonts w:ascii="Liberation Sans" w:hAnsi="Liberation Sans"/>
                <w:b w:val="0"/>
                <w:i w:val="0"/>
                <w:color w:val="202A33"/>
                <w:sz w:val="14"/>
              </w:rPr>
              <w:t>Pinned engine and data files; official release metadata.</w:t>
            </w:r>
          </w:p>
        </w:tc>
        <w:tc>
          <w:tcPr>
            <w:tcW w:type="dxa" w:w="3542"/>
            <w:tcMar>
              <w:top w:w="60" w:type="dxa"/>
              <w:start w:w="85" w:type="dxa"/>
              <w:bottom w:w="60" w:type="dxa"/>
              <w:end w:w="85" w:type="dxa"/>
            </w:tcMar>
          </w:tcPr>
          <w:p>
            <w:hyperlink r:id="rId72">
              <w:r>
                <w:rPr>
                  <w:color w:val="2E7477"/>
                  <w:u w:val="single"/>
                </w:rPr>
                <w:t>https://github.com/aloistr/swisseph</w:t>
              </w:r>
            </w:hyperlink>
          </w:p>
        </w:tc>
      </w:tr>
      <w:tr>
        <w:trPr>
          <w:cantSplit/>
        </w:trPr>
        <w:tc>
          <w:tcPr>
            <w:tcW w:type="dxa" w:w="3542"/>
            <w:shd w:fill="F8FAFB"/>
            <w:tcMar>
              <w:top w:w="60" w:type="dxa"/>
              <w:start w:w="85" w:type="dxa"/>
              <w:bottom w:w="60" w:type="dxa"/>
              <w:end w:w="85" w:type="dxa"/>
            </w:tcMar>
          </w:tcPr>
          <w:p>
            <w:r>
              <w:rPr>
                <w:rFonts w:ascii="Liberation Sans" w:hAnsi="Liberation Sans"/>
                <w:b/>
                <w:i w:val="0"/>
                <w:color w:val="18334D"/>
                <w:sz w:val="14"/>
              </w:rPr>
              <w:t>SE-02</w:t>
            </w:r>
          </w:p>
        </w:tc>
        <w:tc>
          <w:tcPr>
            <w:tcW w:type="dxa" w:w="3542"/>
            <w:shd w:fill="F8FAFB"/>
            <w:tcMar>
              <w:top w:w="60" w:type="dxa"/>
              <w:start w:w="85" w:type="dxa"/>
              <w:bottom w:w="60" w:type="dxa"/>
              <w:end w:w="85" w:type="dxa"/>
            </w:tcMar>
          </w:tcPr>
          <w:p>
            <w:r>
              <w:rPr>
                <w:rFonts w:ascii="Liberation Sans" w:hAnsi="Liberation Sans"/>
                <w:b/>
                <w:i w:val="0"/>
                <w:color w:val="202A33"/>
                <w:sz w:val="14"/>
              </w:rPr>
              <w:t>Astrodienst</w:t>
              <w:br/>
            </w:r>
            <w:r>
              <w:rPr>
                <w:rFonts w:ascii="Liberation Sans" w:hAnsi="Liberation Sans"/>
                <w:b w:val="0"/>
                <w:i w:val="0"/>
                <w:color w:val="2E7477"/>
                <w:sz w:val="14"/>
              </w:rPr>
              <w:t>Swiss Ephemeris Programming Interface</w:t>
            </w:r>
          </w:p>
        </w:tc>
        <w:tc>
          <w:tcPr>
            <w:tcW w:type="dxa" w:w="3542"/>
            <w:shd w:fill="F8FAFB"/>
            <w:tcMar>
              <w:top w:w="60" w:type="dxa"/>
              <w:start w:w="85" w:type="dxa"/>
              <w:bottom w:w="60" w:type="dxa"/>
              <w:end w:w="85" w:type="dxa"/>
            </w:tcMar>
          </w:tcPr>
          <w:p>
            <w:r>
              <w:rPr>
                <w:rFonts w:ascii="Liberation Sans" w:hAnsi="Liberation Sans"/>
                <w:b w:val="0"/>
                <w:i w:val="0"/>
                <w:color w:val="202A33"/>
                <w:sz w:val="14"/>
              </w:rPr>
              <w:t>Calculation flags, houses, polar fallback, and dual-license requirements.</w:t>
            </w:r>
          </w:p>
        </w:tc>
        <w:tc>
          <w:tcPr>
            <w:tcW w:type="dxa" w:w="3542"/>
            <w:shd w:fill="F8FAFB"/>
            <w:tcMar>
              <w:top w:w="60" w:type="dxa"/>
              <w:start w:w="85" w:type="dxa"/>
              <w:bottom w:w="60" w:type="dxa"/>
              <w:end w:w="85" w:type="dxa"/>
            </w:tcMar>
          </w:tcPr>
          <w:p>
            <w:hyperlink r:id="rId73">
              <w:r>
                <w:rPr>
                  <w:color w:val="2E7477"/>
                  <w:u w:val="single"/>
                </w:rPr>
                <w:t>https://www.astro.com/swisseph-download/doc/swephprg.2.10.htm</w:t>
              </w:r>
            </w:hyperlink>
          </w:p>
        </w:tc>
      </w:tr>
    </w:tbl>
    <w:p>
      <w:pPr>
        <w:keepNext/>
        <w:spacing w:before="180" w:after="80"/>
      </w:pPr>
      <w:r>
        <w:rPr>
          <w:rFonts w:ascii="Liberation Sans" w:hAnsi="Liberation Sans"/>
          <w:b/>
          <w:i w:val="0"/>
          <w:color w:val="18334D"/>
          <w:sz w:val="26"/>
        </w:rPr>
        <w:t>Implementation note</w:t>
      </w:r>
    </w:p>
    <w:p>
      <w:pPr>
        <w:spacing w:after="80" w:line="252" w:lineRule="auto"/>
      </w:pPr>
      <w:r>
        <w:rPr>
          <w:rFonts w:ascii="Liberation Sans" w:hAnsi="Liberation Sans"/>
          <w:b w:val="0"/>
          <w:i/>
          <w:color w:val="6B7B8C"/>
          <w:sz w:val="18"/>
        </w:rPr>
        <w:t>This is a product and engineering specification, not legal advice. Swiss Ephemeris licensing, privacy law, app-store review, provider terms, security review, and any research protocol require separate review before public launch.</w:t>
      </w:r>
    </w:p>
    <w:sectPr w:rsidR="00FC693F" w:rsidRPr="0006063C" w:rsidSect="00034616">
      <w:headerReference w:type="default" r:id="rId46"/>
      <w:footerReference w:type="default" r:id="rId47"/>
      <w:pgSz w:w="15840" w:h="12240" w:orient="landscape"/>
      <w:pgMar w:top="792" w:right="835" w:bottom="792" w:left="835"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b w:val="0"/>
        <w:i w:val="0"/>
        <w:color w:val="6B7B8C"/>
        <w:sz w:val="16"/>
      </w:rPr>
      <w:t>Version 0.2  |  July 30,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B7B8C"/>
        <w:sz w:val="16"/>
      </w:rPr>
      <w:t xml:space="preserve">Version 0.2  |  July 30, 2026     </w:t>
    </w: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5" w:space="2" w:color="CDD6DE"/>
      </w:pBdr>
    </w:pPr>
    <w:r>
      <w:rPr>
        <w:rFonts w:ascii="Liberation Sans" w:hAnsi="Liberation Sans"/>
        <w:b/>
        <w:color w:val="6B7B8C"/>
        <w:sz w:val="16"/>
      </w:rPr>
      <w:t>Pattern-Like Astrology App  |  Product, UX, Data, and Platform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202A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833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2E747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image" Target="media/image2.png"/><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image" Target="media/image3.png"/><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yperlink" Target="https://developers.cloudflare.com/containers/" TargetMode="External"/><Relationship Id="rId49" Type="http://schemas.openxmlformats.org/officeDocument/2006/relationships/hyperlink" Target="https://developers.cloudflare.com/containers/platform-details/workers-connections/" TargetMode="External"/><Relationship Id="rId50" Type="http://schemas.openxmlformats.org/officeDocument/2006/relationships/hyperlink" Target="https://developers.cloudflare.com/workflows/" TargetMode="External"/><Relationship Id="rId51" Type="http://schemas.openxmlformats.org/officeDocument/2006/relationships/hyperlink" Target="https://developers.cloudflare.com/queues/" TargetMode="External"/><Relationship Id="rId52" Type="http://schemas.openxmlformats.org/officeDocument/2006/relationships/hyperlink" Target="https://developers.cloudflare.com/queues/reference/delivery-guarantees/" TargetMode="External"/><Relationship Id="rId53" Type="http://schemas.openxmlformats.org/officeDocument/2006/relationships/hyperlink" Target="https://developers.cloudflare.com/d1/" TargetMode="External"/><Relationship Id="rId54" Type="http://schemas.openxmlformats.org/officeDocument/2006/relationships/hyperlink" Target="https://developers.cloudflare.com/d1/reference/time-travel/" TargetMode="External"/><Relationship Id="rId55" Type="http://schemas.openxmlformats.org/officeDocument/2006/relationships/hyperlink" Target="https://developers.cloudflare.com/r2/reference/data-security/" TargetMode="External"/><Relationship Id="rId56" Type="http://schemas.openxmlformats.org/officeDocument/2006/relationships/hyperlink" Target="https://developers.cloudflare.com/ai-gateway/observability/logging/" TargetMode="External"/><Relationship Id="rId57" Type="http://schemas.openxmlformats.org/officeDocument/2006/relationships/hyperlink" Target="https://developers.cloudflare.com/ai-gateway/features/dynamic-routing/" TargetMode="External"/><Relationship Id="rId58" Type="http://schemas.openxmlformats.org/officeDocument/2006/relationships/hyperlink" Target="https://developers.cloudflare.com/secrets-store/" TargetMode="External"/><Relationship Id="rId59" Type="http://schemas.openxmlformats.org/officeDocument/2006/relationships/hyperlink" Target="https://developers.cloudflare.com/analytics/analytics-engine/" TargetMode="External"/><Relationship Id="rId60" Type="http://schemas.openxmlformats.org/officeDocument/2006/relationships/hyperlink" Target="https://developers.cloudflare.com/vectorize/" TargetMode="External"/><Relationship Id="rId61" Type="http://schemas.openxmlformats.org/officeDocument/2006/relationships/hyperlink" Target="https://developers.cloudflare.com/workers/vite-plugin/" TargetMode="External"/><Relationship Id="rId62" Type="http://schemas.openxmlformats.org/officeDocument/2006/relationships/hyperlink" Target="https://wordpress.com/support/plugins/use-your-plugins/" TargetMode="External"/><Relationship Id="rId63" Type="http://schemas.openxmlformats.org/officeDocument/2006/relationships/hyperlink" Target="https://developer.wordpress.com/docs/api/" TargetMode="External"/><Relationship Id="rId64" Type="http://schemas.openxmlformats.org/officeDocument/2006/relationships/hyperlink" Target="https://developer.wordpress.com/docs/api/oauth2/" TargetMode="External"/><Relationship Id="rId65" Type="http://schemas.openxmlformats.org/officeDocument/2006/relationships/hyperlink" Target="https://developer.wordpress.org/rest-api/extending-the-rest-api/adding-rest-api-support-for-custom-content-types/" TargetMode="External"/><Relationship Id="rId66" Type="http://schemas.openxmlformats.org/officeDocument/2006/relationships/hyperlink" Target="https://fly.io/docs/machines/" TargetMode="External"/><Relationship Id="rId67" Type="http://schemas.openxmlformats.org/officeDocument/2006/relationships/hyperlink" Target="https://fly.io/docs/launch/autostop-autostart/" TargetMode="External"/><Relationship Id="rId68" Type="http://schemas.openxmlformats.org/officeDocument/2006/relationships/hyperlink" Target="https://fly.io/docs/mpg/" TargetMode="External"/><Relationship Id="rId69" Type="http://schemas.openxmlformats.org/officeDocument/2006/relationships/hyperlink" Target="https://fly.io/docs/mpg/client-configuration/" TargetMode="External"/><Relationship Id="rId70" Type="http://schemas.openxmlformats.org/officeDocument/2006/relationships/hyperlink" Target="https://fly.io/docs/networking/private-networking/" TargetMode="External"/><Relationship Id="rId71" Type="http://schemas.openxmlformats.org/officeDocument/2006/relationships/hyperlink" Target="https://fly.io/docs/apps/secrets/" TargetMode="External"/><Relationship Id="rId72" Type="http://schemas.openxmlformats.org/officeDocument/2006/relationships/hyperlink" Target="https://github.com/aloistr/swisseph" TargetMode="External"/><Relationship Id="rId73" Type="http://schemas.openxmlformats.org/officeDocument/2006/relationships/hyperlink" Target="https://www.astro.com/swisseph-download/doc/swephprg.2.1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