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Vehicle Operational Requirements Specification</w:t>
      </w:r>
    </w:p>
    <w:p>
      <w:r>
        <w:t>This specification defines synthetic operational requirements for a battery-electric passenger vehicle program. Each requirement carries a validation plan stating its estimated effort, owning resource, and dependencies so that program planning tools can derive a verification schedule directly from this document. Program milestone dates are collected in Section 5.</w:t>
      </w:r>
    </w:p>
    <w:p>
      <w:r>
        <w:rPr>
          <w:b/>
        </w:rPr>
        <w:t>4.2  VEHICLE DYNAMICS AND BRAKING</w:t>
      </w:r>
    </w:p>
    <w:p>
      <w:r>
        <w:t>This section defines requirements for vehicle dynamics and braking functions. Requirements apply to all trim levels unless otherwise stated.</w:t>
      </w:r>
    </w:p>
    <w:p>
      <w:r>
        <w:rPr>
          <w:b/>
        </w:rPr>
        <w:t>4.2.1  Braking Performance</w:t>
      </w:r>
    </w:p>
    <w:p>
      <w:r>
        <w:rPr>
          <w:b/>
        </w:rPr>
        <w:t>[VR-110] Antilock Braking Activation</w:t>
      </w:r>
    </w:p>
    <w:p>
      <w:r>
        <w:t xml:space="preserve">The Vehicle System </w:t>
      </w:r>
      <w:r>
        <w:rPr>
          <w:b/>
        </w:rPr>
        <w:t>shall</w:t>
      </w:r>
      <w:r>
        <w:t xml:space="preserve"> modulate individual wheel brake pressure to prevent wheel lockup during braking events on all road surfaces.</w:t>
      </w:r>
    </w:p>
    <w:p>
      <w:r>
        <w:rPr>
          <w:i/>
        </w:rPr>
        <w:t>Rationale: Wheel lockup increases stopping distance and removes steering authority. Pressure modulation preserves directional control during emergency braking.</w:t>
      </w:r>
    </w:p>
    <w:p>
      <w:r>
        <w:rPr>
          <w:i/>
        </w:rPr>
        <w:t>Effectivity: Model Year 2027 and later.</w:t>
      </w:r>
    </w:p>
    <w:p>
      <w:r>
        <w:rPr>
          <w:i/>
        </w:rPr>
        <w:t>Plan: Estimated validation effort: 4 days. Owner: Chassis Team. Conducted on the proving ground. This is a foundational braking item with no prerequisites.</w:t>
      </w:r>
    </w:p>
    <w:p>
      <w:r>
        <w:rPr>
          <w:b/>
        </w:rPr>
        <w:t>[VR-111] Regenerative Braking Coordination</w:t>
      </w:r>
    </w:p>
    <w:p>
      <w:r>
        <w:t xml:space="preserve">The Vehicle System </w:t>
      </w:r>
      <w:r>
        <w:rPr>
          <w:b/>
        </w:rPr>
        <w:t>shall</w:t>
      </w:r>
      <w:r>
        <w:t xml:space="preserve"> blend regenerative and friction braking to deliver a consistent deceleration response across the full state-of-charge range.</w:t>
      </w:r>
    </w:p>
    <w:p>
      <w:r>
        <w:rPr>
          <w:i/>
        </w:rPr>
        <w:t>Rationale: Uncoordinated blending produces inconsistent pedal feel and can reduce energy recovery. Coordinated blending preserves driver expectation while maximizing recovery. The function shall:</w:t>
      </w:r>
    </w:p>
    <w:p>
      <w:r>
        <w:rPr>
          <w:i/>
        </w:rPr>
        <w:t xml:space="preserve">   a. Prioritize regenerative torque when the battery can accept charge;</w:t>
      </w:r>
    </w:p>
    <w:p>
      <w:r>
        <w:rPr>
          <w:i/>
        </w:rPr>
        <w:t xml:space="preserve">   b. Transition to friction braking smoothly as regenerative limits are reached;</w:t>
      </w:r>
    </w:p>
    <w:p>
      <w:r>
        <w:rPr>
          <w:i/>
        </w:rPr>
        <w:t xml:space="preserve">   c. Log all blend transitions for diagnostic review.</w:t>
      </w:r>
    </w:p>
    <w:p>
      <w:r>
        <w:rPr>
          <w:i/>
        </w:rPr>
        <w:t>Effectivity: Model Year 2027 and later.</w:t>
      </w:r>
    </w:p>
    <w:p>
      <w:r>
        <w:rPr>
          <w:i/>
        </w:rPr>
        <w:t>Plan: Estimated validation effort: 3 days. Owner: Chassis Team. Requires the proving ground. Validation of [VR-111] shall not begin until [VR-110] is complete, because blended braking is measured against the baseline antilock response.</w:t>
      </w:r>
    </w:p>
    <w:p>
      <w:r>
        <w:rPr>
          <w:b/>
        </w:rPr>
        <w:t>4.2.2  Stability Control</w:t>
      </w:r>
    </w:p>
    <w:p>
      <w:r>
        <w:rPr>
          <w:b/>
        </w:rPr>
        <w:t>[VR-112] Electronic Stability Control</w:t>
      </w:r>
    </w:p>
    <w:p>
      <w:r>
        <w:t xml:space="preserve">The Vehicle System </w:t>
      </w:r>
      <w:r>
        <w:rPr>
          <w:b/>
        </w:rPr>
        <w:t>shall</w:t>
      </w:r>
      <w:r>
        <w:t xml:space="preserve"> apply selective wheel braking and torque reduction to correct understeer and oversteer detected from yaw-rate and steering-angle signals.</w:t>
      </w:r>
    </w:p>
    <w:p>
      <w:r>
        <w:rPr>
          <w:i/>
        </w:rPr>
        <w:t>Rationale: Loss of lateral stability is a primary cause of loss-of-control incidents. Selective intervention restores the intended path with minimal driver workload.</w:t>
      </w:r>
    </w:p>
    <w:p>
      <w:r>
        <w:rPr>
          <w:i/>
        </w:rPr>
        <w:t>Effectivity: Model Year 2027 and later.</w:t>
      </w:r>
    </w:p>
    <w:p>
      <w:r>
        <w:rPr>
          <w:i/>
        </w:rPr>
        <w:t>Plan: Estimated validation effort: 5 days. Owner: Chassis Team. Conducted on the proving ground. This activity depends on [VR-110] and shall be performed after [VR-111].</w:t>
      </w:r>
    </w:p>
    <w:p>
      <w:r>
        <w:rPr>
          <w:b/>
        </w:rPr>
        <w:t>4.3  DRIVER ASSISTANCE AND MONITORING</w:t>
      </w:r>
    </w:p>
    <w:p>
      <w:r>
        <w:t>This section defines requirements for driver-assistance and occupant-monitoring functions.</w:t>
      </w:r>
    </w:p>
    <w:p>
      <w:r>
        <w:rPr>
          <w:b/>
        </w:rPr>
        <w:t>4.3.1  Driver Attention Monitoring</w:t>
      </w:r>
    </w:p>
    <w:p>
      <w:r>
        <w:rPr>
          <w:b/>
        </w:rPr>
        <w:t>[VR-210] Driver Drowsiness Detection</w:t>
      </w:r>
    </w:p>
    <w:p>
      <w:r>
        <w:t xml:space="preserve">The Vehicle System </w:t>
      </w:r>
      <w:r>
        <w:rPr>
          <w:b/>
        </w:rPr>
        <w:t>shall</w:t>
      </w:r>
      <w:r>
        <w:t xml:space="preserve"> detect driver drowsiness using camera-based gaze and blink analysis and issue an escalating audible and visual alert upon detection.</w:t>
      </w:r>
    </w:p>
    <w:p>
      <w:r>
        <w:rPr>
          <w:i/>
        </w:rPr>
        <w:t>Rationale: Drowsiness is a leading contributor to single-vehicle incidents. Early detection gives the driver an opportunity to take corrective action before performance degrades to an unsafe level.</w:t>
      </w:r>
    </w:p>
    <w:p>
      <w:r>
        <w:rPr>
          <w:i/>
        </w:rPr>
        <w:t>Effectivity: Model Year 2027 and later, vehicles with the Driver Monitoring Camera.</w:t>
      </w:r>
    </w:p>
    <w:p>
      <w:r>
        <w:rPr>
          <w:i/>
        </w:rPr>
        <w:t>Plan: Estimated validation effort: 3 days. Owner: Software Team. Requires the shared HIL test bench.</w:t>
      </w:r>
    </w:p>
    <w:p>
      <w:r>
        <w:rPr>
          <w:b/>
        </w:rPr>
        <w:t>[VR-211] Lane-Keeping Assistance</w:t>
      </w:r>
    </w:p>
    <w:p>
      <w:r>
        <w:t xml:space="preserve">The Vehicle System </w:t>
      </w:r>
      <w:r>
        <w:rPr>
          <w:b/>
        </w:rPr>
        <w:t>shall</w:t>
      </w:r>
      <w:r>
        <w:t xml:space="preserve"> apply corrective steering torque to maintain the vehicle within detected lane markings at speeds above 60 km/h.</w:t>
      </w:r>
    </w:p>
    <w:p>
      <w:r>
        <w:rPr>
          <w:i/>
        </w:rPr>
        <w:t>Rationale: Lane departure is a common cause of run-off-road events. Corrective torque reduces departure frequency while keeping the driver in control.</w:t>
      </w:r>
    </w:p>
    <w:p>
      <w:r>
        <w:rPr>
          <w:i/>
        </w:rPr>
        <w:t>Effectivity: Model Year 2027 and later.</w:t>
      </w:r>
    </w:p>
    <w:p>
      <w:r>
        <w:rPr>
          <w:i/>
        </w:rPr>
        <w:t>Plan: Estimated validation effort: 4 days. Owner: Software Team. Conducted on the proving ground. Validation shall not begin until [VR-112] is complete, since lane-keeping torque is layered on top of stability control.</w:t>
      </w:r>
    </w:p>
    <w:p>
      <w:r>
        <w:rPr>
          <w:b/>
        </w:rPr>
        <w:t>4.3.2  Collision Avoidance</w:t>
      </w:r>
    </w:p>
    <w:p>
      <w:r>
        <w:rPr>
          <w:b/>
        </w:rPr>
        <w:t>[VR-212] Forward Collision Warning</w:t>
      </w:r>
    </w:p>
    <w:p>
      <w:r>
        <w:t xml:space="preserve">The Vehicle System </w:t>
      </w:r>
      <w:r>
        <w:rPr>
          <w:b/>
        </w:rPr>
        <w:t>shall</w:t>
      </w:r>
      <w:r>
        <w:t xml:space="preserve"> warn the driver of an imminent forward collision at least two seconds before the projected point of impact.</w:t>
      </w:r>
    </w:p>
    <w:p>
      <w:r>
        <w:rPr>
          <w:i/>
        </w:rPr>
        <w:t>Rationale: A timely warning recovers reaction time that would otherwise be lost, allowing the driver or automatic braking to mitigate or avoid the event.</w:t>
      </w:r>
    </w:p>
    <w:p>
      <w:r>
        <w:rPr>
          <w:i/>
        </w:rPr>
        <w:t>Effectivity: Model Year 2027 and later.</w:t>
      </w:r>
    </w:p>
    <w:p>
      <w:r>
        <w:rPr>
          <w:i/>
        </w:rPr>
        <w:t>Plan: Estimated validation effort: 2 days. Owner: Software Team. Requires the shared HIL test bench. This activity depends on [VR-810], the perception object list.</w:t>
      </w:r>
    </w:p>
    <w:p>
      <w:r>
        <w:rPr>
          <w:b/>
        </w:rPr>
        <w:t>[VR-213] Automatic Emergency Braking</w:t>
      </w:r>
    </w:p>
    <w:p>
      <w:r>
        <w:t xml:space="preserve">The Vehicle System </w:t>
      </w:r>
      <w:r>
        <w:rPr>
          <w:b/>
        </w:rPr>
        <w:t>shall</w:t>
      </w:r>
      <w:r>
        <w:t xml:space="preserve"> apply automatic braking when a forward collision is imminent and the driver has not initiated braking.</w:t>
      </w:r>
    </w:p>
    <w:p>
      <w:r>
        <w:rPr>
          <w:i/>
        </w:rPr>
        <w:t>Rationale: When the driver does not respond to a warning, autonomous braking is the last opportunity to reduce impact energy.</w:t>
      </w:r>
    </w:p>
    <w:p>
      <w:r>
        <w:rPr>
          <w:i/>
        </w:rPr>
        <w:t>Effectivity: Model Year 2027 and later.</w:t>
      </w:r>
    </w:p>
    <w:p>
      <w:r>
        <w:rPr>
          <w:i/>
        </w:rPr>
        <w:t>Plan: Estimated validation effort: 5 days. Owner: Software Team. Conducted on the proving ground. Validation of [VR-213] shall not begin until [VR-212] is complete and depends on [VR-110].</w:t>
      </w:r>
    </w:p>
    <w:p>
      <w:r>
        <w:rPr>
          <w:b/>
        </w:rPr>
        <w:t>4.4  BATTERY AND THERMAL MANAGEMENT</w:t>
      </w:r>
    </w:p>
    <w:p>
      <w:r>
        <w:t>This section defines requirements for high-voltage battery thermal protection.</w:t>
      </w:r>
    </w:p>
    <w:p>
      <w:r>
        <w:rPr>
          <w:b/>
        </w:rPr>
        <w:t>4.4.1  Thermal Limits</w:t>
      </w:r>
    </w:p>
    <w:p>
      <w:r>
        <w:rPr>
          <w:b/>
        </w:rPr>
        <w:t>[VR-310] Battery Over-Temperature Protection</w:t>
      </w:r>
    </w:p>
    <w:p>
      <w:r>
        <w:t xml:space="preserve">The Vehicle System </w:t>
      </w:r>
      <w:r>
        <w:rPr>
          <w:b/>
        </w:rPr>
        <w:t>shall</w:t>
      </w:r>
      <w:r>
        <w:t xml:space="preserve"> limit charge and discharge power when any battery cell exceeds its rated temperature, and shall notify the driver of the limitation.</w:t>
      </w:r>
    </w:p>
    <w:p>
      <w:r>
        <w:rPr>
          <w:i/>
        </w:rPr>
        <w:t>Rationale: Operating cells beyond their rated temperature accelerates degradation and raises thermal-runaway risk. Power limiting keeps cells within safe bounds while informing the driver of reduced performance.</w:t>
      </w:r>
    </w:p>
    <w:p>
      <w:r>
        <w:rPr>
          <w:i/>
        </w:rPr>
        <w:t>Effectivity: Model Year 2027 and later.</w:t>
      </w:r>
    </w:p>
    <w:p>
      <w:r>
        <w:rPr>
          <w:i/>
        </w:rPr>
        <w:t>Plan: Estimated validation effort: 6 days. Owner: Battery Team. Conducted on the environmental chamber. [VR-310] shall be validated before the 2026-08-15 design freeze.</w:t>
      </w:r>
    </w:p>
    <w:p>
      <w:r>
        <w:rPr>
          <w:b/>
        </w:rPr>
        <w:t>[VR-311] Cold-Weather Battery Conditioning</w:t>
      </w:r>
    </w:p>
    <w:p>
      <w:r>
        <w:t xml:space="preserve">The Vehicle System </w:t>
      </w:r>
      <w:r>
        <w:rPr>
          <w:b/>
        </w:rPr>
        <w:t>shall</w:t>
      </w:r>
      <w:r>
        <w:t xml:space="preserve"> pre-condition the high-voltage battery to its optimal charging temperature when a fast-charging session is scheduled in cold ambient conditions.</w:t>
      </w:r>
    </w:p>
    <w:p>
      <w:r>
        <w:rPr>
          <w:i/>
        </w:rPr>
        <w:t>Rationale: Charging a cold battery is slow and accelerates lithium plating. Pre-conditioning restores charge acceptance and protects long-term capacity.</w:t>
      </w:r>
    </w:p>
    <w:p>
      <w:r>
        <w:rPr>
          <w:i/>
        </w:rPr>
        <w:t>Effectivity: Model Year 2027 and later.</w:t>
      </w:r>
    </w:p>
    <w:p>
      <w:r>
        <w:rPr>
          <w:i/>
        </w:rPr>
        <w:t>Plan: Estimated validation effort: 8 days. Owner: Battery Team. Conducted on the environmental chamber. This activity depends on [VR-310] and runs after [VR-310].</w:t>
      </w:r>
    </w:p>
    <w:p>
      <w:r>
        <w:rPr>
          <w:b/>
        </w:rPr>
        <w:t>4.4.2  Thermal Runaway Containment</w:t>
      </w:r>
    </w:p>
    <w:p>
      <w:r>
        <w:rPr>
          <w:b/>
        </w:rPr>
        <w:t>[VR-312] Cell Isolation on Fault</w:t>
      </w:r>
    </w:p>
    <w:p>
      <w:r>
        <w:t xml:space="preserve">The Vehicle System </w:t>
      </w:r>
      <w:r>
        <w:rPr>
          <w:b/>
        </w:rPr>
        <w:t>shall</w:t>
      </w:r>
      <w:r>
        <w:t xml:space="preserve"> electrically isolate a battery module within 100 milliseconds of detecting a cell venting event.</w:t>
      </w:r>
    </w:p>
    <w:p>
      <w:r>
        <w:rPr>
          <w:i/>
        </w:rPr>
        <w:t>Rationale: Rapid isolation limits propagation of a thermal event to neighboring modules and preserves time for occupant egress.</w:t>
      </w:r>
    </w:p>
    <w:p>
      <w:r>
        <w:rPr>
          <w:i/>
        </w:rPr>
        <w:t>Effectivity: Model Year 2027 and later.</w:t>
      </w:r>
    </w:p>
    <w:p>
      <w:r>
        <w:rPr>
          <w:i/>
        </w:rPr>
        <w:t>Plan: Estimated validation effort: 7 days. Owner: Battery Team. Requires the battery lab. Validation shall not begin until [VR-310] is complete.</w:t>
      </w:r>
    </w:p>
    <w:p>
      <w:r>
        <w:rPr>
          <w:b/>
        </w:rPr>
        <w:t>4.5  POWERTRAIN AND CHARGING</w:t>
      </w:r>
    </w:p>
    <w:p>
      <w:r>
        <w:t>This section defines requirements for traction-drive control and the onboard and off-board charging interfaces.</w:t>
      </w:r>
    </w:p>
    <w:p>
      <w:r>
        <w:rPr>
          <w:b/>
        </w:rPr>
        <w:t>4.5.1  Traction Drive</w:t>
      </w:r>
    </w:p>
    <w:p>
      <w:r>
        <w:rPr>
          <w:b/>
        </w:rPr>
        <w:t>[VR-410] Torque Command Arbitration</w:t>
      </w:r>
    </w:p>
    <w:p>
      <w:r>
        <w:t xml:space="preserve">The Vehicle System </w:t>
      </w:r>
      <w:r>
        <w:rPr>
          <w:b/>
        </w:rPr>
        <w:t>shall</w:t>
      </w:r>
      <w:r>
        <w:t xml:space="preserve"> arbitrate torque requests from the accelerator, regenerative braking, and stability functions into a single bounded traction-motor command.</w:t>
      </w:r>
    </w:p>
    <w:p>
      <w:r>
        <w:rPr>
          <w:i/>
        </w:rPr>
        <w:t>Rationale: Multiple sources competing for the same actuator can produce conflicting or unsafe torque. A single arbitrated command guarantees a predictable response.</w:t>
      </w:r>
    </w:p>
    <w:p>
      <w:r>
        <w:rPr>
          <w:i/>
        </w:rPr>
        <w:t>Effectivity: Model Year 2027 and later.</w:t>
      </w:r>
    </w:p>
    <w:p>
      <w:r>
        <w:rPr>
          <w:i/>
        </w:rPr>
        <w:t>Plan: Estimated validation effort: 4 days. Owner: Software Team. Requires the shared HIL test bench. Validation of [VR-410] shall not begin until [VR-111] is complete, because torque arbitration must respect the regenerative-braking blend.</w:t>
      </w:r>
    </w:p>
    <w:p>
      <w:r>
        <w:rPr>
          <w:b/>
        </w:rPr>
        <w:t>[VR-411] Drive Inverter Fault Response</w:t>
      </w:r>
    </w:p>
    <w:p>
      <w:r>
        <w:t xml:space="preserve">The Vehicle System </w:t>
      </w:r>
      <w:r>
        <w:rPr>
          <w:b/>
        </w:rPr>
        <w:t>shall</w:t>
      </w:r>
      <w:r>
        <w:t xml:space="preserve"> transition the traction inverter to a safe torque-off state upon detecting an overcurrent or gate-driver fault.</w:t>
      </w:r>
    </w:p>
    <w:p>
      <w:r>
        <w:rPr>
          <w:i/>
        </w:rPr>
        <w:t>Rationale: An uncontrolled inverter fault can produce unintended torque. A defined safe state removes drive torque while keeping the vehicle steerable.</w:t>
      </w:r>
    </w:p>
    <w:p>
      <w:r>
        <w:rPr>
          <w:i/>
        </w:rPr>
        <w:t>Effectivity: Model Year 2027 and later.</w:t>
      </w:r>
    </w:p>
    <w:p>
      <w:r>
        <w:rPr>
          <w:i/>
        </w:rPr>
        <w:t>Plan: This activity shall take approximately 24 hours. Owner: Software Team. Requires the shared HIL test bench. Runs after [VR-410].</w:t>
      </w:r>
    </w:p>
    <w:p>
      <w:r>
        <w:rPr>
          <w:b/>
        </w:rPr>
        <w:t>4.5.2  Charging Interface</w:t>
      </w:r>
    </w:p>
    <w:p>
      <w:r>
        <w:rPr>
          <w:b/>
        </w:rPr>
        <w:t>[VR-412] DC Fast-Charge Negotiation</w:t>
      </w:r>
    </w:p>
    <w:p>
      <w:r>
        <w:t xml:space="preserve">The Vehicle System </w:t>
      </w:r>
      <w:r>
        <w:rPr>
          <w:b/>
        </w:rPr>
        <w:t>shall</w:t>
      </w:r>
      <w:r>
        <w:t xml:space="preserve"> negotiate the maximum safe charging current with a DC fast-charging station based on present battery temperature and state of charge.</w:t>
      </w:r>
    </w:p>
    <w:p>
      <w:r>
        <w:rPr>
          <w:i/>
        </w:rPr>
        <w:t>Rationale: Negotiating a current the battery cannot accept causes thermal stress and tripped sessions. Dynamic negotiation maximizes charging speed within thermal limits.</w:t>
      </w:r>
    </w:p>
    <w:p>
      <w:r>
        <w:rPr>
          <w:i/>
        </w:rPr>
        <w:t>Effectivity: Model Year 2027 and later.</w:t>
      </w:r>
    </w:p>
    <w:p>
      <w:r>
        <w:rPr>
          <w:i/>
        </w:rPr>
        <w:t>Plan: Estimated validation effort: 5 days. Owner: Battery Team. Conducted on the environmental chamber. Depends on [VR-311], since negotiation relies on cold-weather conditioning.</w:t>
      </w:r>
    </w:p>
    <w:p>
      <w:r>
        <w:rPr>
          <w:b/>
        </w:rPr>
        <w:t>[VR-413] Charge Port Lock Integrity</w:t>
      </w:r>
    </w:p>
    <w:p>
      <w:r>
        <w:t xml:space="preserve">The Vehicle System </w:t>
      </w:r>
      <w:r>
        <w:rPr>
          <w:b/>
        </w:rPr>
        <w:t>shall</w:t>
      </w:r>
      <w:r>
        <w:t xml:space="preserve"> keep the charge connector locked while current is flowing and shall release the lock only after current has stopped.</w:t>
      </w:r>
    </w:p>
    <w:p>
      <w:r>
        <w:rPr>
          <w:i/>
        </w:rPr>
        <w:t>Rationale: Disconnecting under load risks arcing and connector damage. Interlocking the latch to current flow protects both the vehicle and the operator.</w:t>
      </w:r>
    </w:p>
    <w:p>
      <w:r>
        <w:rPr>
          <w:i/>
        </w:rPr>
        <w:t>Effectivity: Model Year 2027 and later.</w:t>
      </w:r>
    </w:p>
    <w:p>
      <w:r>
        <w:rPr>
          <w:i/>
        </w:rPr>
        <w:t>Plan: This activity shall take approximately 12 hours. Owner: Hardware Team. Requires the battery lab. Runs after [VR-412].</w:t>
      </w:r>
    </w:p>
    <w:p>
      <w:r>
        <w:rPr>
          <w:b/>
        </w:rPr>
        <w:t>4.6  CONNECTIVITY AND OVER-THE-AIR UPDATE</w:t>
      </w:r>
    </w:p>
    <w:p>
      <w:r>
        <w:t>This section defines requirements for the telematics connection and the over-the-air (OTA) software update process.</w:t>
      </w:r>
    </w:p>
    <w:p>
      <w:r>
        <w:rPr>
          <w:b/>
        </w:rPr>
        <w:t>4.6.1  Update Delivery</w:t>
      </w:r>
    </w:p>
    <w:p>
      <w:r>
        <w:rPr>
          <w:b/>
        </w:rPr>
        <w:t>[VR-510] OTA Package Authentication</w:t>
      </w:r>
    </w:p>
    <w:p>
      <w:r>
        <w:t xml:space="preserve">The Vehicle System </w:t>
      </w:r>
      <w:r>
        <w:rPr>
          <w:b/>
        </w:rPr>
        <w:t>shall</w:t>
      </w:r>
      <w:r>
        <w:t xml:space="preserve"> verify the cryptographic signature of every over-the-air update package before installation and shall reject any package that fails verification.</w:t>
      </w:r>
    </w:p>
    <w:p>
      <w:r>
        <w:rPr>
          <w:i/>
        </w:rPr>
        <w:t>Rationale: An unauthenticated package is an attack vector for arbitrary code execution. Signature verification ensures only approved software is installed.</w:t>
      </w:r>
    </w:p>
    <w:p>
      <w:r>
        <w:rPr>
          <w:i/>
        </w:rPr>
        <w:t>Effectivity: Model Year 2027 and later.</w:t>
      </w:r>
    </w:p>
    <w:p>
      <w:r>
        <w:rPr>
          <w:i/>
        </w:rPr>
        <w:t>Plan: Estimated validation effort: 3 days. Owner: Software Team. Requires the shared HIL test bench. Depends on [VR-910], the secure-boot trust anchor.</w:t>
      </w:r>
    </w:p>
    <w:p>
      <w:r>
        <w:rPr>
          <w:b/>
        </w:rPr>
        <w:t>[VR-511] Update Rollback on Failure</w:t>
      </w:r>
    </w:p>
    <w:p>
      <w:r>
        <w:t xml:space="preserve">The Vehicle System </w:t>
      </w:r>
      <w:r>
        <w:rPr>
          <w:b/>
        </w:rPr>
        <w:t>shall</w:t>
      </w:r>
      <w:r>
        <w:t xml:space="preserve"> restore the previous software version if an over-the-air update fails to start the vehicle successfully after installation.</w:t>
      </w:r>
    </w:p>
    <w:p>
      <w:r>
        <w:rPr>
          <w:i/>
        </w:rPr>
        <w:t>Rationale: A failed update must never leave the vehicle inoperable. Automatic rollback preserves a known-good configuration.</w:t>
      </w:r>
    </w:p>
    <w:p>
      <w:r>
        <w:rPr>
          <w:i/>
        </w:rPr>
        <w:t>Effectivity: Model Year 2027 and later.</w:t>
      </w:r>
    </w:p>
    <w:p>
      <w:r>
        <w:rPr>
          <w:i/>
        </w:rPr>
        <w:t>Plan: Estimated validation effort: 4 days. Owner: Software Team. Requires the shared HIL test bench. Validation shall not begin until [VR-510] is complete.</w:t>
      </w:r>
    </w:p>
    <w:p>
      <w:r>
        <w:rPr>
          <w:b/>
        </w:rPr>
        <w:t>4.6.2  Telematics</w:t>
      </w:r>
    </w:p>
    <w:p>
      <w:r>
        <w:rPr>
          <w:b/>
        </w:rPr>
        <w:t>[VR-512] Emergency Call Connectivity</w:t>
      </w:r>
    </w:p>
    <w:p>
      <w:r>
        <w:t xml:space="preserve">The Vehicle System </w:t>
      </w:r>
      <w:r>
        <w:rPr>
          <w:b/>
        </w:rPr>
        <w:t>shall</w:t>
      </w:r>
      <w:r>
        <w:t xml:space="preserve"> place an automatic emergency call with location data when a qualifying crash event is detected.</w:t>
      </w:r>
    </w:p>
    <w:p>
      <w:r>
        <w:rPr>
          <w:i/>
        </w:rPr>
        <w:t>Rationale: Automatic notification reduces response time after a severe crash, particularly when occupants are incapacitated.</w:t>
      </w:r>
    </w:p>
    <w:p>
      <w:r>
        <w:rPr>
          <w:i/>
        </w:rPr>
        <w:t>Effectivity: Model Year 2027 and later.</w:t>
      </w:r>
    </w:p>
    <w:p>
      <w:r>
        <w:rPr>
          <w:i/>
        </w:rPr>
        <w:t>Plan: This activity shall take approximately 16 hours. Owner: Software Team. Requires the shared HIL test bench. Depends on [VR-512] for self-test setup.</w:t>
      </w:r>
    </w:p>
    <w:p>
      <w:r>
        <w:rPr>
          <w:b/>
        </w:rPr>
        <w:t>4.7  HUMAN-MACHINE INTERFACE AND INFOTAINMENT</w:t>
      </w:r>
    </w:p>
    <w:p>
      <w:r>
        <w:t>This section defines requirements for the driver display, audible warnings, and the infotainment system.</w:t>
      </w:r>
    </w:p>
    <w:p>
      <w:r>
        <w:rPr>
          <w:b/>
        </w:rPr>
        <w:t>4.7.1  Driver Display</w:t>
      </w:r>
    </w:p>
    <w:p>
      <w:r>
        <w:rPr>
          <w:b/>
        </w:rPr>
        <w:t>[VR-610] Critical Warning Priority</w:t>
      </w:r>
    </w:p>
    <w:p>
      <w:r>
        <w:t xml:space="preserve">The Vehicle System </w:t>
      </w:r>
      <w:r>
        <w:rPr>
          <w:b/>
        </w:rPr>
        <w:t>shall</w:t>
      </w:r>
      <w:r>
        <w:t xml:space="preserve"> display safety-critical warnings with priority over all infotainment content on the primary driver display.</w:t>
      </w:r>
    </w:p>
    <w:p>
      <w:r>
        <w:rPr>
          <w:i/>
        </w:rPr>
        <w:t>Rationale: A critical warning obscured by entertainment content can be missed. Priority rendering guarantees the driver sees safety messages first.</w:t>
      </w:r>
    </w:p>
    <w:p>
      <w:r>
        <w:rPr>
          <w:i/>
        </w:rPr>
        <w:t>Effectivity: Model Year 2027 and later.</w:t>
      </w:r>
    </w:p>
    <w:p>
      <w:r>
        <w:rPr>
          <w:i/>
        </w:rPr>
        <w:t>Plan: Estimated validation effort: 2 days. Owner: Software Team. Requires the shared HIL test bench. Depends on [VR-212], whose forward-collision warning is the highest-priority message.</w:t>
      </w:r>
    </w:p>
    <w:p>
      <w:r>
        <w:rPr>
          <w:b/>
        </w:rPr>
        <w:t>[VR-611] Display Startup Time</w:t>
      </w:r>
    </w:p>
    <w:p>
      <w:r>
        <w:t xml:space="preserve">The Vehicle System </w:t>
      </w:r>
      <w:r>
        <w:rPr>
          <w:b/>
        </w:rPr>
        <w:t>shall</w:t>
      </w:r>
      <w:r>
        <w:t xml:space="preserve"> render the speedometer and critical telltales within two seconds of an ignition-on event.</w:t>
      </w:r>
    </w:p>
    <w:p>
      <w:r>
        <w:rPr>
          <w:i/>
        </w:rPr>
        <w:t>Rationale: Mandatory telltales must be visible before the vehicle can be driven. A bounded startup time guarantees the driver has required information.</w:t>
      </w:r>
    </w:p>
    <w:p>
      <w:r>
        <w:rPr>
          <w:i/>
        </w:rPr>
        <w:t>Effectivity: Model Year 2027 and later.</w:t>
      </w:r>
    </w:p>
    <w:p>
      <w:r>
        <w:rPr>
          <w:i/>
        </w:rPr>
        <w:t>Plan: This activity shall take approximately 8 hours. Owner: Software Team. Requires the shared HIL test bench. Runs after [VR-610].</w:t>
      </w:r>
    </w:p>
    <w:p>
      <w:r>
        <w:rPr>
          <w:b/>
        </w:rPr>
        <w:t>4.7.2  Audio Warnings</w:t>
      </w:r>
    </w:p>
    <w:p>
      <w:r>
        <w:rPr>
          <w:b/>
        </w:rPr>
        <w:t>[VR-612] Audible Alert Audibility</w:t>
      </w:r>
    </w:p>
    <w:p>
      <w:r>
        <w:t xml:space="preserve">The Vehicle System </w:t>
      </w:r>
      <w:r>
        <w:rPr>
          <w:b/>
        </w:rPr>
        <w:t>shall</w:t>
      </w:r>
      <w:r>
        <w:t xml:space="preserve"> produce safety-critical audible alerts at a level that remains audible above maximum media playback volume.</w:t>
      </w:r>
    </w:p>
    <w:p>
      <w:r>
        <w:rPr>
          <w:i/>
        </w:rPr>
        <w:t>Rationale: An alert masked by media is ineffective. Guaranteed audibility ensures the driver perceives the warning regardless of media settings.</w:t>
      </w:r>
    </w:p>
    <w:p>
      <w:r>
        <w:rPr>
          <w:i/>
        </w:rPr>
        <w:t>Effectivity: Model Year 2027 and later.</w:t>
      </w:r>
    </w:p>
    <w:p>
      <w:r>
        <w:rPr>
          <w:i/>
        </w:rPr>
        <w:t>Plan: Estimated validation effort: 2 days. Owner: Software Team. Requires the shared HIL test bench. Depends on [VR-610].</w:t>
      </w:r>
    </w:p>
    <w:p>
      <w:r>
        <w:rPr>
          <w:b/>
        </w:rPr>
        <w:t>4.8  ADAS PERCEPTION</w:t>
      </w:r>
    </w:p>
    <w:p>
      <w:r>
        <w:t>This section defines requirements for the perception stack that fuses camera, radar, and ultrasonic sensors into an object model.</w:t>
      </w:r>
    </w:p>
    <w:p>
      <w:r>
        <w:rPr>
          <w:b/>
        </w:rPr>
        <w:t>4.8.1  Sensor Fusion</w:t>
      </w:r>
    </w:p>
    <w:p>
      <w:r>
        <w:rPr>
          <w:b/>
        </w:rPr>
        <w:t>[VR-810] Object List Generation</w:t>
      </w:r>
    </w:p>
    <w:p>
      <w:r>
        <w:t xml:space="preserve">The Vehicle System </w:t>
      </w:r>
      <w:r>
        <w:rPr>
          <w:b/>
        </w:rPr>
        <w:t>shall</w:t>
      </w:r>
      <w:r>
        <w:t xml:space="preserve"> fuse camera, radar, and ultrasonic data into a unified object list updated at least every 50 milliseconds.</w:t>
      </w:r>
    </w:p>
    <w:p>
      <w:r>
        <w:rPr>
          <w:i/>
        </w:rPr>
        <w:t>Rationale: Downstream functions act on a single coherent view of the environment. A fused list reduces conflicting detections and missed objects.</w:t>
      </w:r>
    </w:p>
    <w:p>
      <w:r>
        <w:rPr>
          <w:i/>
        </w:rPr>
        <w:t>Effectivity: Model Year 2027 and later.</w:t>
      </w:r>
    </w:p>
    <w:p>
      <w:r>
        <w:rPr>
          <w:i/>
        </w:rPr>
        <w:t>Plan: Estimated validation effort: 6 days. Owner: Software Team. Requires the shared HIL test bench. This is a foundational perception item with no prerequisites.</w:t>
      </w:r>
    </w:p>
    <w:p>
      <w:r>
        <w:rPr>
          <w:b/>
        </w:rPr>
        <w:t>[VR-811] Sensor Blockage Detection</w:t>
      </w:r>
    </w:p>
    <w:p>
      <w:r>
        <w:t xml:space="preserve">The Vehicle System </w:t>
      </w:r>
      <w:r>
        <w:rPr>
          <w:b/>
        </w:rPr>
        <w:t>shall</w:t>
      </w:r>
      <w:r>
        <w:t xml:space="preserve"> detect when a perception sensor is obstructed and shall degrade dependent functions gracefully while notifying the driver.</w:t>
      </w:r>
    </w:p>
    <w:p>
      <w:r>
        <w:rPr>
          <w:i/>
        </w:rPr>
        <w:t>Rationale: A blocked sensor silently producing stale data is dangerous. Explicit blockage detection lets the system reduce capability rather than act on bad data.</w:t>
      </w:r>
    </w:p>
    <w:p>
      <w:r>
        <w:rPr>
          <w:i/>
        </w:rPr>
        <w:t>Effectivity: Model Year 2027 and later.</w:t>
      </w:r>
    </w:p>
    <w:p>
      <w:r>
        <w:rPr>
          <w:i/>
        </w:rPr>
        <w:t>Plan: Estimated validation effort: 3 days. Owner: Software Team. Requires the shared HIL test bench. Validation shall not begin until [VR-810] is complete.</w:t>
      </w:r>
    </w:p>
    <w:p>
      <w:r>
        <w:rPr>
          <w:b/>
        </w:rPr>
        <w:t>4.8.2  Free-Space Estimation</w:t>
      </w:r>
    </w:p>
    <w:p>
      <w:r>
        <w:rPr>
          <w:b/>
        </w:rPr>
        <w:t>[VR-812] Drivable Path Estimation</w:t>
      </w:r>
    </w:p>
    <w:p>
      <w:r>
        <w:t xml:space="preserve">The Vehicle System </w:t>
      </w:r>
      <w:r>
        <w:rPr>
          <w:b/>
        </w:rPr>
        <w:t>shall</w:t>
      </w:r>
      <w:r>
        <w:t xml:space="preserve"> estimate the drivable free space ahead of the vehicle for use by lane-keeping and emergency-braking functions.</w:t>
      </w:r>
    </w:p>
    <w:p>
      <w:r>
        <w:rPr>
          <w:i/>
        </w:rPr>
        <w:t>Rationale: A reliable free-space estimate bounds where automated functions may steer or brake, improving robustness in cluttered environments.</w:t>
      </w:r>
    </w:p>
    <w:p>
      <w:r>
        <w:rPr>
          <w:i/>
        </w:rPr>
        <w:t>Effectivity: Model Year 2027 and later.</w:t>
      </w:r>
    </w:p>
    <w:p>
      <w:r>
        <w:rPr>
          <w:i/>
        </w:rPr>
        <w:t>Plan: Estimated validation effort: 4 days. Owner: Software Team. Conducted on the proving ground. Depends on [VR-810] and shall be performed after [VR-112], the stability-control baseline.</w:t>
      </w:r>
    </w:p>
    <w:p>
      <w:r>
        <w:rPr>
          <w:b/>
        </w:rPr>
        <w:t>4.9  CYBERSECURITY</w:t>
      </w:r>
    </w:p>
    <w:p>
      <w:r>
        <w:t>This section defines requirements for vehicle cybersecurity, covering secure boot, network segmentation, and intrusion detection.</w:t>
      </w:r>
    </w:p>
    <w:p>
      <w:r>
        <w:rPr>
          <w:b/>
        </w:rPr>
        <w:t>4.9.1  Platform Integrity</w:t>
      </w:r>
    </w:p>
    <w:p>
      <w:r>
        <w:rPr>
          <w:b/>
        </w:rPr>
        <w:t>[VR-910] Secure Boot Trust Anchor</w:t>
      </w:r>
    </w:p>
    <w:p>
      <w:r>
        <w:t xml:space="preserve">The Vehicle System </w:t>
      </w:r>
      <w:r>
        <w:rPr>
          <w:b/>
        </w:rPr>
        <w:t>shall</w:t>
      </w:r>
      <w:r>
        <w:t xml:space="preserve"> validate each boot stage against an immutable hardware trust anchor before transferring control to that stage.</w:t>
      </w:r>
    </w:p>
    <w:p>
      <w:r>
        <w:rPr>
          <w:i/>
        </w:rPr>
        <w:t>Rationale: A compromised early boot stage undermines all later security controls. A hardware root of trust ensures only authentic firmware executes.</w:t>
      </w:r>
    </w:p>
    <w:p>
      <w:r>
        <w:rPr>
          <w:i/>
        </w:rPr>
        <w:t>Effectivity: Model Year 2027 and later.</w:t>
      </w:r>
    </w:p>
    <w:p>
      <w:r>
        <w:rPr>
          <w:i/>
        </w:rPr>
        <w:t>Plan: Estimated validation effort: 5 days. Owner: Security Team. Requires the shared HIL test bench. This is a foundational security item with no prerequisites.</w:t>
      </w:r>
    </w:p>
    <w:p>
      <w:r>
        <w:rPr>
          <w:b/>
        </w:rPr>
        <w:t>[VR-911] In-Vehicle Network Segmentation</w:t>
      </w:r>
    </w:p>
    <w:p>
      <w:r>
        <w:t xml:space="preserve">The Vehicle System </w:t>
      </w:r>
      <w:r>
        <w:rPr>
          <w:b/>
        </w:rPr>
        <w:t>shall</w:t>
      </w:r>
      <w:r>
        <w:t xml:space="preserve"> isolate safety-critical control networks from infotainment networks using an enforcing gateway.</w:t>
      </w:r>
    </w:p>
    <w:p>
      <w:r>
        <w:rPr>
          <w:i/>
        </w:rPr>
        <w:t>Rationale: A flat network lets a compromised infotainment unit reach the brakes or steering. Segmentation contains an intrusion to its originating domain.</w:t>
      </w:r>
    </w:p>
    <w:p>
      <w:r>
        <w:rPr>
          <w:i/>
        </w:rPr>
        <w:t>Effectivity: Model Year 2027 and later.</w:t>
      </w:r>
    </w:p>
    <w:p>
      <w:r>
        <w:rPr>
          <w:i/>
        </w:rPr>
        <w:t>Plan: This activity shall take approximately 32 hours. Owner: Security Team. Requires the shared HIL test bench. Validation shall not begin until [VR-910] is complete.</w:t>
      </w:r>
    </w:p>
    <w:p>
      <w:r>
        <w:rPr>
          <w:b/>
        </w:rPr>
        <w:t>4.9.2  Intrusion Detection</w:t>
      </w:r>
    </w:p>
    <w:p>
      <w:r>
        <w:rPr>
          <w:b/>
        </w:rPr>
        <w:t>[VR-912] Anomaly Detection and Logging</w:t>
      </w:r>
    </w:p>
    <w:p>
      <w:r>
        <w:t xml:space="preserve">The Vehicle System </w:t>
      </w:r>
      <w:r>
        <w:rPr>
          <w:b/>
        </w:rPr>
        <w:t>shall</w:t>
      </w:r>
      <w:r>
        <w:t xml:space="preserve"> detect anomalous network traffic on the control bus and shall log the event for later forensic analysis.</w:t>
      </w:r>
    </w:p>
    <w:p>
      <w:r>
        <w:rPr>
          <w:i/>
        </w:rPr>
        <w:t>Rationale: Detecting and recording an intrusion attempt enables response and improves future defenses, even when an attack is not fully blocked.</w:t>
      </w:r>
    </w:p>
    <w:p>
      <w:r>
        <w:rPr>
          <w:i/>
        </w:rPr>
        <w:t>Effectivity: Model Year 2027 and later.</w:t>
      </w:r>
    </w:p>
    <w:p>
      <w:r>
        <w:rPr>
          <w:i/>
        </w:rPr>
        <w:t>Plan: Estimated validation effort: 3 days. Owner: Security Team. Requires the shared HIL test bench. Depends on [VR-911].</w:t>
      </w:r>
    </w:p>
    <w:p>
      <w:r>
        <w:rPr>
          <w:b/>
        </w:rPr>
        <w:t>4.10  MANUFACTURING VALIDATION</w:t>
      </w:r>
    </w:p>
    <w:p>
      <w:r>
        <w:t>This section defines end-of-line and durability validation activities performed before production sign-off.</w:t>
      </w:r>
    </w:p>
    <w:p>
      <w:r>
        <w:rPr>
          <w:b/>
        </w:rPr>
        <w:t>4.10.1  End-of-Line Test</w:t>
      </w:r>
    </w:p>
    <w:p>
      <w:r>
        <w:rPr>
          <w:b/>
        </w:rPr>
        <w:t>[VR-1010] End-of-Line Functional Test</w:t>
      </w:r>
    </w:p>
    <w:p>
      <w:r>
        <w:t xml:space="preserve">The Vehicle System </w:t>
      </w:r>
      <w:r>
        <w:rPr>
          <w:b/>
        </w:rPr>
        <w:t>shall</w:t>
      </w:r>
      <w:r>
        <w:t xml:space="preserve"> pass a complete end-of-line functional test exercising every safety-critical function before the vehicle leaves the assembly line.</w:t>
      </w:r>
    </w:p>
    <w:p>
      <w:r>
        <w:rPr>
          <w:i/>
        </w:rPr>
        <w:t>Rationale: A defect that escapes the line is expensive and unsafe to correct in the field. A comprehensive end-of-line test confirms correct integration of all functions.</w:t>
      </w:r>
    </w:p>
    <w:p>
      <w:r>
        <w:rPr>
          <w:i/>
        </w:rPr>
        <w:t>Effectivity: Model Year 2027 and later.</w:t>
      </w:r>
    </w:p>
    <w:p>
      <w:r>
        <w:rPr>
          <w:i/>
        </w:rPr>
        <w:t>Plan: Estimated validation effort: 5 days. Owner: Manufacturing Team. Conducted on the proving ground. Validation of [VR-1010] shall not begin until [VR-213] is complete and depends on [VR-812].</w:t>
      </w:r>
    </w:p>
    <w:p>
      <w:r>
        <w:rPr>
          <w:b/>
        </w:rPr>
        <w:t>[VR-1011] Durability Sign-Off Test</w:t>
      </w:r>
    </w:p>
    <w:p>
      <w:r>
        <w:t xml:space="preserve">The Vehicle System </w:t>
      </w:r>
      <w:r>
        <w:rPr>
          <w:b/>
        </w:rPr>
        <w:t>shall</w:t>
      </w:r>
      <w:r>
        <w:t xml:space="preserve"> complete an accelerated durability cycle representing ten years of service without a safety-critical failure.</w:t>
      </w:r>
    </w:p>
    <w:p>
      <w:r>
        <w:rPr>
          <w:i/>
        </w:rPr>
        <w:t>Rationale: Durability defects appear late in service. An accelerated cycle surfaces them before production commitment.</w:t>
      </w:r>
    </w:p>
    <w:p>
      <w:r>
        <w:rPr>
          <w:i/>
        </w:rPr>
        <w:t>Effectivity: Model Year 2027 and later.</w:t>
      </w:r>
    </w:p>
    <w:p>
      <w:r>
        <w:rPr>
          <w:i/>
        </w:rPr>
        <w:t>Plan: Estimated validation effort: 10 days. Owner: Manufacturing Team. Conducted on the environmental chamber. Runs after [VR-1010].</w:t>
      </w:r>
    </w:p>
    <w:p>
      <w:r>
        <w:rPr>
          <w:b/>
        </w:rPr>
        <w:t>4.10.2  Pre-Freeze Hardware Validation</w:t>
      </w:r>
    </w:p>
    <w:p>
      <w:r>
        <w:rPr>
          <w:b/>
        </w:rPr>
        <w:t>[VR-1012] Pre-Freeze Hardware Qualification</w:t>
      </w:r>
    </w:p>
    <w:p>
      <w:r>
        <w:t xml:space="preserve">The Vehicle System hardware build </w:t>
      </w:r>
      <w:r>
        <w:rPr>
          <w:b/>
        </w:rPr>
        <w:t>shall</w:t>
      </w:r>
      <w:r>
        <w:t xml:space="preserve"> be qualified against the structural and thermal load cases prior to design freeze.</w:t>
      </w:r>
    </w:p>
    <w:p>
      <w:r>
        <w:rPr>
          <w:i/>
        </w:rPr>
        <w:t>Rationale: Hardware changes after freeze are costly. Qualifying the build beforehand confirms the design is ready to lock.</w:t>
      </w:r>
    </w:p>
    <w:p>
      <w:r>
        <w:rPr>
          <w:i/>
        </w:rPr>
        <w:t>Effectivity: Model Year 2027 and later.</w:t>
      </w:r>
    </w:p>
    <w:p>
      <w:r>
        <w:rPr>
          <w:i/>
        </w:rPr>
        <w:t>Plan: Estimated validation effort: 6 days. Owner: Hardware Team. Conducted on the environmental chamber. Validation of [VR-1012] shall not begin until [VR-1011] is complete, and [VR-1012] shall be complete by 2026-08-15.</w:t>
      </w:r>
    </w:p>
    <w:p>
      <w:r>
        <w:rPr>
          <w:b/>
        </w:rPr>
        <w:t>5  PROGRAM MILESTONES</w:t>
      </w:r>
    </w:p>
    <w:p>
      <w:r>
        <w:t>This section collects the program milestone dates that constrain the validation schedule defined above. Dates are given in mixed formats intentionally.</w:t>
      </w:r>
    </w:p>
    <w:p>
      <w:r>
        <w:rPr>
          <w:b/>
        </w:rPr>
        <w:t>5.1  Key Dates</w:t>
      </w:r>
    </w:p>
    <w:p>
      <w:r>
        <w:t xml:space="preserve">The design freeze </w:t>
      </w:r>
      <w:r>
        <w:rPr>
          <w:b/>
        </w:rPr>
        <w:t>shall</w:t>
      </w:r>
      <w:r>
        <w:t xml:space="preserve"> be complete by 2026-08-15.</w:t>
      </w:r>
    </w:p>
    <w:p>
      <w:r>
        <w:t xml:space="preserve">Software feature complete </w:t>
      </w:r>
      <w:r>
        <w:rPr>
          <w:b/>
        </w:rPr>
        <w:t>shall</w:t>
      </w:r>
      <w:r>
        <w:t xml:space="preserve"> be reached by September 30, 2026.</w:t>
      </w:r>
    </w:p>
    <w:p>
      <w:r>
        <w:t xml:space="preserve">The release candidate build </w:t>
      </w:r>
      <w:r>
        <w:rPr>
          <w:b/>
        </w:rPr>
        <w:t>shall</w:t>
      </w:r>
      <w:r>
        <w:t xml:space="preserve"> be available on 12 October 2026.</w:t>
      </w:r>
    </w:p>
    <w:p>
      <w:r>
        <w:t>The final validation report is due by November 30, 2026.</w:t>
      </w:r>
    </w:p>
    <w:p>
      <w:r>
        <w:t>Production sign-off: 15 January 2027.</w:t>
      </w:r>
    </w:p>
    <w:p>
      <w:r>
        <w:rPr>
          <w:b/>
        </w:rPr>
        <w:t>5.2  Requirement-to-Milestone Ties</w:t>
      </w:r>
    </w:p>
    <w:p>
      <w:r>
        <w:t>The following ties bind requirement validation to milestone dates. Where a tie cannot be satisfied, the program plan must surface the conflict for review.</w:t>
      </w:r>
    </w:p>
    <w:p>
      <w:r>
        <w:t xml:space="preserve">[VR-310] </w:t>
      </w:r>
      <w:r>
        <w:rPr>
          <w:b/>
        </w:rPr>
        <w:t>shall</w:t>
      </w:r>
      <w:r>
        <w:t xml:space="preserve"> be validated before the 2026-08-15 design freeze.</w:t>
      </w:r>
    </w:p>
    <w:p>
      <w:r>
        <w:t xml:space="preserve">[VR-910] </w:t>
      </w:r>
      <w:r>
        <w:rPr>
          <w:b/>
        </w:rPr>
        <w:t>shall</w:t>
      </w:r>
      <w:r>
        <w:t xml:space="preserve"> be validated before the September 30, 2026 software feature-complete date.</w:t>
      </w:r>
    </w:p>
    <w:p>
      <w:r>
        <w:t xml:space="preserve">[VR-510] </w:t>
      </w:r>
      <w:r>
        <w:rPr>
          <w:b/>
        </w:rPr>
        <w:t>shall</w:t>
      </w:r>
      <w:r>
        <w:t xml:space="preserve"> be complete by November 30, 2026, ahead of the final validation report.</w:t>
      </w:r>
    </w:p>
    <w:p>
      <w:r>
        <w:t xml:space="preserve">[VR-1011] </w:t>
      </w:r>
      <w:r>
        <w:rPr>
          <w:b/>
        </w:rPr>
        <w:t>shall</w:t>
      </w:r>
      <w:r>
        <w:t xml:space="preserve"> be complete by 15 January 2027 to support production sign-off, and depends on [VR-1010].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Proprietary and Confidential — For Internal Engineering Use Only. Uncontrolled when printed.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Revision: B          |          Document No.: AVP-4400</w:t>
    </w:r>
  </w:p>
  <w:p>
    <w:r>
      <w:t>Release Date: March 4, 2025          |          Page 1 of 15</w:t>
    </w:r>
  </w:p>
  <w:p>
    <w:r>
      <w:t>Title: Vehicle Operational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