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6"/>
        </w:rPr>
        <w:t>SARAH JOHNSON</w:t>
      </w:r>
    </w:p>
    <w:p>
      <w:pPr>
        <w:spacing w:after="80"/>
        <w:jc w:val="center"/>
      </w:pPr>
      <w:r>
        <w:rPr>
          <w:rFonts w:ascii="Arial" w:hAnsi="Arial"/>
          <w:color w:val="666666"/>
          <w:sz w:val="22"/>
        </w:rPr>
        <w:t>Senior Software Engineer</w:t>
      </w:r>
    </w:p>
    <w:p>
      <w:pPr>
        <w:spacing w:after="0"/>
        <w:jc w:val="center"/>
        <w:pBdr>
          <w:bottom w:val="single" w:sz="8" w:space="1" w:color="000000"/>
        </w:pBdr>
      </w:pPr>
      <w:r>
        <w:rPr>
          <w:rFonts w:ascii="Arial" w:hAnsi="Arial"/>
          <w:color w:val="000000"/>
          <w:sz w:val="18"/>
        </w:rPr>
        <w:t>sarah@email.com • San Francisco, CA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SUMMARY</w:t>
      </w:r>
    </w:p>
    <w:p>
      <w:pPr>
        <w:spacing w:after="160"/>
        <w:jc w:val="both"/>
      </w:pPr>
      <w:r>
        <w:rPr>
          <w:rFonts w:ascii="Arial" w:hAnsi="Arial"/>
          <w:color w:val="000000"/>
          <w:sz w:val="20"/>
        </w:rPr>
        <w:t>Engineer with extensive project experience.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TechCorp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Senior Engineer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  <w:jc w:val="right"/>
            </w:pPr>
            <w:r>
              <w:rPr>
                <w:rFonts w:ascii="Arial" w:hAnsi="Arial"/>
                <w:color w:val="666666"/>
                <w:sz w:val="20"/>
              </w:rPr>
              <w:t>2020 - Present</w:t>
            </w:r>
          </w:p>
        </w:tc>
      </w:tr>
    </w:tbl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Architected distributed system handling 10M+ requests per second across 500+ microservices deployed in multiple availability zones with automatic failover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Led cross-functional team of 15 engineers to deliver mission-critical payment processing platform that processed $50B+ annually with 99.99% uptime SLA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Redesigned legacy monolith into event-driven architecture using Kafka, reducing latency from 500ms to 50ms and improving throughput by 10x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Implemented comprehensive observability stack with Prometheus, Grafana, and custom alerting reducing MTTR from 4 hours to 15 minutes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Mentored 10+ junior engineers through structured program resulting in 80% promotion rate and 95% retention over 3 years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Established engineering best practices including code review guidelines, testing standards, and documentation requirements adopted company-wide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Drove technical debt reduction initiative eliminating 50,000+ lines of deprecated code and reducing build times by 60%</w:t>
      </w:r>
    </w:p>
    <w:p>
      <w:pPr>
        <w:spacing w:after="16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Collaborated with product to define technical roadmap balancing feature delivery with platform stability and scalability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StartupXYZ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Software Engineer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  <w:jc w:val="right"/>
            </w:pPr>
            <w:r>
              <w:rPr>
                <w:rFonts w:ascii="Arial" w:hAnsi="Arial"/>
                <w:color w:val="666666"/>
                <w:sz w:val="20"/>
              </w:rPr>
              <w:t>2017 - 2020</w:t>
            </w:r>
          </w:p>
        </w:tc>
      </w:tr>
    </w:tbl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Built real-time analytics pipeline processing 1TB+ data daily using Apache Spark, Airflow, and custom ETL jobs with 99.9% data accuracy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Developed machine learning model achieving 95% accuracy in fraud detection, preventing $10M+ in losses annually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Created internal developer tools reducing deployment time from 2 hours to 10 minutes and eliminating manual configuration errors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Implemented CI/CD pipeline with automated testing achieving 90%+ code coverage and zero production incidents from code defects</w:t>
      </w:r>
    </w:p>
    <w:p>
      <w:pPr>
        <w:spacing w:after="16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Optimized database queries reducing average response time from 2s to 200ms and cutting infrastructure costs by 40%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20"/>
      </w:pPr>
      <w:r>
        <w:rPr>
          <w:rFonts w:ascii="Arial" w:hAnsi="Arial"/>
          <w:b/>
          <w:color w:val="000000"/>
          <w:sz w:val="20"/>
        </w:rPr>
        <w:t xml:space="preserve">technical: </w:t>
      </w:r>
      <w:r>
        <w:rPr>
          <w:rFonts w:ascii="Arial" w:hAnsi="Arial"/>
          <w:color w:val="000000"/>
          <w:sz w:val="20"/>
        </w:rPr>
        <w:t>Python • Java • Kafka • Kubernetes • Spark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EDUCATION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BS Computer Science</w:t>
      </w:r>
    </w:p>
    <w:p>
      <w:pPr>
        <w:spacing w:after="0"/>
        <w:jc w:val="left"/>
      </w:pPr>
      <w:r>
        <w:rPr>
          <w:rFonts w:ascii="Arial" w:hAnsi="Arial"/>
          <w:b/>
          <w:color w:val="000000"/>
          <w:sz w:val="20"/>
        </w:rPr>
        <w:t>MIT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2017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