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48422922"/>
        <w:docPartObj>
          <w:docPartGallery w:val="Cover Pages"/>
          <w:docPartUnique/>
        </w:docPartObj>
      </w:sdtPr>
      <w:sdtEndPr>
        <w:rPr>
          <w:color w:val="auto"/>
        </w:rPr>
      </w:sdtEndPr>
      <w:sdtContent>
        <w:p w14:paraId="4C886B61" w14:textId="0E618962" w:rsidR="00A55432" w:rsidRDefault="00A55432">
          <w:pPr>
            <w:pStyle w:val="NoSpacing"/>
            <w:spacing w:before="1540" w:after="240"/>
            <w:jc w:val="center"/>
            <w:rPr>
              <w:color w:val="156082" w:themeColor="accent1"/>
            </w:rPr>
          </w:pPr>
          <w:r>
            <w:rPr>
              <w:noProof/>
              <w:color w:val="156082" w:themeColor="accent1"/>
            </w:rPr>
            <w:drawing>
              <wp:inline distT="0" distB="0" distL="0" distR="0" wp14:anchorId="1ADAED54" wp14:editId="5BCF82C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E62192C07AE41E5A61D4A54A7E1A2A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88C509D" w14:textId="6B3A513C" w:rsidR="00A55432" w:rsidRDefault="00A5543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Risk Assessment</w:t>
              </w:r>
            </w:p>
          </w:sdtContent>
        </w:sdt>
        <w:sdt>
          <w:sdtPr>
            <w:rPr>
              <w:color w:val="156082" w:themeColor="accent1"/>
              <w:sz w:val="28"/>
              <w:szCs w:val="28"/>
            </w:rPr>
            <w:alias w:val="Subtitle"/>
            <w:tag w:val=""/>
            <w:id w:val="328029620"/>
            <w:placeholder>
              <w:docPart w:val="46994E6F81F14C4785CBA0ACF44E300F"/>
            </w:placeholder>
            <w:dataBinding w:prefixMappings="xmlns:ns0='http://purl.org/dc/elements/1.1/' xmlns:ns1='http://schemas.openxmlformats.org/package/2006/metadata/core-properties' " w:xpath="/ns1:coreProperties[1]/ns0:subject[1]" w:storeItemID="{6C3C8BC8-F283-45AE-878A-BAB7291924A1}"/>
            <w:text/>
          </w:sdtPr>
          <w:sdtContent>
            <w:p w14:paraId="29FD71DA" w14:textId="32BFF14B" w:rsidR="00A55432" w:rsidRDefault="00A55432">
              <w:pPr>
                <w:pStyle w:val="NoSpacing"/>
                <w:jc w:val="center"/>
                <w:rPr>
                  <w:color w:val="156082" w:themeColor="accent1"/>
                  <w:sz w:val="28"/>
                  <w:szCs w:val="28"/>
                </w:rPr>
              </w:pPr>
              <w:r>
                <w:rPr>
                  <w:color w:val="156082" w:themeColor="accent1"/>
                  <w:sz w:val="28"/>
                  <w:szCs w:val="28"/>
                </w:rPr>
                <w:t>Qualitative Risk Assessment</w:t>
              </w:r>
            </w:p>
          </w:sdtContent>
        </w:sdt>
        <w:p w14:paraId="7B05715D" w14:textId="77777777" w:rsidR="00A55432" w:rsidRDefault="00A5543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2D8451C" wp14:editId="7DE02DF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5T00:00:00Z">
                                    <w:dateFormat w:val="MMMM d, yyyy"/>
                                    <w:lid w:val="en-US"/>
                                    <w:storeMappedDataAs w:val="dateTime"/>
                                    <w:calendar w:val="gregorian"/>
                                  </w:date>
                                </w:sdtPr>
                                <w:sdtContent>
                                  <w:p w14:paraId="19567FE8" w14:textId="07A6D8B2" w:rsidR="00A55432" w:rsidRDefault="00A55432">
                                    <w:pPr>
                                      <w:pStyle w:val="NoSpacing"/>
                                      <w:spacing w:after="40"/>
                                      <w:jc w:val="center"/>
                                      <w:rPr>
                                        <w:caps/>
                                        <w:color w:val="156082" w:themeColor="accent1"/>
                                        <w:sz w:val="28"/>
                                        <w:szCs w:val="28"/>
                                      </w:rPr>
                                    </w:pPr>
                                    <w:r>
                                      <w:rPr>
                                        <w:caps/>
                                        <w:color w:val="156082" w:themeColor="accent1"/>
                                        <w:sz w:val="28"/>
                                        <w:szCs w:val="28"/>
                                      </w:rPr>
                                      <w:t>April 5, 2025</w:t>
                                    </w:r>
                                  </w:p>
                                </w:sdtContent>
                              </w:sdt>
                              <w:p w14:paraId="2675B030" w14:textId="5E23AD41" w:rsidR="00A5543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55432">
                                      <w:rPr>
                                        <w:caps/>
                                        <w:color w:val="156082" w:themeColor="accent1"/>
                                      </w:rPr>
                                      <w:t>Henry Nguyen</w:t>
                                    </w:r>
                                  </w:sdtContent>
                                </w:sdt>
                              </w:p>
                              <w:p w14:paraId="0BF4F12A" w14:textId="239ADFBC" w:rsidR="00A55432"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A5543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2D8451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5T00:00:00Z">
                              <w:dateFormat w:val="MMMM d, yyyy"/>
                              <w:lid w:val="en-US"/>
                              <w:storeMappedDataAs w:val="dateTime"/>
                              <w:calendar w:val="gregorian"/>
                            </w:date>
                          </w:sdtPr>
                          <w:sdtContent>
                            <w:p w14:paraId="19567FE8" w14:textId="07A6D8B2" w:rsidR="00A55432" w:rsidRDefault="00A55432">
                              <w:pPr>
                                <w:pStyle w:val="NoSpacing"/>
                                <w:spacing w:after="40"/>
                                <w:jc w:val="center"/>
                                <w:rPr>
                                  <w:caps/>
                                  <w:color w:val="156082" w:themeColor="accent1"/>
                                  <w:sz w:val="28"/>
                                  <w:szCs w:val="28"/>
                                </w:rPr>
                              </w:pPr>
                              <w:r>
                                <w:rPr>
                                  <w:caps/>
                                  <w:color w:val="156082" w:themeColor="accent1"/>
                                  <w:sz w:val="28"/>
                                  <w:szCs w:val="28"/>
                                </w:rPr>
                                <w:t>April 5, 2025</w:t>
                              </w:r>
                            </w:p>
                          </w:sdtContent>
                        </w:sdt>
                        <w:p w14:paraId="2675B030" w14:textId="5E23AD41" w:rsidR="00A5543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55432">
                                <w:rPr>
                                  <w:caps/>
                                  <w:color w:val="156082" w:themeColor="accent1"/>
                                </w:rPr>
                                <w:t>Henry Nguyen</w:t>
                              </w:r>
                            </w:sdtContent>
                          </w:sdt>
                        </w:p>
                        <w:p w14:paraId="0BF4F12A" w14:textId="239ADFBC" w:rsidR="00A55432"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A5543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C4F7089" wp14:editId="02DAACF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25C880" w14:textId="14F4A659" w:rsidR="00A55432" w:rsidRDefault="00A55432">
          <w:r>
            <w:br w:type="page"/>
          </w:r>
        </w:p>
      </w:sdtContent>
    </w:sdt>
    <w:p w14:paraId="37DFBAAA" w14:textId="1F6936AE" w:rsidR="00CC3A32" w:rsidRDefault="00A55432">
      <w:pPr>
        <w:rPr>
          <w:b/>
          <w:bCs/>
        </w:rPr>
      </w:pPr>
      <w:r w:rsidRPr="00A55432">
        <w:rPr>
          <w:b/>
          <w:bCs/>
        </w:rPr>
        <w:lastRenderedPageBreak/>
        <w:t>Assets, Threat Vectors, Threat Actors, and Potential Losses</w:t>
      </w:r>
    </w:p>
    <w:p w14:paraId="4E7D54C9" w14:textId="77777777" w:rsidR="00CC3A32" w:rsidRDefault="00CC3A32" w:rsidP="00CC3A32">
      <w:pPr>
        <w:pStyle w:val="ListParagraph"/>
        <w:numPr>
          <w:ilvl w:val="0"/>
          <w:numId w:val="1"/>
        </w:numPr>
      </w:pPr>
      <w:r>
        <w:t>Email System (Port 25 Open)</w:t>
      </w:r>
    </w:p>
    <w:p w14:paraId="796B4F9B" w14:textId="2E0CD879" w:rsidR="00CC3A32" w:rsidRDefault="00CC3A32" w:rsidP="00CC3A32">
      <w:pPr>
        <w:pStyle w:val="ListParagraph"/>
        <w:numPr>
          <w:ilvl w:val="1"/>
          <w:numId w:val="1"/>
        </w:numPr>
      </w:pPr>
      <w:r>
        <w:t xml:space="preserve">The email system for Accel Entertainment is at risk, where we were able to identify Port 25 to be open. This is commonly associated with Simple Mail Transfer Protocol (SMTP), and other web hosting services (Microsoft Azure in this case). This configuration can leave the system vulnerable to several attack methods, such as: email spoofing, phishing spam, and malware delivery. These are common threat vectors that attackers exploit to gain initial access into a system and disrupt operations.  </w:t>
      </w:r>
    </w:p>
    <w:p w14:paraId="459C7BA4" w14:textId="6F0CBF75" w:rsidR="0071174B" w:rsidRDefault="0071174B" w:rsidP="00CC3A32">
      <w:pPr>
        <w:pStyle w:val="ListParagraph"/>
        <w:numPr>
          <w:ilvl w:val="1"/>
          <w:numId w:val="1"/>
        </w:numPr>
      </w:pPr>
      <w:r>
        <w:t xml:space="preserve">The threat actors who may target this vector include cybercriminals/organizations and script kiddies seeking to compromise credentials or distribute malicious payloads. Additionally, botnets and hacktivists may also exploit the system utilizing Denial of service attacks, aiming to cause disruptions or support ideological agendas. </w:t>
      </w:r>
    </w:p>
    <w:p w14:paraId="22CF2AA2" w14:textId="7FEE540C" w:rsidR="0071174B" w:rsidRDefault="0071174B" w:rsidP="00CC3A32">
      <w:pPr>
        <w:pStyle w:val="ListParagraph"/>
        <w:numPr>
          <w:ilvl w:val="1"/>
          <w:numId w:val="1"/>
        </w:numPr>
      </w:pPr>
      <w:r>
        <w:t xml:space="preserve">There is risk of operational disruptions from spam or DDoS attack campaigns, rated at a medium level of risk, depending on the duration and scope of the outage. There is also the potential loss from email-based threats, where consumer data, login credentials, or confidential company data is accessed because of this form of attack. (Medium to High) Resulting in financial loss, reputational hits, and astronomical fines. </w:t>
      </w:r>
    </w:p>
    <w:p w14:paraId="3095DC9A" w14:textId="3FD5AA74" w:rsidR="0071174B" w:rsidRDefault="0071174B" w:rsidP="0071174B">
      <w:pPr>
        <w:pStyle w:val="ListParagraph"/>
        <w:numPr>
          <w:ilvl w:val="0"/>
          <w:numId w:val="1"/>
        </w:numPr>
      </w:pPr>
      <w:r>
        <w:t>Gaming Machines &amp; Proprietary Software</w:t>
      </w:r>
    </w:p>
    <w:p w14:paraId="25459715" w14:textId="3C374F00" w:rsidR="0071174B" w:rsidRDefault="0071174B" w:rsidP="0071174B">
      <w:pPr>
        <w:pStyle w:val="ListParagraph"/>
        <w:numPr>
          <w:ilvl w:val="1"/>
          <w:numId w:val="1"/>
        </w:numPr>
      </w:pPr>
      <w:r>
        <w:t xml:space="preserve">Another critical area of concern involves gaming machines and their proprietary software that runs on them. </w:t>
      </w:r>
      <w:r w:rsidR="001C028E">
        <w:t xml:space="preserve">Accel Entertainment pride and business model operates on providing cutting-edge gambling machine software, and platform to monitor performance of various machines. These are </w:t>
      </w:r>
      <w:r w:rsidR="00AE7A1A">
        <w:t>high value</w:t>
      </w:r>
      <w:r w:rsidR="001C028E">
        <w:t xml:space="preserve"> assets, given their direct link to revenue and daily operations. The threat vector that they’ll have to consider is unauthorized access, hardware/software tampering, installation of malware or backdoors, and theft of proprietary code.</w:t>
      </w:r>
    </w:p>
    <w:p w14:paraId="65F37071" w14:textId="43C6D56E" w:rsidR="001C028E" w:rsidRDefault="001C028E" w:rsidP="0071174B">
      <w:pPr>
        <w:pStyle w:val="ListParagraph"/>
        <w:numPr>
          <w:ilvl w:val="1"/>
          <w:numId w:val="1"/>
        </w:numPr>
      </w:pPr>
      <w:r>
        <w:t xml:space="preserve">This asset is particularly vulnerable to insiders-employees or rogue technicians who have direct access to the machines. There is currently a hiree acquisition at Accel Entertainment, where they’re looking for many field technicians to fulfill roles, and this may come as a potential risk because properly vetting a new technician is a long and lengthy process (if that is done). Furthermore, organized crime syndicates and potential competitors may attempt to exploit this potential weakness </w:t>
      </w:r>
      <w:r w:rsidR="00AE7A1A">
        <w:t>to</w:t>
      </w:r>
      <w:r>
        <w:t xml:space="preserve"> steal data, gaining an upper hand against their competitors. </w:t>
      </w:r>
    </w:p>
    <w:p w14:paraId="574E2900" w14:textId="4A7D903A" w:rsidR="001C028E" w:rsidRDefault="001C028E" w:rsidP="0071174B">
      <w:pPr>
        <w:pStyle w:val="ListParagraph"/>
        <w:numPr>
          <w:ilvl w:val="1"/>
          <w:numId w:val="1"/>
        </w:numPr>
      </w:pPr>
      <w:r>
        <w:lastRenderedPageBreak/>
        <w:t xml:space="preserve">The potential losses tied to these attacks vary in severity. Unauthorized machine access or tamper could lead to substantial revenue loss, depending on the scope and </w:t>
      </w:r>
      <w:r w:rsidR="00AE7A1A">
        <w:t xml:space="preserve">longevity of the attack operation. The installation of malware or backdoors, resulting medium-high losses, depending on the depth of the attack. The theft of source code is considered high risk, as Accel Entertainment’s business model hinges on having cutting-edge technology within the mid-west gambling sphere. </w:t>
      </w:r>
    </w:p>
    <w:p w14:paraId="2017E4A8" w14:textId="176E0533" w:rsidR="00616F1D" w:rsidRDefault="00616F1D" w:rsidP="00616F1D">
      <w:pPr>
        <w:pStyle w:val="ListParagraph"/>
        <w:numPr>
          <w:ilvl w:val="0"/>
          <w:numId w:val="1"/>
        </w:numPr>
      </w:pPr>
      <w:r>
        <w:t xml:space="preserve">Chief Financial Officer (CFO) &amp; Chief Information Security Officer (CISO) </w:t>
      </w:r>
    </w:p>
    <w:p w14:paraId="52A1E55E" w14:textId="29244E52" w:rsidR="00616F1D" w:rsidRDefault="00616F1D" w:rsidP="00616F1D">
      <w:pPr>
        <w:pStyle w:val="ListParagraph"/>
        <w:numPr>
          <w:ilvl w:val="1"/>
          <w:numId w:val="1"/>
        </w:numPr>
      </w:pPr>
      <w:r>
        <w:t xml:space="preserve">An emergent threat and risk </w:t>
      </w:r>
      <w:r w:rsidR="00C9745D">
        <w:t>are</w:t>
      </w:r>
      <w:r>
        <w:t xml:space="preserve"> a targeted phishing attack (spear phishing) directed towards the CFO, who is also tasked with AE’s cybersecurity operations alongside the CISO. These two individuals have access to sensitive information that pertains to the technical infrastructure behind AE’s operations. They also have privileged access to various security system mechanism</w:t>
      </w:r>
      <w:r w:rsidR="00C66BB1">
        <w:t xml:space="preserve">s at AE. Threat actors could choose to exploit this vulnerability by utilizing phishing emails that impersonate trusted vendors (as this information is found online), stakeholders, and people internally within the company. </w:t>
      </w:r>
    </w:p>
    <w:p w14:paraId="4EFE08F6" w14:textId="7815E98F" w:rsidR="00C66BB1" w:rsidRDefault="00C66BB1" w:rsidP="00616F1D">
      <w:pPr>
        <w:pStyle w:val="ListParagraph"/>
        <w:numPr>
          <w:ilvl w:val="1"/>
          <w:numId w:val="1"/>
        </w:numPr>
      </w:pPr>
      <w:r>
        <w:t xml:space="preserve">The threat actors in this case are likely to include cybercriminal syndicates and hacktivists with an aptitude for social engineering. Due to the CFO’s level of access and wealth of information about internal operations, Mattgew Ellis is </w:t>
      </w:r>
      <w:r w:rsidR="001C7CF2">
        <w:t>the prime</w:t>
      </w:r>
      <w:r>
        <w:t xml:space="preserve"> target for such a campaign. </w:t>
      </w:r>
    </w:p>
    <w:p w14:paraId="49FBFB61" w14:textId="475A7013" w:rsidR="00616F1D" w:rsidRDefault="00C66BB1" w:rsidP="00616F1D">
      <w:pPr>
        <w:pStyle w:val="ListParagraph"/>
        <w:numPr>
          <w:ilvl w:val="1"/>
          <w:numId w:val="1"/>
        </w:numPr>
      </w:pPr>
      <w:r>
        <w:t xml:space="preserve">The potential losses tied to this risk are very high. An attacker compromising the CFO’s account could bypass multiple layers of security, resulting in the theft of confidential financial data, regulatory infringements, and fines. Additionally, a successful attack could undermine trust, causing reputational damage. In this heavily regulated sector of gambling/gaming, fines or enforcement actions are prevalent. </w:t>
      </w:r>
      <w:r w:rsidR="00616F1D">
        <w:br/>
      </w:r>
    </w:p>
    <w:p w14:paraId="7158FEBF" w14:textId="401033E5" w:rsidR="00616F1D" w:rsidRPr="00616F1D" w:rsidRDefault="00616F1D" w:rsidP="00616F1D">
      <w:pPr>
        <w:rPr>
          <w:b/>
          <w:bCs/>
        </w:rPr>
      </w:pPr>
      <w:r w:rsidRPr="00616F1D">
        <w:rPr>
          <w:b/>
          <w:bCs/>
        </w:rPr>
        <w:t>Risk Assessment Evaluation</w:t>
      </w:r>
    </w:p>
    <w:tbl>
      <w:tblPr>
        <w:tblStyle w:val="TableGrid"/>
        <w:tblW w:w="0" w:type="auto"/>
        <w:tblLook w:val="04A0" w:firstRow="1" w:lastRow="0" w:firstColumn="1" w:lastColumn="0" w:noHBand="0" w:noVBand="1"/>
      </w:tblPr>
      <w:tblGrid>
        <w:gridCol w:w="1870"/>
        <w:gridCol w:w="1870"/>
        <w:gridCol w:w="1870"/>
        <w:gridCol w:w="1870"/>
        <w:gridCol w:w="1870"/>
      </w:tblGrid>
      <w:tr w:rsidR="00AE7A1A" w14:paraId="4C298E99" w14:textId="77777777" w:rsidTr="00421042">
        <w:tc>
          <w:tcPr>
            <w:tcW w:w="1870" w:type="dxa"/>
          </w:tcPr>
          <w:p w14:paraId="16BAD12B" w14:textId="77777777" w:rsidR="00AE7A1A" w:rsidRPr="00616F1D" w:rsidRDefault="00AE7A1A" w:rsidP="00616F1D">
            <w:pPr>
              <w:rPr>
                <w:rFonts w:eastAsiaTheme="minorEastAsia"/>
                <w:kern w:val="0"/>
                <w:sz w:val="22"/>
                <w:szCs w:val="22"/>
                <w14:ligatures w14:val="none"/>
              </w:rPr>
            </w:pPr>
            <w:r w:rsidRPr="00616F1D">
              <w:rPr>
                <w:rFonts w:eastAsiaTheme="minorEastAsia"/>
                <w:kern w:val="0"/>
                <w:sz w:val="22"/>
                <w:szCs w:val="22"/>
                <w14:ligatures w14:val="none"/>
              </w:rPr>
              <w:t>Assets</w:t>
            </w:r>
          </w:p>
        </w:tc>
        <w:tc>
          <w:tcPr>
            <w:tcW w:w="1870" w:type="dxa"/>
          </w:tcPr>
          <w:p w14:paraId="17F713AC" w14:textId="77777777" w:rsidR="00AE7A1A" w:rsidRDefault="00AE7A1A" w:rsidP="00421042">
            <w:r>
              <w:t>Threat Methods</w:t>
            </w:r>
          </w:p>
        </w:tc>
        <w:tc>
          <w:tcPr>
            <w:tcW w:w="1870" w:type="dxa"/>
          </w:tcPr>
          <w:p w14:paraId="7CBA7809" w14:textId="77777777" w:rsidR="00AE7A1A" w:rsidRDefault="00AE7A1A" w:rsidP="00421042">
            <w:r>
              <w:t>Threat Actors</w:t>
            </w:r>
          </w:p>
        </w:tc>
        <w:tc>
          <w:tcPr>
            <w:tcW w:w="1870" w:type="dxa"/>
          </w:tcPr>
          <w:p w14:paraId="189BE736" w14:textId="77777777" w:rsidR="00AE7A1A" w:rsidRDefault="00AE7A1A" w:rsidP="00421042">
            <w:r>
              <w:t>Loss Types</w:t>
            </w:r>
          </w:p>
        </w:tc>
        <w:tc>
          <w:tcPr>
            <w:tcW w:w="1870" w:type="dxa"/>
          </w:tcPr>
          <w:p w14:paraId="3001B27F" w14:textId="77777777" w:rsidR="00AE7A1A" w:rsidRDefault="00AE7A1A" w:rsidP="00421042">
            <w:r>
              <w:t>Scale of Each Loss Type</w:t>
            </w:r>
          </w:p>
        </w:tc>
      </w:tr>
      <w:tr w:rsidR="00AE7A1A" w14:paraId="38012D97" w14:textId="77777777" w:rsidTr="00421042">
        <w:tc>
          <w:tcPr>
            <w:tcW w:w="1870" w:type="dxa"/>
          </w:tcPr>
          <w:p w14:paraId="715062F7" w14:textId="77777777" w:rsidR="00AE7A1A" w:rsidRDefault="00AE7A1A" w:rsidP="00421042">
            <w:r>
              <w:t xml:space="preserve">Email System (Port 25 Open) </w:t>
            </w:r>
          </w:p>
        </w:tc>
        <w:tc>
          <w:tcPr>
            <w:tcW w:w="1870" w:type="dxa"/>
          </w:tcPr>
          <w:p w14:paraId="33F18056" w14:textId="77777777" w:rsidR="00AE7A1A" w:rsidRDefault="00AE7A1A" w:rsidP="00421042">
            <w:r>
              <w:t>Email Spoofing and potential Phishing</w:t>
            </w:r>
          </w:p>
        </w:tc>
        <w:tc>
          <w:tcPr>
            <w:tcW w:w="1870" w:type="dxa"/>
          </w:tcPr>
          <w:p w14:paraId="52D53E94" w14:textId="77777777" w:rsidR="00AE7A1A" w:rsidRDefault="00AE7A1A" w:rsidP="00421042">
            <w:r>
              <w:t>Cybercriminals</w:t>
            </w:r>
          </w:p>
          <w:p w14:paraId="59CE9DB7" w14:textId="77777777" w:rsidR="00AE7A1A" w:rsidRDefault="00AE7A1A" w:rsidP="00421042">
            <w:r>
              <w:t>Nation-state actors</w:t>
            </w:r>
          </w:p>
          <w:p w14:paraId="6685492C" w14:textId="77777777" w:rsidR="00AE7A1A" w:rsidRDefault="00AE7A1A" w:rsidP="00421042">
            <w:r>
              <w:t>Script Kiddies</w:t>
            </w:r>
          </w:p>
        </w:tc>
        <w:tc>
          <w:tcPr>
            <w:tcW w:w="1870" w:type="dxa"/>
          </w:tcPr>
          <w:p w14:paraId="22551911" w14:textId="77777777" w:rsidR="00AE7A1A" w:rsidRDefault="00AE7A1A" w:rsidP="00421042">
            <w:r>
              <w:t>Consumer Information</w:t>
            </w:r>
          </w:p>
          <w:p w14:paraId="35AF7339" w14:textId="77777777" w:rsidR="00AE7A1A" w:rsidRDefault="00AE7A1A" w:rsidP="00421042">
            <w:r>
              <w:t>Login credentials of employees</w:t>
            </w:r>
          </w:p>
          <w:p w14:paraId="26E42794" w14:textId="77777777" w:rsidR="00AE7A1A" w:rsidRDefault="00AE7A1A" w:rsidP="00421042">
            <w:r>
              <w:t>Confidential Information</w:t>
            </w:r>
          </w:p>
        </w:tc>
        <w:tc>
          <w:tcPr>
            <w:tcW w:w="1870" w:type="dxa"/>
          </w:tcPr>
          <w:p w14:paraId="19CF1263" w14:textId="77777777" w:rsidR="00AE7A1A" w:rsidRDefault="00AE7A1A" w:rsidP="00421042">
            <w:r>
              <w:t xml:space="preserve">Medium-High, the potential to lose consumer information, but </w:t>
            </w:r>
          </w:p>
        </w:tc>
      </w:tr>
      <w:tr w:rsidR="00AE7A1A" w14:paraId="74B8B42F" w14:textId="77777777" w:rsidTr="00421042">
        <w:tc>
          <w:tcPr>
            <w:tcW w:w="1870" w:type="dxa"/>
          </w:tcPr>
          <w:p w14:paraId="203EDA97" w14:textId="77777777" w:rsidR="00AE7A1A" w:rsidRDefault="00AE7A1A" w:rsidP="00421042"/>
        </w:tc>
        <w:tc>
          <w:tcPr>
            <w:tcW w:w="1870" w:type="dxa"/>
          </w:tcPr>
          <w:p w14:paraId="26549971" w14:textId="77777777" w:rsidR="00AE7A1A" w:rsidRDefault="00AE7A1A" w:rsidP="00421042">
            <w:r>
              <w:t>Spam / Distributed Denial-of-Service (DDoS) attacks</w:t>
            </w:r>
          </w:p>
        </w:tc>
        <w:tc>
          <w:tcPr>
            <w:tcW w:w="1870" w:type="dxa"/>
          </w:tcPr>
          <w:p w14:paraId="168F3B93" w14:textId="77777777" w:rsidR="00AE7A1A" w:rsidRDefault="00AE7A1A" w:rsidP="00421042">
            <w:r>
              <w:t>Botnets</w:t>
            </w:r>
            <w:r>
              <w:br/>
              <w:t>Hacktivists</w:t>
            </w:r>
          </w:p>
        </w:tc>
        <w:tc>
          <w:tcPr>
            <w:tcW w:w="1870" w:type="dxa"/>
          </w:tcPr>
          <w:p w14:paraId="0FED40BC" w14:textId="77777777" w:rsidR="00AE7A1A" w:rsidRDefault="00AE7A1A" w:rsidP="00421042">
            <w:r>
              <w:t xml:space="preserve">Disruption of daily activities </w:t>
            </w:r>
          </w:p>
        </w:tc>
        <w:tc>
          <w:tcPr>
            <w:tcW w:w="1870" w:type="dxa"/>
          </w:tcPr>
          <w:p w14:paraId="1BD926F8" w14:textId="77777777" w:rsidR="00AE7A1A" w:rsidRDefault="00AE7A1A" w:rsidP="00421042">
            <w:r>
              <w:t>Medium, outages may hinder the company’s operations</w:t>
            </w:r>
          </w:p>
        </w:tc>
      </w:tr>
      <w:tr w:rsidR="00AE7A1A" w14:paraId="31B1380A" w14:textId="77777777" w:rsidTr="00421042">
        <w:tc>
          <w:tcPr>
            <w:tcW w:w="1870" w:type="dxa"/>
          </w:tcPr>
          <w:p w14:paraId="6CE562D6" w14:textId="77777777" w:rsidR="00AE7A1A" w:rsidRDefault="00AE7A1A" w:rsidP="00421042"/>
        </w:tc>
        <w:tc>
          <w:tcPr>
            <w:tcW w:w="1870" w:type="dxa"/>
          </w:tcPr>
          <w:p w14:paraId="370D9E02" w14:textId="77777777" w:rsidR="00AE7A1A" w:rsidRDefault="00AE7A1A" w:rsidP="00421042">
            <w:r>
              <w:t>Malware Delivery</w:t>
            </w:r>
          </w:p>
        </w:tc>
        <w:tc>
          <w:tcPr>
            <w:tcW w:w="1870" w:type="dxa"/>
          </w:tcPr>
          <w:p w14:paraId="20738CB8" w14:textId="77777777" w:rsidR="00AE7A1A" w:rsidRDefault="00AE7A1A" w:rsidP="00421042">
            <w:r>
              <w:t>Advanced Persistent Threats (APTs)</w:t>
            </w:r>
          </w:p>
          <w:p w14:paraId="0BEA2818" w14:textId="77777777" w:rsidR="00AE7A1A" w:rsidRDefault="00AE7A1A" w:rsidP="00421042">
            <w:r>
              <w:t>(People who seek to continually have access to the system)</w:t>
            </w:r>
          </w:p>
        </w:tc>
        <w:tc>
          <w:tcPr>
            <w:tcW w:w="1870" w:type="dxa"/>
          </w:tcPr>
          <w:p w14:paraId="3110CB81" w14:textId="77777777" w:rsidR="00AE7A1A" w:rsidRDefault="00AE7A1A" w:rsidP="00421042">
            <w:r>
              <w:t>Regulatory Fines</w:t>
            </w:r>
          </w:p>
          <w:p w14:paraId="6C5BE2D6" w14:textId="77777777" w:rsidR="00AE7A1A" w:rsidRDefault="00AE7A1A" w:rsidP="00421042"/>
          <w:p w14:paraId="1C1A16D1" w14:textId="77777777" w:rsidR="00AE7A1A" w:rsidRDefault="00AE7A1A" w:rsidP="00421042">
            <w:r>
              <w:t>Loss of reputation or potential brand damage</w:t>
            </w:r>
          </w:p>
          <w:p w14:paraId="2FEA1922" w14:textId="77777777" w:rsidR="00AE7A1A" w:rsidRDefault="00AE7A1A" w:rsidP="00421042"/>
        </w:tc>
        <w:tc>
          <w:tcPr>
            <w:tcW w:w="1870" w:type="dxa"/>
          </w:tcPr>
          <w:p w14:paraId="42D2F296" w14:textId="77777777" w:rsidR="00AE7A1A" w:rsidRDefault="00AE7A1A" w:rsidP="00421042">
            <w:r>
              <w:t xml:space="preserve">High, gaming regulations are strict, and any customer’s personal identifiable information lost could result in a 5 million+ dollar fine. </w:t>
            </w:r>
          </w:p>
        </w:tc>
      </w:tr>
    </w:tbl>
    <w:p w14:paraId="76BF9F69" w14:textId="77777777" w:rsidR="00AE7A1A" w:rsidRDefault="00AE7A1A" w:rsidP="00AE7A1A"/>
    <w:tbl>
      <w:tblPr>
        <w:tblStyle w:val="TableGrid"/>
        <w:tblW w:w="0" w:type="auto"/>
        <w:tblLook w:val="04A0" w:firstRow="1" w:lastRow="0" w:firstColumn="1" w:lastColumn="0" w:noHBand="0" w:noVBand="1"/>
      </w:tblPr>
      <w:tblGrid>
        <w:gridCol w:w="1729"/>
        <w:gridCol w:w="2273"/>
        <w:gridCol w:w="1846"/>
        <w:gridCol w:w="1734"/>
        <w:gridCol w:w="1768"/>
      </w:tblGrid>
      <w:tr w:rsidR="00AE7A1A" w14:paraId="4CB29F35" w14:textId="77777777" w:rsidTr="00421042">
        <w:tc>
          <w:tcPr>
            <w:tcW w:w="1870" w:type="dxa"/>
          </w:tcPr>
          <w:p w14:paraId="30537FCC" w14:textId="77777777" w:rsidR="00AE7A1A" w:rsidRDefault="00AE7A1A" w:rsidP="00421042">
            <w:r>
              <w:t>Assets</w:t>
            </w:r>
          </w:p>
        </w:tc>
        <w:tc>
          <w:tcPr>
            <w:tcW w:w="1870" w:type="dxa"/>
          </w:tcPr>
          <w:p w14:paraId="0E5A8A4E" w14:textId="77777777" w:rsidR="00AE7A1A" w:rsidRDefault="00AE7A1A" w:rsidP="00421042">
            <w:r>
              <w:t>Threat Methods</w:t>
            </w:r>
          </w:p>
        </w:tc>
        <w:tc>
          <w:tcPr>
            <w:tcW w:w="1870" w:type="dxa"/>
          </w:tcPr>
          <w:p w14:paraId="427899F8" w14:textId="77777777" w:rsidR="00AE7A1A" w:rsidRDefault="00AE7A1A" w:rsidP="00421042">
            <w:r>
              <w:t>Threat Actors</w:t>
            </w:r>
          </w:p>
        </w:tc>
        <w:tc>
          <w:tcPr>
            <w:tcW w:w="1870" w:type="dxa"/>
          </w:tcPr>
          <w:p w14:paraId="27B78B73" w14:textId="77777777" w:rsidR="00AE7A1A" w:rsidRDefault="00AE7A1A" w:rsidP="00421042">
            <w:r>
              <w:t>Loss Types</w:t>
            </w:r>
          </w:p>
        </w:tc>
        <w:tc>
          <w:tcPr>
            <w:tcW w:w="1870" w:type="dxa"/>
          </w:tcPr>
          <w:p w14:paraId="476D71C6" w14:textId="77777777" w:rsidR="00AE7A1A" w:rsidRDefault="00AE7A1A" w:rsidP="00421042">
            <w:r>
              <w:t>Scale of Each Loss Type</w:t>
            </w:r>
          </w:p>
        </w:tc>
      </w:tr>
      <w:tr w:rsidR="00AE7A1A" w14:paraId="4C4F8FAA" w14:textId="77777777" w:rsidTr="00421042">
        <w:tc>
          <w:tcPr>
            <w:tcW w:w="1870" w:type="dxa"/>
          </w:tcPr>
          <w:p w14:paraId="7B928BC4" w14:textId="77777777" w:rsidR="00AE7A1A" w:rsidRDefault="00AE7A1A" w:rsidP="00421042">
            <w:r>
              <w:t xml:space="preserve">Gaming Machines &amp; Proprietary Software (associated with them) </w:t>
            </w:r>
          </w:p>
        </w:tc>
        <w:tc>
          <w:tcPr>
            <w:tcW w:w="1870" w:type="dxa"/>
          </w:tcPr>
          <w:p w14:paraId="4008E466" w14:textId="77777777" w:rsidR="00AE7A1A" w:rsidRDefault="00AE7A1A" w:rsidP="00421042">
            <w:r>
              <w:t>Unauthorized Access, Tampering with Software/hardware</w:t>
            </w:r>
          </w:p>
        </w:tc>
        <w:tc>
          <w:tcPr>
            <w:tcW w:w="1870" w:type="dxa"/>
          </w:tcPr>
          <w:p w14:paraId="302F032F" w14:textId="77777777" w:rsidR="00AE7A1A" w:rsidRDefault="00AE7A1A" w:rsidP="00421042">
            <w:r>
              <w:t>Insiders, such as employees</w:t>
            </w:r>
          </w:p>
          <w:p w14:paraId="1699EBA8" w14:textId="77777777" w:rsidR="00AE7A1A" w:rsidRDefault="00AE7A1A" w:rsidP="00421042">
            <w:r>
              <w:t>Rogue Technicians,</w:t>
            </w:r>
          </w:p>
          <w:p w14:paraId="29F24DBF" w14:textId="77777777" w:rsidR="00AE7A1A" w:rsidRDefault="00AE7A1A" w:rsidP="00421042">
            <w:r>
              <w:t>People who pretend to work under Accel</w:t>
            </w:r>
          </w:p>
        </w:tc>
        <w:tc>
          <w:tcPr>
            <w:tcW w:w="1870" w:type="dxa"/>
          </w:tcPr>
          <w:p w14:paraId="4F9D5753" w14:textId="77777777" w:rsidR="00AE7A1A" w:rsidRDefault="00AE7A1A" w:rsidP="00421042">
            <w:r>
              <w:t>Loss of revenue</w:t>
            </w:r>
          </w:p>
        </w:tc>
        <w:tc>
          <w:tcPr>
            <w:tcW w:w="1870" w:type="dxa"/>
          </w:tcPr>
          <w:p w14:paraId="622BFB2B" w14:textId="77777777" w:rsidR="00AE7A1A" w:rsidRDefault="00AE7A1A" w:rsidP="00421042">
            <w:r>
              <w:t>Medium, could tweak the machines for payout (these scenarios could be examined case by case)</w:t>
            </w:r>
          </w:p>
        </w:tc>
      </w:tr>
      <w:tr w:rsidR="00AE7A1A" w14:paraId="3877AD91" w14:textId="77777777" w:rsidTr="00421042">
        <w:tc>
          <w:tcPr>
            <w:tcW w:w="1870" w:type="dxa"/>
          </w:tcPr>
          <w:p w14:paraId="23474DF1" w14:textId="77777777" w:rsidR="00AE7A1A" w:rsidRDefault="00AE7A1A" w:rsidP="00421042"/>
        </w:tc>
        <w:tc>
          <w:tcPr>
            <w:tcW w:w="1870" w:type="dxa"/>
          </w:tcPr>
          <w:p w14:paraId="0185E096" w14:textId="77777777" w:rsidR="00AE7A1A" w:rsidRDefault="00AE7A1A" w:rsidP="00421042">
            <w:r>
              <w:t>Installation of Malware/backdoors</w:t>
            </w:r>
          </w:p>
        </w:tc>
        <w:tc>
          <w:tcPr>
            <w:tcW w:w="1870" w:type="dxa"/>
          </w:tcPr>
          <w:p w14:paraId="0805794B" w14:textId="77777777" w:rsidR="00AE7A1A" w:rsidRDefault="00AE7A1A" w:rsidP="00421042">
            <w:r>
              <w:t>Insiders,</w:t>
            </w:r>
          </w:p>
          <w:p w14:paraId="550AD876" w14:textId="77777777" w:rsidR="00AE7A1A" w:rsidRDefault="00AE7A1A" w:rsidP="00421042">
            <w:r>
              <w:t>Organized Crime Groups</w:t>
            </w:r>
          </w:p>
        </w:tc>
        <w:tc>
          <w:tcPr>
            <w:tcW w:w="1870" w:type="dxa"/>
          </w:tcPr>
          <w:p w14:paraId="1C1EFE46" w14:textId="77777777" w:rsidR="00AE7A1A" w:rsidRDefault="00AE7A1A" w:rsidP="00421042">
            <w:r>
              <w:t>Disruption of Operations,</w:t>
            </w:r>
          </w:p>
          <w:p w14:paraId="6C0D85AA" w14:textId="77777777" w:rsidR="00AE7A1A" w:rsidRDefault="00AE7A1A" w:rsidP="00421042">
            <w:r>
              <w:t>Continually access to systems</w:t>
            </w:r>
          </w:p>
        </w:tc>
        <w:tc>
          <w:tcPr>
            <w:tcW w:w="1870" w:type="dxa"/>
          </w:tcPr>
          <w:p w14:paraId="5DCDBA79" w14:textId="77777777" w:rsidR="00AE7A1A" w:rsidRDefault="00AE7A1A" w:rsidP="00421042">
            <w:r>
              <w:t xml:space="preserve">Medium-High, can cause the machine to malfunction, but also allows the attacker to silently collect data. </w:t>
            </w:r>
          </w:p>
        </w:tc>
      </w:tr>
      <w:tr w:rsidR="00AE7A1A" w14:paraId="44772A89" w14:textId="77777777" w:rsidTr="00421042">
        <w:tc>
          <w:tcPr>
            <w:tcW w:w="1870" w:type="dxa"/>
          </w:tcPr>
          <w:p w14:paraId="624A65F2" w14:textId="77777777" w:rsidR="00AE7A1A" w:rsidRDefault="00AE7A1A" w:rsidP="00421042"/>
        </w:tc>
        <w:tc>
          <w:tcPr>
            <w:tcW w:w="1870" w:type="dxa"/>
          </w:tcPr>
          <w:p w14:paraId="5B35DFAF" w14:textId="77777777" w:rsidR="00AE7A1A" w:rsidRDefault="00AE7A1A" w:rsidP="00421042">
            <w:r>
              <w:t xml:space="preserve">Theft of Proprietary Code (installing source code) </w:t>
            </w:r>
          </w:p>
        </w:tc>
        <w:tc>
          <w:tcPr>
            <w:tcW w:w="1870" w:type="dxa"/>
          </w:tcPr>
          <w:p w14:paraId="3CD3368F" w14:textId="77777777" w:rsidR="00AE7A1A" w:rsidRDefault="00AE7A1A" w:rsidP="00421042">
            <w:r>
              <w:t>Competitors,</w:t>
            </w:r>
          </w:p>
          <w:p w14:paraId="0DE0DAB4" w14:textId="77777777" w:rsidR="00AE7A1A" w:rsidRDefault="00AE7A1A" w:rsidP="00421042">
            <w:r>
              <w:t>Cybercriminals</w:t>
            </w:r>
          </w:p>
        </w:tc>
        <w:tc>
          <w:tcPr>
            <w:tcW w:w="1870" w:type="dxa"/>
          </w:tcPr>
          <w:p w14:paraId="0632DB33" w14:textId="77777777" w:rsidR="00AE7A1A" w:rsidRDefault="00AE7A1A" w:rsidP="00421042">
            <w:r>
              <w:t>Loss of proprietary data</w:t>
            </w:r>
          </w:p>
        </w:tc>
        <w:tc>
          <w:tcPr>
            <w:tcW w:w="1870" w:type="dxa"/>
          </w:tcPr>
          <w:p w14:paraId="680FE2A8" w14:textId="77777777" w:rsidR="00AE7A1A" w:rsidRDefault="00AE7A1A" w:rsidP="00421042">
            <w:r>
              <w:t xml:space="preserve">High, thieves could examine the code to find zero-day attacks.  </w:t>
            </w:r>
          </w:p>
        </w:tc>
      </w:tr>
      <w:tr w:rsidR="00AE7A1A" w14:paraId="3FF68C2A" w14:textId="77777777" w:rsidTr="00421042">
        <w:tc>
          <w:tcPr>
            <w:tcW w:w="1870" w:type="dxa"/>
          </w:tcPr>
          <w:p w14:paraId="2AA7AC01" w14:textId="77777777" w:rsidR="00AE7A1A" w:rsidRDefault="00AE7A1A" w:rsidP="00421042"/>
        </w:tc>
        <w:tc>
          <w:tcPr>
            <w:tcW w:w="1870" w:type="dxa"/>
          </w:tcPr>
          <w:p w14:paraId="7D7E5ADB" w14:textId="77777777" w:rsidR="00AE7A1A" w:rsidRDefault="00AE7A1A" w:rsidP="00421042">
            <w:r>
              <w:t>Skimming Devices</w:t>
            </w:r>
          </w:p>
        </w:tc>
        <w:tc>
          <w:tcPr>
            <w:tcW w:w="1870" w:type="dxa"/>
          </w:tcPr>
          <w:p w14:paraId="7370821C" w14:textId="77777777" w:rsidR="00AE7A1A" w:rsidRDefault="00AE7A1A" w:rsidP="00421042">
            <w:r>
              <w:t xml:space="preserve">Criminal Groups, </w:t>
            </w:r>
          </w:p>
          <w:p w14:paraId="3E3C646F" w14:textId="77777777" w:rsidR="00AE7A1A" w:rsidRDefault="00AE7A1A" w:rsidP="00421042">
            <w:r>
              <w:t>Insiders</w:t>
            </w:r>
          </w:p>
        </w:tc>
        <w:tc>
          <w:tcPr>
            <w:tcW w:w="1870" w:type="dxa"/>
          </w:tcPr>
          <w:p w14:paraId="2DE5BE55" w14:textId="77777777" w:rsidR="00AE7A1A" w:rsidRDefault="00AE7A1A" w:rsidP="00421042">
            <w:r>
              <w:t>Fines,</w:t>
            </w:r>
          </w:p>
          <w:p w14:paraId="61C38BB5" w14:textId="77777777" w:rsidR="00AE7A1A" w:rsidRDefault="00AE7A1A" w:rsidP="00421042">
            <w:r>
              <w:lastRenderedPageBreak/>
              <w:t>Loss of contract with the Casino</w:t>
            </w:r>
          </w:p>
        </w:tc>
        <w:tc>
          <w:tcPr>
            <w:tcW w:w="1870" w:type="dxa"/>
          </w:tcPr>
          <w:p w14:paraId="25D38DE0" w14:textId="77777777" w:rsidR="00AE7A1A" w:rsidRDefault="00AE7A1A" w:rsidP="00421042">
            <w:r>
              <w:lastRenderedPageBreak/>
              <w:t xml:space="preserve">Low, many casinos continually </w:t>
            </w:r>
            <w:r>
              <w:lastRenderedPageBreak/>
              <w:t xml:space="preserve">monitor their machines.  </w:t>
            </w:r>
          </w:p>
        </w:tc>
      </w:tr>
    </w:tbl>
    <w:p w14:paraId="442AE575" w14:textId="77777777" w:rsidR="00AE7A1A" w:rsidRDefault="00AE7A1A" w:rsidP="00AE7A1A"/>
    <w:tbl>
      <w:tblPr>
        <w:tblStyle w:val="TableGrid"/>
        <w:tblW w:w="0" w:type="auto"/>
        <w:tblLook w:val="04A0" w:firstRow="1" w:lastRow="0" w:firstColumn="1" w:lastColumn="0" w:noHBand="0" w:noVBand="1"/>
      </w:tblPr>
      <w:tblGrid>
        <w:gridCol w:w="1870"/>
        <w:gridCol w:w="1870"/>
        <w:gridCol w:w="1870"/>
        <w:gridCol w:w="1870"/>
        <w:gridCol w:w="1870"/>
      </w:tblGrid>
      <w:tr w:rsidR="00AE7A1A" w14:paraId="71A6020F" w14:textId="77777777" w:rsidTr="00421042">
        <w:tc>
          <w:tcPr>
            <w:tcW w:w="1870" w:type="dxa"/>
          </w:tcPr>
          <w:p w14:paraId="57EF35D6" w14:textId="77777777" w:rsidR="00AE7A1A" w:rsidRDefault="00AE7A1A" w:rsidP="00421042">
            <w:r>
              <w:t>Assets</w:t>
            </w:r>
          </w:p>
        </w:tc>
        <w:tc>
          <w:tcPr>
            <w:tcW w:w="1870" w:type="dxa"/>
          </w:tcPr>
          <w:p w14:paraId="0EF145E9" w14:textId="77777777" w:rsidR="00AE7A1A" w:rsidRDefault="00AE7A1A" w:rsidP="00421042">
            <w:r>
              <w:t>Threat Methods</w:t>
            </w:r>
          </w:p>
        </w:tc>
        <w:tc>
          <w:tcPr>
            <w:tcW w:w="1870" w:type="dxa"/>
          </w:tcPr>
          <w:p w14:paraId="5913B616" w14:textId="77777777" w:rsidR="00AE7A1A" w:rsidRDefault="00AE7A1A" w:rsidP="00421042">
            <w:r>
              <w:t>Threat Actors</w:t>
            </w:r>
          </w:p>
        </w:tc>
        <w:tc>
          <w:tcPr>
            <w:tcW w:w="1870" w:type="dxa"/>
          </w:tcPr>
          <w:p w14:paraId="643D5DE8" w14:textId="77777777" w:rsidR="00AE7A1A" w:rsidRDefault="00AE7A1A" w:rsidP="00421042">
            <w:r>
              <w:t>Loss Types</w:t>
            </w:r>
          </w:p>
        </w:tc>
        <w:tc>
          <w:tcPr>
            <w:tcW w:w="1870" w:type="dxa"/>
          </w:tcPr>
          <w:p w14:paraId="2148670C" w14:textId="77777777" w:rsidR="00AE7A1A" w:rsidRDefault="00AE7A1A" w:rsidP="00421042">
            <w:r>
              <w:t>Scale of Each Loss Type</w:t>
            </w:r>
          </w:p>
        </w:tc>
      </w:tr>
      <w:tr w:rsidR="00AE7A1A" w14:paraId="01ADF914" w14:textId="77777777" w:rsidTr="00421042">
        <w:tc>
          <w:tcPr>
            <w:tcW w:w="1870" w:type="dxa"/>
          </w:tcPr>
          <w:p w14:paraId="497E760C" w14:textId="77777777" w:rsidR="00AE7A1A" w:rsidRDefault="00AE7A1A" w:rsidP="00421042">
            <w:r>
              <w:t>Chief Financial Officer (CFO)</w:t>
            </w:r>
          </w:p>
          <w:p w14:paraId="5F79C488" w14:textId="77777777" w:rsidR="00AE7A1A" w:rsidRDefault="00AE7A1A" w:rsidP="00421042">
            <w:r>
              <w:t>&amp;</w:t>
            </w:r>
          </w:p>
          <w:p w14:paraId="08A9FD54" w14:textId="66C12367" w:rsidR="00AE7A1A" w:rsidRDefault="00AE7A1A" w:rsidP="00421042">
            <w:r>
              <w:t xml:space="preserve">Chief Information Security Officer (CISO) </w:t>
            </w:r>
          </w:p>
        </w:tc>
        <w:tc>
          <w:tcPr>
            <w:tcW w:w="1870" w:type="dxa"/>
          </w:tcPr>
          <w:p w14:paraId="7C682700" w14:textId="25A29804" w:rsidR="00AE7A1A" w:rsidRDefault="00AE7A1A" w:rsidP="00421042">
            <w:r>
              <w:t>Spear Phishing</w:t>
            </w:r>
          </w:p>
        </w:tc>
        <w:tc>
          <w:tcPr>
            <w:tcW w:w="1870" w:type="dxa"/>
          </w:tcPr>
          <w:p w14:paraId="0BBA49DD" w14:textId="2DB6F663" w:rsidR="00AE7A1A" w:rsidRDefault="00AE7A1A" w:rsidP="00421042">
            <w:r>
              <w:t>Cybercriminals</w:t>
            </w:r>
            <w:r w:rsidR="00616F1D">
              <w:t xml:space="preserve"> and hacktivist</w:t>
            </w:r>
          </w:p>
        </w:tc>
        <w:tc>
          <w:tcPr>
            <w:tcW w:w="1870" w:type="dxa"/>
          </w:tcPr>
          <w:p w14:paraId="0CFEDB46" w14:textId="77777777" w:rsidR="00AE7A1A" w:rsidRDefault="00616F1D" w:rsidP="00421042">
            <w:r>
              <w:t>Theft of credentials,</w:t>
            </w:r>
          </w:p>
          <w:p w14:paraId="197F228C" w14:textId="77777777" w:rsidR="00616F1D" w:rsidRDefault="00616F1D" w:rsidP="00421042">
            <w:r>
              <w:t xml:space="preserve">Unauthorized Access, </w:t>
            </w:r>
          </w:p>
          <w:p w14:paraId="09D6D7B0" w14:textId="77777777" w:rsidR="00616F1D" w:rsidRDefault="00616F1D" w:rsidP="00421042">
            <w:r>
              <w:t>Regulatory Violations,</w:t>
            </w:r>
          </w:p>
          <w:p w14:paraId="04B05AD0" w14:textId="3F3E50B4" w:rsidR="00616F1D" w:rsidRDefault="00616F1D" w:rsidP="00421042">
            <w:r>
              <w:t>Data Breech</w:t>
            </w:r>
          </w:p>
        </w:tc>
        <w:tc>
          <w:tcPr>
            <w:tcW w:w="1870" w:type="dxa"/>
          </w:tcPr>
          <w:p w14:paraId="7F92755A" w14:textId="77777777" w:rsidR="00AE7A1A" w:rsidRDefault="00616F1D" w:rsidP="00421042">
            <w:r>
              <w:t>High-very high</w:t>
            </w:r>
          </w:p>
          <w:p w14:paraId="7C988186" w14:textId="60958F98" w:rsidR="00616F1D" w:rsidRDefault="00616F1D" w:rsidP="00421042">
            <w:r>
              <w:t>Direct access to financial systems, sensitive data, and cybersecurity controls</w:t>
            </w:r>
          </w:p>
        </w:tc>
      </w:tr>
      <w:tr w:rsidR="00AE7A1A" w14:paraId="2B179039" w14:textId="77777777" w:rsidTr="00421042">
        <w:tc>
          <w:tcPr>
            <w:tcW w:w="1870" w:type="dxa"/>
          </w:tcPr>
          <w:p w14:paraId="0A393070" w14:textId="77777777" w:rsidR="00AE7A1A" w:rsidRDefault="00AE7A1A" w:rsidP="00421042"/>
        </w:tc>
        <w:tc>
          <w:tcPr>
            <w:tcW w:w="1870" w:type="dxa"/>
          </w:tcPr>
          <w:p w14:paraId="4F03E6B2" w14:textId="0811372A" w:rsidR="00AE7A1A" w:rsidRDefault="00AE7A1A" w:rsidP="00421042">
            <w:r>
              <w:t>Social Engineering</w:t>
            </w:r>
          </w:p>
        </w:tc>
        <w:tc>
          <w:tcPr>
            <w:tcW w:w="1870" w:type="dxa"/>
          </w:tcPr>
          <w:p w14:paraId="5BF7E61E" w14:textId="3FC08EA3" w:rsidR="00AE7A1A" w:rsidRDefault="00616F1D" w:rsidP="00421042">
            <w:r>
              <w:t>Cybercriminals and hacktivist</w:t>
            </w:r>
          </w:p>
        </w:tc>
        <w:tc>
          <w:tcPr>
            <w:tcW w:w="1870" w:type="dxa"/>
          </w:tcPr>
          <w:p w14:paraId="4971EECA" w14:textId="77777777" w:rsidR="00616F1D" w:rsidRDefault="00616F1D" w:rsidP="00421042">
            <w:r>
              <w:t>Long-term system compromise,</w:t>
            </w:r>
          </w:p>
          <w:p w14:paraId="1F8D4D20" w14:textId="77777777" w:rsidR="00616F1D" w:rsidRDefault="00616F1D" w:rsidP="00421042">
            <w:r>
              <w:t>Deployment of Malware,</w:t>
            </w:r>
          </w:p>
          <w:p w14:paraId="57AFD590" w14:textId="6319E41B" w:rsidR="00616F1D" w:rsidRDefault="00616F1D" w:rsidP="00421042">
            <w:r>
              <w:t>Reputational Damage.</w:t>
            </w:r>
          </w:p>
        </w:tc>
        <w:tc>
          <w:tcPr>
            <w:tcW w:w="1870" w:type="dxa"/>
          </w:tcPr>
          <w:p w14:paraId="0FA0E901" w14:textId="264AEFB6" w:rsidR="00AE7A1A" w:rsidRDefault="00616F1D" w:rsidP="00421042">
            <w:r>
              <w:t xml:space="preserve">High, enables persistent access or cover manipulation of critical operations. </w:t>
            </w:r>
          </w:p>
        </w:tc>
      </w:tr>
    </w:tbl>
    <w:p w14:paraId="3A98D82B" w14:textId="259AB965" w:rsidR="00AE7A1A" w:rsidRDefault="00AE7A1A" w:rsidP="00AE7A1A"/>
    <w:p w14:paraId="28A1B996" w14:textId="20950097" w:rsidR="00A55432" w:rsidRPr="00A55432" w:rsidRDefault="001C7CF2" w:rsidP="00CC3A32">
      <w:r w:rsidRPr="001C7CF2">
        <w:rPr>
          <w:b/>
          <w:bCs/>
        </w:rPr>
        <w:t>Heat Map of Threats</w:t>
      </w:r>
      <w:r>
        <w:t xml:space="preserve"> </w:t>
      </w:r>
      <w:r w:rsidR="00CC3A32">
        <w:t xml:space="preserve"> </w:t>
      </w:r>
      <w:r w:rsidRPr="001C7CF2">
        <w:rPr>
          <w:noProof/>
        </w:rPr>
        <w:drawing>
          <wp:inline distT="0" distB="0" distL="0" distR="0" wp14:anchorId="12C318F2" wp14:editId="4B8DFBAD">
            <wp:extent cx="6505492" cy="3448050"/>
            <wp:effectExtent l="0" t="0" r="0" b="0"/>
            <wp:docPr id="10371604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0447" name="Picture 1" descr="A screenshot of a computer screen&#10;&#10;AI-generated content may be incorrect."/>
                    <pic:cNvPicPr/>
                  </pic:nvPicPr>
                  <pic:blipFill>
                    <a:blip r:embed="rId8"/>
                    <a:stretch>
                      <a:fillRect/>
                    </a:stretch>
                  </pic:blipFill>
                  <pic:spPr>
                    <a:xfrm>
                      <a:off x="0" y="0"/>
                      <a:ext cx="6512013" cy="3451506"/>
                    </a:xfrm>
                    <a:prstGeom prst="rect">
                      <a:avLst/>
                    </a:prstGeom>
                  </pic:spPr>
                </pic:pic>
              </a:graphicData>
            </a:graphic>
          </wp:inline>
        </w:drawing>
      </w:r>
    </w:p>
    <w:sectPr w:rsidR="00A55432" w:rsidRPr="00A55432" w:rsidSect="00A5543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D98"/>
    <w:multiLevelType w:val="hybridMultilevel"/>
    <w:tmpl w:val="7158DCF4"/>
    <w:lvl w:ilvl="0" w:tplc="86D8B0C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67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432"/>
    <w:rsid w:val="000A5137"/>
    <w:rsid w:val="001C028E"/>
    <w:rsid w:val="001C7CF2"/>
    <w:rsid w:val="00446ABF"/>
    <w:rsid w:val="005123CE"/>
    <w:rsid w:val="0058110C"/>
    <w:rsid w:val="00616F1D"/>
    <w:rsid w:val="00675F4A"/>
    <w:rsid w:val="0071174B"/>
    <w:rsid w:val="007E3D4F"/>
    <w:rsid w:val="00883421"/>
    <w:rsid w:val="008B1163"/>
    <w:rsid w:val="00967A11"/>
    <w:rsid w:val="00A55432"/>
    <w:rsid w:val="00AE7A1A"/>
    <w:rsid w:val="00C66BB1"/>
    <w:rsid w:val="00C9745D"/>
    <w:rsid w:val="00CC3A32"/>
    <w:rsid w:val="00CD6B6F"/>
    <w:rsid w:val="00E95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B233"/>
  <w15:chartTrackingRefBased/>
  <w15:docId w15:val="{40A2292F-29DD-449F-B1DA-CCC3A354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432"/>
    <w:rPr>
      <w:rFonts w:eastAsiaTheme="majorEastAsia" w:cstheme="majorBidi"/>
      <w:color w:val="272727" w:themeColor="text1" w:themeTint="D8"/>
    </w:rPr>
  </w:style>
  <w:style w:type="paragraph" w:styleId="Title">
    <w:name w:val="Title"/>
    <w:basedOn w:val="Normal"/>
    <w:next w:val="Normal"/>
    <w:link w:val="TitleChar"/>
    <w:uiPriority w:val="10"/>
    <w:qFormat/>
    <w:rsid w:val="00A55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432"/>
    <w:pPr>
      <w:spacing w:before="160"/>
      <w:jc w:val="center"/>
    </w:pPr>
    <w:rPr>
      <w:i/>
      <w:iCs/>
      <w:color w:val="404040" w:themeColor="text1" w:themeTint="BF"/>
    </w:rPr>
  </w:style>
  <w:style w:type="character" w:customStyle="1" w:styleId="QuoteChar">
    <w:name w:val="Quote Char"/>
    <w:basedOn w:val="DefaultParagraphFont"/>
    <w:link w:val="Quote"/>
    <w:uiPriority w:val="29"/>
    <w:rsid w:val="00A55432"/>
    <w:rPr>
      <w:i/>
      <w:iCs/>
      <w:color w:val="404040" w:themeColor="text1" w:themeTint="BF"/>
    </w:rPr>
  </w:style>
  <w:style w:type="paragraph" w:styleId="ListParagraph">
    <w:name w:val="List Paragraph"/>
    <w:basedOn w:val="Normal"/>
    <w:uiPriority w:val="34"/>
    <w:qFormat/>
    <w:rsid w:val="00A55432"/>
    <w:pPr>
      <w:ind w:left="720"/>
      <w:contextualSpacing/>
    </w:pPr>
  </w:style>
  <w:style w:type="character" w:styleId="IntenseEmphasis">
    <w:name w:val="Intense Emphasis"/>
    <w:basedOn w:val="DefaultParagraphFont"/>
    <w:uiPriority w:val="21"/>
    <w:qFormat/>
    <w:rsid w:val="00A55432"/>
    <w:rPr>
      <w:i/>
      <w:iCs/>
      <w:color w:val="0F4761" w:themeColor="accent1" w:themeShade="BF"/>
    </w:rPr>
  </w:style>
  <w:style w:type="paragraph" w:styleId="IntenseQuote">
    <w:name w:val="Intense Quote"/>
    <w:basedOn w:val="Normal"/>
    <w:next w:val="Normal"/>
    <w:link w:val="IntenseQuoteChar"/>
    <w:uiPriority w:val="30"/>
    <w:qFormat/>
    <w:rsid w:val="00A55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432"/>
    <w:rPr>
      <w:i/>
      <w:iCs/>
      <w:color w:val="0F4761" w:themeColor="accent1" w:themeShade="BF"/>
    </w:rPr>
  </w:style>
  <w:style w:type="character" w:styleId="IntenseReference">
    <w:name w:val="Intense Reference"/>
    <w:basedOn w:val="DefaultParagraphFont"/>
    <w:uiPriority w:val="32"/>
    <w:qFormat/>
    <w:rsid w:val="00A55432"/>
    <w:rPr>
      <w:b/>
      <w:bCs/>
      <w:smallCaps/>
      <w:color w:val="0F4761" w:themeColor="accent1" w:themeShade="BF"/>
      <w:spacing w:val="5"/>
    </w:rPr>
  </w:style>
  <w:style w:type="paragraph" w:styleId="NoSpacing">
    <w:name w:val="No Spacing"/>
    <w:link w:val="NoSpacingChar"/>
    <w:uiPriority w:val="1"/>
    <w:qFormat/>
    <w:rsid w:val="00A5543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55432"/>
    <w:rPr>
      <w:rFonts w:eastAsiaTheme="minorEastAsia"/>
      <w:kern w:val="0"/>
      <w:sz w:val="22"/>
      <w:szCs w:val="22"/>
      <w14:ligatures w14:val="none"/>
    </w:rPr>
  </w:style>
  <w:style w:type="table" w:styleId="TableGrid">
    <w:name w:val="Table Grid"/>
    <w:basedOn w:val="TableNormal"/>
    <w:uiPriority w:val="39"/>
    <w:rsid w:val="00AE7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62192C07AE41E5A61D4A54A7E1A2A9"/>
        <w:category>
          <w:name w:val="General"/>
          <w:gallery w:val="placeholder"/>
        </w:category>
        <w:types>
          <w:type w:val="bbPlcHdr"/>
        </w:types>
        <w:behaviors>
          <w:behavior w:val="content"/>
        </w:behaviors>
        <w:guid w:val="{57F1E19E-F9EA-40CA-B88C-36F49B6B2C5E}"/>
      </w:docPartPr>
      <w:docPartBody>
        <w:p w:rsidR="00D44776" w:rsidRDefault="00352AE6" w:rsidP="00352AE6">
          <w:pPr>
            <w:pStyle w:val="BE62192C07AE41E5A61D4A54A7E1A2A9"/>
          </w:pPr>
          <w:r>
            <w:rPr>
              <w:rFonts w:asciiTheme="majorHAnsi" w:eastAsiaTheme="majorEastAsia" w:hAnsiTheme="majorHAnsi" w:cstheme="majorBidi"/>
              <w:caps/>
              <w:color w:val="156082" w:themeColor="accent1"/>
              <w:sz w:val="80"/>
              <w:szCs w:val="80"/>
            </w:rPr>
            <w:t>[Document title]</w:t>
          </w:r>
        </w:p>
      </w:docPartBody>
    </w:docPart>
    <w:docPart>
      <w:docPartPr>
        <w:name w:val="46994E6F81F14C4785CBA0ACF44E300F"/>
        <w:category>
          <w:name w:val="General"/>
          <w:gallery w:val="placeholder"/>
        </w:category>
        <w:types>
          <w:type w:val="bbPlcHdr"/>
        </w:types>
        <w:behaviors>
          <w:behavior w:val="content"/>
        </w:behaviors>
        <w:guid w:val="{540A2195-34D7-4A73-8518-D83A2A4718F5}"/>
      </w:docPartPr>
      <w:docPartBody>
        <w:p w:rsidR="00D44776" w:rsidRDefault="00352AE6" w:rsidP="00352AE6">
          <w:pPr>
            <w:pStyle w:val="46994E6F81F14C4785CBA0ACF44E300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E6"/>
    <w:rsid w:val="00352AE6"/>
    <w:rsid w:val="00467B27"/>
    <w:rsid w:val="0058110C"/>
    <w:rsid w:val="006A3743"/>
    <w:rsid w:val="00D44776"/>
    <w:rsid w:val="00E95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62192C07AE41E5A61D4A54A7E1A2A9">
    <w:name w:val="BE62192C07AE41E5A61D4A54A7E1A2A9"/>
    <w:rsid w:val="00352AE6"/>
  </w:style>
  <w:style w:type="paragraph" w:customStyle="1" w:styleId="46994E6F81F14C4785CBA0ACF44E300F">
    <w:name w:val="46994E6F81F14C4785CBA0ACF44E300F"/>
    <w:rsid w:val="00352A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5</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Risk Assessment</vt:lpstr>
    </vt:vector>
  </TitlesOfParts>
  <Company>Henry Nguyen</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dc:title>
  <dc:subject>Qualitative Risk Assessment</dc:subject>
  <dc:creator>Henry Pham Nguyen</dc:creator>
  <cp:keywords/>
  <dc:description/>
  <cp:lastModifiedBy>Henry Pham Nguyen</cp:lastModifiedBy>
  <cp:revision>2</cp:revision>
  <dcterms:created xsi:type="dcterms:W3CDTF">2025-04-06T00:34:00Z</dcterms:created>
  <dcterms:modified xsi:type="dcterms:W3CDTF">2026-03-26T19:06:00Z</dcterms:modified>
</cp:coreProperties>
</file>