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4658D" w14:textId="7BEC8F41" w:rsidR="000166C8" w:rsidRPr="00EF2632" w:rsidRDefault="008F58FA" w:rsidP="008F58FA">
      <w:pPr>
        <w:pStyle w:val="Title"/>
        <w:jc w:val="center"/>
        <w:rPr>
          <w:rFonts w:ascii="Cambria" w:hAnsi="Cambria"/>
          <w:b/>
          <w:bCs/>
          <w:sz w:val="34"/>
          <w:szCs w:val="34"/>
          <w:lang w:val="en-US"/>
        </w:rPr>
      </w:pPr>
      <w:bookmarkStart w:id="0" w:name="_Hlk241749157"/>
      <w:r w:rsidRPr="00EF2632">
        <w:rPr>
          <w:rFonts w:ascii="Cambria" w:hAnsi="Cambria"/>
          <w:b/>
          <w:bCs/>
          <w:sz w:val="34"/>
          <w:szCs w:val="34"/>
          <w:lang w:val="en-US"/>
        </w:rPr>
        <w:t xml:space="preserve">Morphological, molecular, and biological characterization of </w:t>
      </w:r>
      <w:proofErr w:type="spellStart"/>
      <w:r w:rsidRPr="00EF2632">
        <w:rPr>
          <w:rFonts w:ascii="Cambria" w:hAnsi="Cambria"/>
          <w:b/>
          <w:bCs/>
          <w:i/>
          <w:iCs/>
          <w:sz w:val="34"/>
          <w:szCs w:val="34"/>
          <w:lang w:val="en-US"/>
        </w:rPr>
        <w:t>Monalonion</w:t>
      </w:r>
      <w:proofErr w:type="spellEnd"/>
      <w:r w:rsidRPr="00EF2632">
        <w:rPr>
          <w:rFonts w:ascii="Cambria" w:hAnsi="Cambria"/>
          <w:b/>
          <w:bCs/>
          <w:i/>
          <w:iCs/>
          <w:sz w:val="34"/>
          <w:szCs w:val="34"/>
          <w:lang w:val="en-US"/>
        </w:rPr>
        <w:t xml:space="preserve"> </w:t>
      </w:r>
      <w:proofErr w:type="spellStart"/>
      <w:r w:rsidRPr="00EF2632">
        <w:rPr>
          <w:rFonts w:ascii="Cambria" w:hAnsi="Cambria"/>
          <w:b/>
          <w:bCs/>
          <w:i/>
          <w:iCs/>
          <w:sz w:val="34"/>
          <w:szCs w:val="34"/>
          <w:lang w:val="en-US"/>
        </w:rPr>
        <w:t>dissimulatum</w:t>
      </w:r>
      <w:proofErr w:type="spellEnd"/>
      <w:r w:rsidRPr="00EF2632">
        <w:rPr>
          <w:rFonts w:ascii="Cambria" w:hAnsi="Cambria"/>
          <w:b/>
          <w:bCs/>
          <w:sz w:val="34"/>
          <w:szCs w:val="34"/>
          <w:lang w:val="en-US"/>
        </w:rPr>
        <w:t xml:space="preserve"> Distant associated with cacao in Amazonas, Peru</w:t>
      </w:r>
      <w:bookmarkEnd w:id="0"/>
    </w:p>
    <w:p w14:paraId="7E8B6459" w14:textId="4DDB75A8" w:rsidR="009B59C6" w:rsidRPr="00EF2632" w:rsidRDefault="009B59C6" w:rsidP="00D615C7">
      <w:pPr>
        <w:spacing w:before="240"/>
        <w:rPr>
          <w:lang w:val="es"/>
        </w:rPr>
      </w:pPr>
      <w:r w:rsidRPr="009B59C6">
        <w:rPr>
          <w:lang w:val="es"/>
        </w:rPr>
        <w:t>Santos T. Leiva-Espinoza</w:t>
      </w:r>
      <w:r w:rsidRPr="009B59C6">
        <w:rPr>
          <w:vertAlign w:val="superscript"/>
          <w:lang w:val="es"/>
        </w:rPr>
        <w:t>1,2*</w:t>
      </w:r>
      <w:r w:rsidRPr="009B59C6">
        <w:rPr>
          <w:lang w:val="es"/>
        </w:rPr>
        <w:t xml:space="preserve">, Henry W. Santillan-Culquimboz¹, Gian F. Rabanal-Díaz³, </w:t>
      </w:r>
      <w:proofErr w:type="spellStart"/>
      <w:r w:rsidR="00A4297B" w:rsidRPr="009B59C6">
        <w:rPr>
          <w:lang w:val="es"/>
        </w:rPr>
        <w:t>Jhon</w:t>
      </w:r>
      <w:proofErr w:type="spellEnd"/>
      <w:r w:rsidR="00A4297B" w:rsidRPr="009B59C6">
        <w:rPr>
          <w:lang w:val="es"/>
        </w:rPr>
        <w:t xml:space="preserve"> Anthony Vergara-Copacondori³</w:t>
      </w:r>
      <w:r w:rsidR="00A4297B">
        <w:rPr>
          <w:lang w:val="es"/>
        </w:rPr>
        <w:t xml:space="preserve">, </w:t>
      </w:r>
      <w:r w:rsidR="00A4297B" w:rsidRPr="009B59C6">
        <w:rPr>
          <w:lang w:val="es"/>
        </w:rPr>
        <w:t>Vilma Aguilar-Rafael¹</w:t>
      </w:r>
      <w:r w:rsidR="00A4297B">
        <w:rPr>
          <w:lang w:val="es"/>
        </w:rPr>
        <w:t xml:space="preserve">, </w:t>
      </w:r>
      <w:r w:rsidR="00A4297B" w:rsidRPr="009B59C6">
        <w:rPr>
          <w:lang w:val="es"/>
        </w:rPr>
        <w:t>Luis Alberto Cubas-Vasquez¹,</w:t>
      </w:r>
      <w:r w:rsidR="00A4297B">
        <w:rPr>
          <w:lang w:val="es"/>
        </w:rPr>
        <w:t xml:space="preserve"> </w:t>
      </w:r>
      <w:r w:rsidRPr="009B59C6">
        <w:rPr>
          <w:lang w:val="es"/>
        </w:rPr>
        <w:t>Duber Banda-Martinez¹, Einstein R. Reyna-Rivera¹</w:t>
      </w:r>
    </w:p>
    <w:p w14:paraId="6649BF0E" w14:textId="77777777" w:rsidR="00D615C7" w:rsidRPr="00D615C7" w:rsidRDefault="00D615C7" w:rsidP="00D615C7">
      <w:pPr>
        <w:spacing w:before="240"/>
        <w:rPr>
          <w:lang w:val="es"/>
        </w:rPr>
      </w:pPr>
      <w:r w:rsidRPr="00D615C7">
        <w:rPr>
          <w:vertAlign w:val="superscript"/>
          <w:lang w:val="es"/>
        </w:rPr>
        <w:t>1</w:t>
      </w:r>
      <w:r w:rsidRPr="00D615C7">
        <w:rPr>
          <w:lang w:val="es"/>
        </w:rPr>
        <w:t>Instituto de Investigación para el Desarrollo Sustentable de Ceja de Selva (INDES-CES), Universidad Nacional Toribio Rodríguez de Mendoza de Amazonas, 342 Higos Urco, Chachapoyas 01001, Perú</w:t>
      </w:r>
    </w:p>
    <w:p w14:paraId="36337BB1" w14:textId="77777777" w:rsidR="00D615C7" w:rsidRPr="00D615C7" w:rsidRDefault="00D615C7" w:rsidP="00D615C7">
      <w:pPr>
        <w:spacing w:before="240"/>
        <w:rPr>
          <w:lang w:val="es"/>
        </w:rPr>
      </w:pPr>
      <w:r w:rsidRPr="00D615C7">
        <w:rPr>
          <w:vertAlign w:val="superscript"/>
          <w:lang w:val="es"/>
        </w:rPr>
        <w:t>2</w:t>
      </w:r>
      <w:r w:rsidRPr="00D615C7">
        <w:rPr>
          <w:lang w:val="es"/>
        </w:rPr>
        <w:t>Grupo de Investigación en procesos en Sanidad Vegetal - Instituto de Investigación para el Desarrollo Sustentable de Ceja de Selva (INDES-CES), Universidad Nacional Toribio Rodríguez de Mendoza de Amazonas, 342 Higos Urco, Chachapoyas 01001, Perú</w:t>
      </w:r>
    </w:p>
    <w:p w14:paraId="5E9543EB" w14:textId="08521850" w:rsidR="00D615C7" w:rsidRPr="00EF2632" w:rsidRDefault="00D615C7" w:rsidP="00D615C7">
      <w:pPr>
        <w:spacing w:before="240"/>
        <w:rPr>
          <w:lang w:val="es"/>
        </w:rPr>
      </w:pPr>
      <w:r w:rsidRPr="00D615C7">
        <w:rPr>
          <w:vertAlign w:val="superscript"/>
          <w:lang w:val="es"/>
        </w:rPr>
        <w:t>3</w:t>
      </w:r>
      <w:r w:rsidRPr="00D615C7">
        <w:rPr>
          <w:lang w:val="es"/>
        </w:rPr>
        <w:t>Universidad Nacional de Cajamarca, Facultad de Ciencias Agrarias, Departamento Académico de Agronomía, Cajamarca, Perú.</w:t>
      </w:r>
    </w:p>
    <w:p w14:paraId="41FEC1F5" w14:textId="4ADEAFE0" w:rsidR="000166C8" w:rsidRPr="00EF2632" w:rsidRDefault="00B212A2" w:rsidP="001B23AB">
      <w:pPr>
        <w:spacing w:before="240"/>
      </w:pPr>
      <w:r w:rsidRPr="00EF2632">
        <w:rPr>
          <w:vertAlign w:val="superscript"/>
        </w:rPr>
        <w:t>*</w:t>
      </w:r>
      <w:proofErr w:type="spellStart"/>
      <w:r w:rsidRPr="00EF2632">
        <w:t>Corresponding</w:t>
      </w:r>
      <w:proofErr w:type="spellEnd"/>
      <w:r w:rsidRPr="00EF2632">
        <w:t xml:space="preserve"> </w:t>
      </w:r>
      <w:proofErr w:type="spellStart"/>
      <w:r w:rsidRPr="00EF2632">
        <w:t>author</w:t>
      </w:r>
      <w:proofErr w:type="spellEnd"/>
      <w:r w:rsidRPr="00EF2632">
        <w:t xml:space="preserve">: </w:t>
      </w:r>
      <w:r w:rsidR="00D615C7" w:rsidRPr="009B59C6">
        <w:rPr>
          <w:lang w:val="es"/>
        </w:rPr>
        <w:t>Santos T. Leiva-Espinoz</w:t>
      </w:r>
      <w:r w:rsidR="00D615C7" w:rsidRPr="00EF2632">
        <w:rPr>
          <w:lang w:val="es"/>
        </w:rPr>
        <w:t>a</w:t>
      </w:r>
    </w:p>
    <w:p w14:paraId="6563BBA1" w14:textId="572B6C6E" w:rsidR="000166C8" w:rsidRPr="00EF2632" w:rsidRDefault="00B212A2">
      <w:pPr>
        <w:rPr>
          <w:lang w:val="de-DE"/>
        </w:rPr>
      </w:pPr>
      <w:r w:rsidRPr="00EF2632">
        <w:rPr>
          <w:lang w:val="de-DE"/>
        </w:rPr>
        <w:t xml:space="preserve">E-mail: </w:t>
      </w:r>
      <w:r w:rsidR="00000000">
        <w:fldChar w:fldCharType="begin"/>
      </w:r>
      <w:r w:rsidR="00000000" w:rsidRPr="00156E58">
        <w:rPr>
          <w:lang w:val="de-DE"/>
        </w:rPr>
        <w:instrText>HYPERLINK "mailto:santos.leiva@untrm.edu.pe"</w:instrText>
      </w:r>
      <w:r w:rsidR="00000000">
        <w:fldChar w:fldCharType="separate"/>
      </w:r>
      <w:r w:rsidR="00F8526A" w:rsidRPr="00EF2632">
        <w:rPr>
          <w:rStyle w:val="Hyperlink"/>
          <w:lang w:val="de-DE"/>
        </w:rPr>
        <w:t>santos.leiva@untrm.edu.pe</w:t>
      </w:r>
      <w:r w:rsidR="00000000">
        <w:rPr>
          <w:rStyle w:val="Hyperlink"/>
          <w:lang w:val="de-DE"/>
        </w:rPr>
        <w:fldChar w:fldCharType="end"/>
      </w:r>
      <w:r w:rsidR="00F8526A" w:rsidRPr="00EF2632">
        <w:rPr>
          <w:lang w:val="de-DE"/>
        </w:rPr>
        <w:t xml:space="preserve"> </w:t>
      </w:r>
    </w:p>
    <w:p w14:paraId="530A089B" w14:textId="77777777" w:rsidR="001B23AB" w:rsidRPr="00EF2632" w:rsidRDefault="001B23AB">
      <w:pPr>
        <w:rPr>
          <w:lang w:val="de-DE"/>
        </w:rPr>
      </w:pPr>
    </w:p>
    <w:tbl>
      <w:tblPr>
        <w:tblW w:w="5000" w:type="pct"/>
        <w:jc w:val="center"/>
        <w:tblLayout w:type="fixed"/>
        <w:tblLook w:val="0020" w:firstRow="1" w:lastRow="0" w:firstColumn="0" w:lastColumn="0" w:noHBand="0" w:noVBand="0"/>
      </w:tblPr>
      <w:tblGrid>
        <w:gridCol w:w="3010"/>
        <w:gridCol w:w="3008"/>
        <w:gridCol w:w="3008"/>
      </w:tblGrid>
      <w:tr w:rsidR="000166C8" w:rsidRPr="00EF2632" w14:paraId="2C41EFF0" w14:textId="77777777" w:rsidTr="00A4297B">
        <w:trPr>
          <w:tblHeader/>
          <w:jc w:val="center"/>
        </w:trPr>
        <w:tc>
          <w:tcPr>
            <w:tcW w:w="3010" w:type="dxa"/>
            <w:tcBorders>
              <w:top w:val="single" w:sz="4" w:space="0" w:color="auto"/>
              <w:bottom w:val="single" w:sz="4" w:space="0" w:color="auto"/>
            </w:tcBorders>
          </w:tcPr>
          <w:p w14:paraId="3E21F158" w14:textId="77777777" w:rsidR="000166C8" w:rsidRPr="00EF2632" w:rsidRDefault="00B212A2" w:rsidP="001B23AB">
            <w:pPr>
              <w:jc w:val="center"/>
              <w:rPr>
                <w:b/>
                <w:bCs/>
                <w:sz w:val="18"/>
                <w:szCs w:val="18"/>
              </w:rPr>
            </w:pPr>
            <w:proofErr w:type="spellStart"/>
            <w:r w:rsidRPr="00EF2632">
              <w:rPr>
                <w:b/>
                <w:bCs/>
                <w:sz w:val="18"/>
                <w:szCs w:val="18"/>
              </w:rPr>
              <w:t>Author</w:t>
            </w:r>
            <w:proofErr w:type="spellEnd"/>
          </w:p>
        </w:tc>
        <w:tc>
          <w:tcPr>
            <w:tcW w:w="3008" w:type="dxa"/>
            <w:tcBorders>
              <w:top w:val="single" w:sz="4" w:space="0" w:color="auto"/>
              <w:bottom w:val="single" w:sz="4" w:space="0" w:color="auto"/>
            </w:tcBorders>
          </w:tcPr>
          <w:p w14:paraId="37349F5A" w14:textId="77777777" w:rsidR="000166C8" w:rsidRPr="00EF2632" w:rsidRDefault="00B212A2" w:rsidP="001B23AB">
            <w:pPr>
              <w:jc w:val="center"/>
              <w:rPr>
                <w:b/>
                <w:bCs/>
                <w:sz w:val="18"/>
                <w:szCs w:val="18"/>
              </w:rPr>
            </w:pPr>
            <w:r w:rsidRPr="00EF2632">
              <w:rPr>
                <w:b/>
                <w:bCs/>
                <w:sz w:val="18"/>
                <w:szCs w:val="18"/>
              </w:rPr>
              <w:t>ORCID</w:t>
            </w:r>
          </w:p>
        </w:tc>
        <w:tc>
          <w:tcPr>
            <w:tcW w:w="3008" w:type="dxa"/>
            <w:tcBorders>
              <w:top w:val="single" w:sz="4" w:space="0" w:color="auto"/>
              <w:bottom w:val="single" w:sz="4" w:space="0" w:color="auto"/>
            </w:tcBorders>
          </w:tcPr>
          <w:p w14:paraId="78D20620" w14:textId="77777777" w:rsidR="000166C8" w:rsidRPr="00EF2632" w:rsidRDefault="00B212A2" w:rsidP="001B23AB">
            <w:pPr>
              <w:jc w:val="center"/>
              <w:rPr>
                <w:b/>
                <w:bCs/>
                <w:sz w:val="18"/>
                <w:szCs w:val="18"/>
              </w:rPr>
            </w:pPr>
            <w:r w:rsidRPr="00EF2632">
              <w:rPr>
                <w:b/>
                <w:bCs/>
                <w:sz w:val="18"/>
                <w:szCs w:val="18"/>
              </w:rPr>
              <w:t>email</w:t>
            </w:r>
          </w:p>
        </w:tc>
      </w:tr>
      <w:tr w:rsidR="00121E6F" w:rsidRPr="00EF2632" w14:paraId="6A989416" w14:textId="77777777" w:rsidTr="00A4297B">
        <w:trPr>
          <w:jc w:val="center"/>
        </w:trPr>
        <w:tc>
          <w:tcPr>
            <w:tcW w:w="3010" w:type="dxa"/>
            <w:tcBorders>
              <w:top w:val="single" w:sz="4" w:space="0" w:color="auto"/>
            </w:tcBorders>
          </w:tcPr>
          <w:p w14:paraId="789E9CD5" w14:textId="7F66930E" w:rsidR="00121E6F" w:rsidRPr="00EF2632" w:rsidRDefault="00121E6F" w:rsidP="00121E6F">
            <w:pPr>
              <w:jc w:val="center"/>
              <w:rPr>
                <w:sz w:val="18"/>
                <w:szCs w:val="18"/>
                <w:lang w:val="en-US"/>
              </w:rPr>
            </w:pPr>
            <w:r w:rsidRPr="00EF2632">
              <w:rPr>
                <w:sz w:val="18"/>
                <w:szCs w:val="18"/>
                <w:lang w:val="es"/>
              </w:rPr>
              <w:t>Santos T. Leiva-Espinoza</w:t>
            </w:r>
          </w:p>
        </w:tc>
        <w:tc>
          <w:tcPr>
            <w:tcW w:w="3008" w:type="dxa"/>
            <w:tcBorders>
              <w:top w:val="single" w:sz="4" w:space="0" w:color="auto"/>
            </w:tcBorders>
            <w:vAlign w:val="center"/>
          </w:tcPr>
          <w:p w14:paraId="77F37EA1" w14:textId="13DF1D95" w:rsidR="00121E6F" w:rsidRPr="00EF2632" w:rsidRDefault="00121E6F" w:rsidP="00121E6F">
            <w:pPr>
              <w:jc w:val="center"/>
              <w:rPr>
                <w:sz w:val="18"/>
                <w:szCs w:val="18"/>
              </w:rPr>
            </w:pPr>
            <w:r w:rsidRPr="00EF2632">
              <w:rPr>
                <w:rFonts w:eastAsia="Times New Roman" w:cs="Times New Roman"/>
                <w:sz w:val="18"/>
                <w:szCs w:val="18"/>
              </w:rPr>
              <w:t>0000-0003-1710-1994</w:t>
            </w:r>
          </w:p>
        </w:tc>
        <w:tc>
          <w:tcPr>
            <w:tcW w:w="3008" w:type="dxa"/>
            <w:tcBorders>
              <w:top w:val="single" w:sz="4" w:space="0" w:color="auto"/>
            </w:tcBorders>
            <w:vAlign w:val="center"/>
          </w:tcPr>
          <w:p w14:paraId="534DCC04" w14:textId="717E9BB1" w:rsidR="00121E6F" w:rsidRPr="00EF2632" w:rsidRDefault="00121E6F" w:rsidP="00121E6F">
            <w:pPr>
              <w:jc w:val="center"/>
              <w:rPr>
                <w:sz w:val="18"/>
                <w:szCs w:val="18"/>
              </w:rPr>
            </w:pPr>
            <w:bookmarkStart w:id="1" w:name="_Hlk241749262"/>
            <w:r w:rsidRPr="00EF2632">
              <w:rPr>
                <w:rFonts w:eastAsia="Times New Roman" w:cs="Times New Roman"/>
                <w:sz w:val="18"/>
                <w:szCs w:val="18"/>
              </w:rPr>
              <w:t>santos.leiva@untrm.edu.pe</w:t>
            </w:r>
            <w:bookmarkEnd w:id="1"/>
          </w:p>
        </w:tc>
      </w:tr>
      <w:tr w:rsidR="00A919D8" w:rsidRPr="00EF2632" w14:paraId="47A12F6A" w14:textId="77777777" w:rsidTr="00A4297B">
        <w:trPr>
          <w:jc w:val="center"/>
        </w:trPr>
        <w:tc>
          <w:tcPr>
            <w:tcW w:w="3010" w:type="dxa"/>
            <w:vAlign w:val="center"/>
          </w:tcPr>
          <w:p w14:paraId="7A75F9A3" w14:textId="17237385" w:rsidR="00A919D8" w:rsidRPr="00EF2632" w:rsidRDefault="00A919D8" w:rsidP="00A919D8">
            <w:pPr>
              <w:jc w:val="center"/>
              <w:rPr>
                <w:sz w:val="18"/>
                <w:szCs w:val="18"/>
              </w:rPr>
            </w:pPr>
            <w:r w:rsidRPr="00EF2632">
              <w:rPr>
                <w:rFonts w:eastAsia="Times New Roman" w:cs="Times New Roman"/>
                <w:sz w:val="18"/>
                <w:szCs w:val="18"/>
              </w:rPr>
              <w:t>Henry W. Santillan-Culquimboz</w:t>
            </w:r>
          </w:p>
        </w:tc>
        <w:tc>
          <w:tcPr>
            <w:tcW w:w="3008" w:type="dxa"/>
            <w:vAlign w:val="center"/>
          </w:tcPr>
          <w:p w14:paraId="1AF6E6C4" w14:textId="46136FFC" w:rsidR="00A919D8" w:rsidRPr="00EF2632" w:rsidRDefault="00A919D8" w:rsidP="00A919D8">
            <w:pPr>
              <w:jc w:val="center"/>
              <w:rPr>
                <w:sz w:val="18"/>
                <w:szCs w:val="18"/>
              </w:rPr>
            </w:pPr>
            <w:r w:rsidRPr="00EF2632">
              <w:rPr>
                <w:rFonts w:eastAsia="Times New Roman" w:cs="Times New Roman"/>
                <w:sz w:val="18"/>
                <w:szCs w:val="18"/>
              </w:rPr>
              <w:t>0000-0002-7384-0372</w:t>
            </w:r>
          </w:p>
        </w:tc>
        <w:tc>
          <w:tcPr>
            <w:tcW w:w="3008" w:type="dxa"/>
            <w:vAlign w:val="center"/>
          </w:tcPr>
          <w:p w14:paraId="0CFFAD1F" w14:textId="72BBF900" w:rsidR="00A919D8" w:rsidRPr="00EF2632" w:rsidRDefault="00A919D8" w:rsidP="00A919D8">
            <w:pPr>
              <w:jc w:val="center"/>
              <w:rPr>
                <w:sz w:val="18"/>
                <w:szCs w:val="18"/>
              </w:rPr>
            </w:pPr>
            <w:r w:rsidRPr="00EF2632">
              <w:rPr>
                <w:rFonts w:eastAsia="Times New Roman" w:cs="Times New Roman"/>
                <w:sz w:val="18"/>
                <w:szCs w:val="18"/>
              </w:rPr>
              <w:t>henry.santillan@untrm.edu.pe</w:t>
            </w:r>
          </w:p>
        </w:tc>
      </w:tr>
      <w:tr w:rsidR="008A0E77" w:rsidRPr="00EF2632" w14:paraId="7696E08F" w14:textId="77777777" w:rsidTr="00A4297B">
        <w:trPr>
          <w:jc w:val="center"/>
        </w:trPr>
        <w:tc>
          <w:tcPr>
            <w:tcW w:w="3010" w:type="dxa"/>
            <w:vAlign w:val="center"/>
          </w:tcPr>
          <w:p w14:paraId="0DA4D558" w14:textId="088E14E8" w:rsidR="008A0E77" w:rsidRPr="00EF2632" w:rsidRDefault="008A0E77" w:rsidP="008A0E77">
            <w:pPr>
              <w:jc w:val="center"/>
              <w:rPr>
                <w:sz w:val="18"/>
                <w:szCs w:val="18"/>
              </w:rPr>
            </w:pPr>
            <w:r w:rsidRPr="00EF2632">
              <w:rPr>
                <w:rFonts w:eastAsia="Times New Roman" w:cs="Times New Roman"/>
                <w:sz w:val="18"/>
                <w:szCs w:val="18"/>
              </w:rPr>
              <w:t>Gian F. Rabanal-Díaz</w:t>
            </w:r>
          </w:p>
        </w:tc>
        <w:tc>
          <w:tcPr>
            <w:tcW w:w="3008" w:type="dxa"/>
            <w:vAlign w:val="center"/>
          </w:tcPr>
          <w:p w14:paraId="079950A9" w14:textId="4DC4AEDE" w:rsidR="008A0E77" w:rsidRPr="00EF2632" w:rsidRDefault="008A0E77" w:rsidP="008A0E77">
            <w:pPr>
              <w:jc w:val="center"/>
              <w:rPr>
                <w:sz w:val="18"/>
                <w:szCs w:val="18"/>
              </w:rPr>
            </w:pPr>
            <w:r w:rsidRPr="00EF2632">
              <w:rPr>
                <w:rFonts w:eastAsia="Times New Roman" w:cs="Times New Roman"/>
                <w:sz w:val="18"/>
                <w:szCs w:val="18"/>
              </w:rPr>
              <w:t>0000-0001-5287-0698</w:t>
            </w:r>
          </w:p>
        </w:tc>
        <w:tc>
          <w:tcPr>
            <w:tcW w:w="3008" w:type="dxa"/>
            <w:vAlign w:val="center"/>
          </w:tcPr>
          <w:p w14:paraId="1FB82602" w14:textId="0D756965" w:rsidR="008A0E77" w:rsidRPr="00EF2632" w:rsidRDefault="008A0E77" w:rsidP="008A0E77">
            <w:pPr>
              <w:jc w:val="center"/>
              <w:rPr>
                <w:sz w:val="18"/>
                <w:szCs w:val="18"/>
              </w:rPr>
            </w:pPr>
            <w:r w:rsidRPr="00EF2632">
              <w:rPr>
                <w:rFonts w:eastAsia="Times New Roman" w:cs="Times New Roman"/>
                <w:sz w:val="18"/>
                <w:szCs w:val="18"/>
              </w:rPr>
              <w:t>grabanald15@unc.edu.pe</w:t>
            </w:r>
          </w:p>
        </w:tc>
      </w:tr>
      <w:tr w:rsidR="008A0E77" w:rsidRPr="00EF2632" w14:paraId="251E1A73" w14:textId="77777777" w:rsidTr="00A4297B">
        <w:trPr>
          <w:jc w:val="center"/>
        </w:trPr>
        <w:tc>
          <w:tcPr>
            <w:tcW w:w="3010" w:type="dxa"/>
            <w:vAlign w:val="center"/>
          </w:tcPr>
          <w:p w14:paraId="1531B2E1" w14:textId="6C590CFF" w:rsidR="008A0E77" w:rsidRPr="00EF2632" w:rsidRDefault="008A0E77" w:rsidP="008A0E77">
            <w:pPr>
              <w:jc w:val="center"/>
              <w:rPr>
                <w:sz w:val="18"/>
                <w:szCs w:val="18"/>
              </w:rPr>
            </w:pPr>
            <w:proofErr w:type="spellStart"/>
            <w:r w:rsidRPr="00EF2632">
              <w:rPr>
                <w:rFonts w:eastAsia="Times New Roman" w:cs="Times New Roman"/>
                <w:sz w:val="18"/>
                <w:szCs w:val="18"/>
              </w:rPr>
              <w:t>Jhon</w:t>
            </w:r>
            <w:proofErr w:type="spellEnd"/>
            <w:r w:rsidRPr="00EF2632">
              <w:rPr>
                <w:rFonts w:eastAsia="Times New Roman" w:cs="Times New Roman"/>
                <w:sz w:val="18"/>
                <w:szCs w:val="18"/>
              </w:rPr>
              <w:t xml:space="preserve"> Anthony Vergara-</w:t>
            </w:r>
            <w:proofErr w:type="spellStart"/>
            <w:r w:rsidRPr="00EF2632">
              <w:rPr>
                <w:rFonts w:eastAsia="Times New Roman" w:cs="Times New Roman"/>
                <w:sz w:val="18"/>
                <w:szCs w:val="18"/>
              </w:rPr>
              <w:t>Copacondori</w:t>
            </w:r>
            <w:proofErr w:type="spellEnd"/>
          </w:p>
        </w:tc>
        <w:tc>
          <w:tcPr>
            <w:tcW w:w="3008" w:type="dxa"/>
            <w:vAlign w:val="center"/>
          </w:tcPr>
          <w:p w14:paraId="2EA82EFE" w14:textId="2F549384" w:rsidR="008A0E77" w:rsidRPr="00EF2632" w:rsidRDefault="008A0E77" w:rsidP="008A0E77">
            <w:pPr>
              <w:jc w:val="center"/>
              <w:rPr>
                <w:sz w:val="18"/>
                <w:szCs w:val="18"/>
              </w:rPr>
            </w:pPr>
            <w:r w:rsidRPr="00EF2632">
              <w:rPr>
                <w:rFonts w:eastAsia="Times New Roman" w:cs="Times New Roman"/>
                <w:sz w:val="18"/>
                <w:szCs w:val="18"/>
              </w:rPr>
              <w:t>0000-0002-8583-4404</w:t>
            </w:r>
          </w:p>
        </w:tc>
        <w:tc>
          <w:tcPr>
            <w:tcW w:w="3008" w:type="dxa"/>
            <w:vAlign w:val="center"/>
          </w:tcPr>
          <w:p w14:paraId="051F842B" w14:textId="5AABF29D" w:rsidR="008A0E77" w:rsidRPr="00EF2632" w:rsidRDefault="008A0E77" w:rsidP="008A0E77">
            <w:pPr>
              <w:jc w:val="center"/>
              <w:rPr>
                <w:sz w:val="18"/>
                <w:szCs w:val="18"/>
              </w:rPr>
            </w:pPr>
            <w:r w:rsidRPr="00EF2632">
              <w:rPr>
                <w:rFonts w:eastAsia="Times New Roman" w:cs="Times New Roman"/>
                <w:sz w:val="18"/>
                <w:szCs w:val="18"/>
              </w:rPr>
              <w:t>javergara@unc.edu.pe</w:t>
            </w:r>
          </w:p>
        </w:tc>
      </w:tr>
      <w:tr w:rsidR="00A4297B" w:rsidRPr="00EF2632" w14:paraId="35DC6BB0" w14:textId="77777777" w:rsidTr="00A4297B">
        <w:trPr>
          <w:jc w:val="center"/>
        </w:trPr>
        <w:tc>
          <w:tcPr>
            <w:tcW w:w="3010" w:type="dxa"/>
            <w:vAlign w:val="center"/>
          </w:tcPr>
          <w:p w14:paraId="49DE3BA8" w14:textId="7BBCE5EC" w:rsidR="00A4297B" w:rsidRPr="00EF2632" w:rsidRDefault="00A4297B" w:rsidP="00A4297B">
            <w:pPr>
              <w:jc w:val="center"/>
              <w:rPr>
                <w:rFonts w:eastAsia="Times New Roman" w:cs="Times New Roman"/>
                <w:sz w:val="18"/>
                <w:szCs w:val="18"/>
              </w:rPr>
            </w:pPr>
            <w:r w:rsidRPr="00EF2632">
              <w:rPr>
                <w:rFonts w:eastAsia="Times New Roman" w:cs="Times New Roman"/>
                <w:sz w:val="18"/>
                <w:szCs w:val="18"/>
              </w:rPr>
              <w:t>Vilma Aguilar-Rafael</w:t>
            </w:r>
          </w:p>
        </w:tc>
        <w:tc>
          <w:tcPr>
            <w:tcW w:w="3008" w:type="dxa"/>
            <w:vAlign w:val="center"/>
          </w:tcPr>
          <w:p w14:paraId="6DA387ED" w14:textId="18CD8486" w:rsidR="00A4297B" w:rsidRPr="00EF2632" w:rsidRDefault="00A4297B" w:rsidP="00A4297B">
            <w:pPr>
              <w:jc w:val="center"/>
              <w:rPr>
                <w:rFonts w:eastAsia="Times New Roman" w:cs="Times New Roman"/>
                <w:sz w:val="18"/>
                <w:szCs w:val="18"/>
              </w:rPr>
            </w:pPr>
            <w:r w:rsidRPr="00EF2632">
              <w:rPr>
                <w:rFonts w:eastAsia="Times New Roman" w:cs="Times New Roman"/>
                <w:sz w:val="18"/>
                <w:szCs w:val="18"/>
              </w:rPr>
              <w:t>0000-0001-6797-0093</w:t>
            </w:r>
          </w:p>
        </w:tc>
        <w:tc>
          <w:tcPr>
            <w:tcW w:w="3008" w:type="dxa"/>
            <w:vAlign w:val="center"/>
          </w:tcPr>
          <w:p w14:paraId="35A27E84" w14:textId="1F61D0D7" w:rsidR="00A4297B" w:rsidRPr="00EF2632" w:rsidRDefault="00A4297B" w:rsidP="00A4297B">
            <w:pPr>
              <w:jc w:val="center"/>
              <w:rPr>
                <w:rFonts w:eastAsia="Times New Roman" w:cs="Times New Roman"/>
                <w:sz w:val="18"/>
                <w:szCs w:val="18"/>
              </w:rPr>
            </w:pPr>
            <w:r w:rsidRPr="00EF2632">
              <w:rPr>
                <w:rFonts w:eastAsia="Times New Roman" w:cs="Times New Roman"/>
                <w:sz w:val="18"/>
                <w:szCs w:val="18"/>
              </w:rPr>
              <w:t>vilma.aguilar.epg@untrm.edu.pe</w:t>
            </w:r>
          </w:p>
        </w:tc>
      </w:tr>
      <w:tr w:rsidR="00A4297B" w:rsidRPr="00EF2632" w14:paraId="08EEFFC1" w14:textId="77777777" w:rsidTr="00A4297B">
        <w:trPr>
          <w:jc w:val="center"/>
        </w:trPr>
        <w:tc>
          <w:tcPr>
            <w:tcW w:w="3010" w:type="dxa"/>
            <w:vAlign w:val="center"/>
          </w:tcPr>
          <w:p w14:paraId="0EE9636E" w14:textId="7E4359A9" w:rsidR="00A4297B" w:rsidRPr="00EF2632" w:rsidRDefault="00A4297B" w:rsidP="00A4297B">
            <w:pPr>
              <w:jc w:val="center"/>
              <w:rPr>
                <w:sz w:val="18"/>
                <w:szCs w:val="18"/>
              </w:rPr>
            </w:pPr>
            <w:r w:rsidRPr="00EF2632">
              <w:rPr>
                <w:rFonts w:eastAsia="Times New Roman" w:cs="Times New Roman"/>
                <w:sz w:val="18"/>
                <w:szCs w:val="18"/>
              </w:rPr>
              <w:t>Luis Alberto Cubas-</w:t>
            </w:r>
            <w:proofErr w:type="spellStart"/>
            <w:r w:rsidRPr="00EF2632">
              <w:rPr>
                <w:rFonts w:eastAsia="Times New Roman" w:cs="Times New Roman"/>
                <w:sz w:val="18"/>
                <w:szCs w:val="18"/>
              </w:rPr>
              <w:t>Vasquez</w:t>
            </w:r>
            <w:proofErr w:type="spellEnd"/>
          </w:p>
        </w:tc>
        <w:tc>
          <w:tcPr>
            <w:tcW w:w="3008" w:type="dxa"/>
            <w:vAlign w:val="center"/>
          </w:tcPr>
          <w:p w14:paraId="2A982889" w14:textId="78D3A080" w:rsidR="00A4297B" w:rsidRPr="00EF2632" w:rsidRDefault="00A4297B" w:rsidP="00A4297B">
            <w:pPr>
              <w:jc w:val="center"/>
              <w:rPr>
                <w:sz w:val="18"/>
                <w:szCs w:val="18"/>
              </w:rPr>
            </w:pPr>
            <w:r w:rsidRPr="00EF2632">
              <w:rPr>
                <w:rFonts w:eastAsia="Times New Roman" w:cs="Times New Roman"/>
                <w:sz w:val="18"/>
                <w:szCs w:val="18"/>
              </w:rPr>
              <w:t>0009-0008-1354-2016</w:t>
            </w:r>
          </w:p>
        </w:tc>
        <w:tc>
          <w:tcPr>
            <w:tcW w:w="3008" w:type="dxa"/>
            <w:vAlign w:val="center"/>
          </w:tcPr>
          <w:p w14:paraId="2A57E4BD" w14:textId="69C1554B" w:rsidR="00A4297B" w:rsidRPr="00EF2632" w:rsidRDefault="00A4297B" w:rsidP="00A4297B">
            <w:pPr>
              <w:jc w:val="center"/>
              <w:rPr>
                <w:sz w:val="18"/>
                <w:szCs w:val="18"/>
              </w:rPr>
            </w:pPr>
            <w:r w:rsidRPr="00EF2632">
              <w:rPr>
                <w:rFonts w:eastAsia="Times New Roman" w:cs="Times New Roman"/>
                <w:sz w:val="18"/>
                <w:szCs w:val="18"/>
              </w:rPr>
              <w:t>7343142221@untrm.edu.pe</w:t>
            </w:r>
          </w:p>
        </w:tc>
      </w:tr>
      <w:tr w:rsidR="00A4297B" w:rsidRPr="00EF2632" w14:paraId="7D91CCAC" w14:textId="77777777" w:rsidTr="00A4297B">
        <w:trPr>
          <w:jc w:val="center"/>
        </w:trPr>
        <w:tc>
          <w:tcPr>
            <w:tcW w:w="3010" w:type="dxa"/>
            <w:vAlign w:val="center"/>
          </w:tcPr>
          <w:p w14:paraId="0FEDC294" w14:textId="2865D9A0" w:rsidR="00A4297B" w:rsidRPr="00EF2632" w:rsidRDefault="00A4297B" w:rsidP="00A4297B">
            <w:pPr>
              <w:jc w:val="center"/>
              <w:rPr>
                <w:sz w:val="18"/>
                <w:szCs w:val="18"/>
              </w:rPr>
            </w:pPr>
            <w:r w:rsidRPr="00EF2632">
              <w:rPr>
                <w:rFonts w:eastAsia="Times New Roman" w:cs="Times New Roman"/>
                <w:sz w:val="18"/>
                <w:szCs w:val="18"/>
              </w:rPr>
              <w:t>Duber Banda-</w:t>
            </w:r>
            <w:proofErr w:type="spellStart"/>
            <w:r w:rsidRPr="00EF2632">
              <w:rPr>
                <w:rFonts w:eastAsia="Times New Roman" w:cs="Times New Roman"/>
                <w:sz w:val="18"/>
                <w:szCs w:val="18"/>
              </w:rPr>
              <w:t>Martinez</w:t>
            </w:r>
            <w:proofErr w:type="spellEnd"/>
          </w:p>
        </w:tc>
        <w:tc>
          <w:tcPr>
            <w:tcW w:w="3008" w:type="dxa"/>
            <w:vAlign w:val="center"/>
          </w:tcPr>
          <w:p w14:paraId="2F4E570C" w14:textId="665AA7FD" w:rsidR="00A4297B" w:rsidRPr="00EF2632" w:rsidRDefault="00A4297B" w:rsidP="00A4297B">
            <w:pPr>
              <w:jc w:val="center"/>
              <w:rPr>
                <w:sz w:val="18"/>
                <w:szCs w:val="18"/>
              </w:rPr>
            </w:pPr>
            <w:r w:rsidRPr="00EF2632">
              <w:rPr>
                <w:rFonts w:eastAsia="Times New Roman" w:cs="Times New Roman"/>
                <w:sz w:val="18"/>
                <w:szCs w:val="18"/>
              </w:rPr>
              <w:t>0009-0003-6100-6545</w:t>
            </w:r>
          </w:p>
        </w:tc>
        <w:tc>
          <w:tcPr>
            <w:tcW w:w="3008" w:type="dxa"/>
            <w:vAlign w:val="center"/>
          </w:tcPr>
          <w:p w14:paraId="6B6E326F" w14:textId="3EEB7F15" w:rsidR="00A4297B" w:rsidRPr="00EF2632" w:rsidRDefault="00A4297B" w:rsidP="00A4297B">
            <w:pPr>
              <w:jc w:val="center"/>
              <w:rPr>
                <w:sz w:val="18"/>
                <w:szCs w:val="18"/>
              </w:rPr>
            </w:pPr>
            <w:r w:rsidRPr="00EF2632">
              <w:rPr>
                <w:rFonts w:eastAsia="Times New Roman" w:cs="Times New Roman"/>
                <w:sz w:val="18"/>
                <w:szCs w:val="18"/>
              </w:rPr>
              <w:t>duber.banda.epg@untrm.edu.pe</w:t>
            </w:r>
          </w:p>
        </w:tc>
      </w:tr>
      <w:tr w:rsidR="00A4297B" w:rsidRPr="00EF2632" w14:paraId="362A1942" w14:textId="77777777" w:rsidTr="00A4297B">
        <w:trPr>
          <w:jc w:val="center"/>
        </w:trPr>
        <w:tc>
          <w:tcPr>
            <w:tcW w:w="3010" w:type="dxa"/>
            <w:tcBorders>
              <w:bottom w:val="single" w:sz="4" w:space="0" w:color="auto"/>
            </w:tcBorders>
            <w:vAlign w:val="center"/>
          </w:tcPr>
          <w:p w14:paraId="5456BF5E" w14:textId="2AB95056" w:rsidR="00A4297B" w:rsidRPr="00EF2632" w:rsidRDefault="00A4297B" w:rsidP="00A4297B">
            <w:pPr>
              <w:jc w:val="center"/>
              <w:rPr>
                <w:sz w:val="18"/>
                <w:szCs w:val="18"/>
              </w:rPr>
            </w:pPr>
            <w:r w:rsidRPr="00EF2632">
              <w:rPr>
                <w:rFonts w:eastAsia="Times New Roman" w:cs="Times New Roman"/>
                <w:sz w:val="18"/>
                <w:szCs w:val="18"/>
              </w:rPr>
              <w:t>Einstein R. Reyna-Rivera</w:t>
            </w:r>
          </w:p>
        </w:tc>
        <w:tc>
          <w:tcPr>
            <w:tcW w:w="3008" w:type="dxa"/>
            <w:tcBorders>
              <w:bottom w:val="single" w:sz="4" w:space="0" w:color="auto"/>
            </w:tcBorders>
            <w:vAlign w:val="center"/>
          </w:tcPr>
          <w:p w14:paraId="1EF85AB5" w14:textId="224BB674" w:rsidR="00A4297B" w:rsidRPr="00EF2632" w:rsidRDefault="00A4297B" w:rsidP="00A4297B">
            <w:pPr>
              <w:jc w:val="center"/>
              <w:rPr>
                <w:sz w:val="18"/>
                <w:szCs w:val="18"/>
              </w:rPr>
            </w:pPr>
            <w:r w:rsidRPr="00EF2632">
              <w:rPr>
                <w:rFonts w:eastAsia="Times New Roman" w:cs="Times New Roman"/>
                <w:sz w:val="18"/>
                <w:szCs w:val="18"/>
              </w:rPr>
              <w:t>0009-0002-7615-1123</w:t>
            </w:r>
          </w:p>
        </w:tc>
        <w:tc>
          <w:tcPr>
            <w:tcW w:w="3008" w:type="dxa"/>
            <w:tcBorders>
              <w:bottom w:val="single" w:sz="4" w:space="0" w:color="auto"/>
            </w:tcBorders>
            <w:vAlign w:val="center"/>
          </w:tcPr>
          <w:p w14:paraId="38BC9843" w14:textId="4DA3575B" w:rsidR="00A4297B" w:rsidRPr="00EF2632" w:rsidRDefault="00A4297B" w:rsidP="00A4297B">
            <w:pPr>
              <w:jc w:val="center"/>
              <w:rPr>
                <w:sz w:val="18"/>
                <w:szCs w:val="18"/>
              </w:rPr>
            </w:pPr>
            <w:r w:rsidRPr="00EF2632">
              <w:rPr>
                <w:rFonts w:eastAsia="Times New Roman" w:cs="Times New Roman"/>
                <w:sz w:val="18"/>
                <w:szCs w:val="18"/>
              </w:rPr>
              <w:t>7485589391@untrm.edu.pe</w:t>
            </w:r>
          </w:p>
        </w:tc>
      </w:tr>
    </w:tbl>
    <w:p w14:paraId="53D64177" w14:textId="77777777" w:rsidR="000166C8" w:rsidRPr="00EF2632" w:rsidRDefault="00B212A2">
      <w:r w:rsidRPr="00EF2632">
        <w:br w:type="page"/>
      </w:r>
    </w:p>
    <w:p w14:paraId="5D9A4E77" w14:textId="77777777" w:rsidR="000166C8" w:rsidRPr="00EF2632" w:rsidRDefault="00B212A2">
      <w:pPr>
        <w:rPr>
          <w:lang w:val="en-US"/>
        </w:rPr>
      </w:pPr>
      <w:r w:rsidRPr="00EF2632">
        <w:rPr>
          <w:b/>
          <w:bCs/>
          <w:lang w:val="en-US"/>
        </w:rPr>
        <w:lastRenderedPageBreak/>
        <w:t>ABSTRACT</w:t>
      </w:r>
    </w:p>
    <w:p w14:paraId="03C11C14" w14:textId="67478C4F" w:rsidR="000166C8" w:rsidRPr="00EF2632" w:rsidRDefault="003C720C" w:rsidP="00580245">
      <w:pPr>
        <w:spacing w:before="240"/>
        <w:rPr>
          <w:i/>
          <w:iCs/>
          <w:lang w:val="en-US"/>
        </w:rPr>
      </w:pPr>
      <w:proofErr w:type="spellStart"/>
      <w:r w:rsidRPr="00EF2632">
        <w:rPr>
          <w:i/>
          <w:iCs/>
          <w:lang w:val="en-US"/>
        </w:rPr>
        <w:t>Monalonion</w:t>
      </w:r>
      <w:proofErr w:type="spellEnd"/>
      <w:r w:rsidRPr="00EF2632">
        <w:rPr>
          <w:i/>
          <w:iCs/>
          <w:lang w:val="en-US"/>
        </w:rPr>
        <w:t xml:space="preserve"> </w:t>
      </w:r>
      <w:proofErr w:type="spellStart"/>
      <w:r w:rsidRPr="00EF2632">
        <w:rPr>
          <w:i/>
          <w:iCs/>
          <w:lang w:val="en-US"/>
        </w:rPr>
        <w:t>dissimulatum</w:t>
      </w:r>
      <w:proofErr w:type="spellEnd"/>
      <w:r w:rsidRPr="00EF2632">
        <w:rPr>
          <w:lang w:val="en-US"/>
        </w:rPr>
        <w:t xml:space="preserve"> Distant is a pest associated with cacao in Peru; however, information on its identification, incidence, and biology remains limited. This study provides an integrated characterization of the species through the assessment of field damage and incidence, morphological characterization of immature stages and adults, molecular analysis based on the </w:t>
      </w:r>
      <w:r w:rsidRPr="00EF2632">
        <w:rPr>
          <w:i/>
          <w:iCs/>
          <w:lang w:val="en-US"/>
        </w:rPr>
        <w:t>COI</w:t>
      </w:r>
      <w:r w:rsidRPr="00EF2632">
        <w:rPr>
          <w:lang w:val="en-US"/>
        </w:rPr>
        <w:t xml:space="preserve"> gene, and monitoring of its life cycle. Twenty-five cacao plots distributed between 430 and 1,155 m </w:t>
      </w:r>
      <w:proofErr w:type="spellStart"/>
      <w:r w:rsidRPr="00EF2632">
        <w:rPr>
          <w:lang w:val="en-US"/>
        </w:rPr>
        <w:t>a.s.l</w:t>
      </w:r>
      <w:proofErr w:type="spellEnd"/>
      <w:r w:rsidRPr="00EF2632">
        <w:rPr>
          <w:lang w:val="en-US"/>
        </w:rPr>
        <w:t xml:space="preserve">. were evaluated, and the relationship between incidence and elevation was analyzed using Pearson correlation and linear regression. Damage was characterized by necrotic lesions that progressed into coalescent, crust-like areas on the pericarp, accompanied by deformation and desiccation in severely affected fruits. Incidence ranged from 12 to 75% and was positively correlated with elevation (r = 0.62; p &lt; 0.001; R² = 0.385), although this variable explained only part of the observed variability. Morphological characterization of nymphs and adults revealed characters consistent with </w:t>
      </w:r>
      <w:proofErr w:type="spellStart"/>
      <w:r w:rsidRPr="00EF2632">
        <w:rPr>
          <w:i/>
          <w:iCs/>
          <w:lang w:val="en-US"/>
        </w:rPr>
        <w:t>Monalonion</w:t>
      </w:r>
      <w:proofErr w:type="spellEnd"/>
      <w:r w:rsidRPr="00EF2632">
        <w:rPr>
          <w:i/>
          <w:iCs/>
          <w:lang w:val="en-US"/>
        </w:rPr>
        <w:t xml:space="preserve"> </w:t>
      </w:r>
      <w:proofErr w:type="spellStart"/>
      <w:r w:rsidRPr="00EF2632">
        <w:rPr>
          <w:i/>
          <w:iCs/>
          <w:lang w:val="en-US"/>
        </w:rPr>
        <w:t>dissimulatum</w:t>
      </w:r>
      <w:proofErr w:type="spellEnd"/>
      <w:r w:rsidRPr="00EF2632">
        <w:rPr>
          <w:lang w:val="en-US"/>
        </w:rPr>
        <w:t xml:space="preserve">. As complementary evidence, the three COI sequences generated in this study showed 100% identity with a reference sequence of </w:t>
      </w:r>
      <w:proofErr w:type="spellStart"/>
      <w:r w:rsidRPr="00EF2632">
        <w:rPr>
          <w:i/>
          <w:iCs/>
          <w:lang w:val="en-US"/>
        </w:rPr>
        <w:t>Monalonion</w:t>
      </w:r>
      <w:proofErr w:type="spellEnd"/>
      <w:r w:rsidRPr="00EF2632">
        <w:rPr>
          <w:i/>
          <w:iCs/>
          <w:lang w:val="en-US"/>
        </w:rPr>
        <w:t xml:space="preserve"> </w:t>
      </w:r>
      <w:proofErr w:type="spellStart"/>
      <w:r w:rsidRPr="00EF2632">
        <w:rPr>
          <w:i/>
          <w:iCs/>
          <w:lang w:val="en-US"/>
        </w:rPr>
        <w:t>dissimulatum</w:t>
      </w:r>
      <w:proofErr w:type="spellEnd"/>
      <w:r w:rsidRPr="00EF2632">
        <w:rPr>
          <w:lang w:val="en-US"/>
        </w:rPr>
        <w:t xml:space="preserve"> in BOLD and clustered with the species in the phylogenetic analysis. The life cycle comprised the egg stage, five nymphal instars, and the adult stage, with a total duration of 34–46 days under field conditions. By integrating data on damage, incidence, morphology, molecular identification, and biological development, this study expands the reference information available for the recognition and monitoring of </w:t>
      </w:r>
      <w:proofErr w:type="spellStart"/>
      <w:r w:rsidRPr="00EF2632">
        <w:rPr>
          <w:i/>
          <w:iCs/>
          <w:lang w:val="en-US"/>
        </w:rPr>
        <w:t>Monalonion</w:t>
      </w:r>
      <w:proofErr w:type="spellEnd"/>
      <w:r w:rsidRPr="00EF2632">
        <w:rPr>
          <w:i/>
          <w:iCs/>
          <w:lang w:val="en-US"/>
        </w:rPr>
        <w:t xml:space="preserve"> </w:t>
      </w:r>
      <w:proofErr w:type="spellStart"/>
      <w:r w:rsidRPr="00EF2632">
        <w:rPr>
          <w:i/>
          <w:iCs/>
          <w:lang w:val="en-US"/>
        </w:rPr>
        <w:t>dissimulatum</w:t>
      </w:r>
      <w:proofErr w:type="spellEnd"/>
      <w:r w:rsidRPr="00EF2632">
        <w:rPr>
          <w:lang w:val="en-US"/>
        </w:rPr>
        <w:t xml:space="preserve"> in cacao production systems. </w:t>
      </w:r>
    </w:p>
    <w:p w14:paraId="225ECD83" w14:textId="12DDD7D5" w:rsidR="000166C8" w:rsidRPr="00EF2632" w:rsidRDefault="00B212A2">
      <w:pPr>
        <w:rPr>
          <w:lang w:val="en-US"/>
        </w:rPr>
      </w:pPr>
      <w:r w:rsidRPr="00EF2632">
        <w:rPr>
          <w:b/>
          <w:bCs/>
          <w:lang w:val="en-US"/>
        </w:rPr>
        <w:t>Keywords:</w:t>
      </w:r>
      <w:r w:rsidR="00156E58">
        <w:rPr>
          <w:b/>
          <w:bCs/>
          <w:lang w:val="en-US"/>
        </w:rPr>
        <w:t xml:space="preserve"> </w:t>
      </w:r>
      <w:proofErr w:type="spellStart"/>
      <w:r w:rsidR="00156E58" w:rsidRPr="00156E58">
        <w:rPr>
          <w:lang w:val="en-US"/>
        </w:rPr>
        <w:t>Miridae</w:t>
      </w:r>
      <w:proofErr w:type="spellEnd"/>
      <w:r w:rsidR="00156E58">
        <w:rPr>
          <w:b/>
          <w:bCs/>
          <w:lang w:val="en-US"/>
        </w:rPr>
        <w:t>,</w:t>
      </w:r>
      <w:r w:rsidR="00580245" w:rsidRPr="00EF2632">
        <w:rPr>
          <w:lang w:val="en-US"/>
        </w:rPr>
        <w:t xml:space="preserve"> </w:t>
      </w:r>
      <w:proofErr w:type="spellStart"/>
      <w:r w:rsidR="00580245" w:rsidRPr="00EF2632">
        <w:rPr>
          <w:lang w:val="en-US"/>
        </w:rPr>
        <w:t>Monaloniini</w:t>
      </w:r>
      <w:proofErr w:type="spellEnd"/>
      <w:r w:rsidR="00580245" w:rsidRPr="00EF2632">
        <w:rPr>
          <w:lang w:val="en-US"/>
        </w:rPr>
        <w:t>; integrative taxonomy; morphometrics; DNA barcoding</w:t>
      </w:r>
    </w:p>
    <w:p w14:paraId="29FECE71" w14:textId="77777777" w:rsidR="000166C8" w:rsidRPr="00EF2632" w:rsidRDefault="00B212A2">
      <w:pPr>
        <w:rPr>
          <w:lang w:val="en-US"/>
        </w:rPr>
      </w:pPr>
      <w:r w:rsidRPr="00EF2632">
        <w:rPr>
          <w:lang w:val="en-US"/>
        </w:rPr>
        <w:br w:type="page"/>
      </w:r>
    </w:p>
    <w:p w14:paraId="2F429334" w14:textId="77777777" w:rsidR="000166C8" w:rsidRPr="00EF2632" w:rsidRDefault="00B212A2">
      <w:pPr>
        <w:pStyle w:val="Heading1"/>
      </w:pPr>
      <w:bookmarkStart w:id="2" w:name="introduction"/>
      <w:r w:rsidRPr="00EF2632">
        <w:rPr>
          <w:bCs/>
        </w:rPr>
        <w:lastRenderedPageBreak/>
        <w:t>INTRODUCTION</w:t>
      </w:r>
    </w:p>
    <w:p w14:paraId="26AFF477" w14:textId="465E34B2" w:rsidR="002526CC" w:rsidRPr="00EF2632" w:rsidRDefault="002526CC" w:rsidP="002526CC">
      <w:pPr>
        <w:rPr>
          <w:lang w:val="en-US"/>
        </w:rPr>
      </w:pPr>
      <w:r w:rsidRPr="00EF2632">
        <w:rPr>
          <w:lang w:val="en-US"/>
        </w:rPr>
        <w:t>Cacao (</w:t>
      </w:r>
      <w:r w:rsidRPr="00EF2632">
        <w:rPr>
          <w:i/>
          <w:iCs/>
          <w:lang w:val="en-US"/>
        </w:rPr>
        <w:t>Theobroma cacao</w:t>
      </w:r>
      <w:r w:rsidRPr="00EF2632">
        <w:rPr>
          <w:lang w:val="en-US"/>
        </w:rPr>
        <w:t xml:space="preserve"> L.) is a tropical crop of high socioeconomic importance and constitutes the main raw material for the global chocolate industry </w:t>
      </w:r>
      <w:hyperlink r:id="rId8">
        <w:r w:rsidRPr="00EF2632">
          <w:rPr>
            <w:rStyle w:val="Hyperlink"/>
            <w:lang w:val="en-US"/>
          </w:rPr>
          <w:t>(Kongor et al. 2024)</w:t>
        </w:r>
      </w:hyperlink>
      <w:r w:rsidRPr="00EF2632">
        <w:rPr>
          <w:lang w:val="en-US"/>
        </w:rPr>
        <w:t xml:space="preserve">. Its production provides income and livelihoods for approximately 40–50 million people worldwide </w:t>
      </w:r>
      <w:hyperlink r:id="rId9">
        <w:r w:rsidRPr="00EF2632">
          <w:rPr>
            <w:rStyle w:val="Hyperlink"/>
            <w:lang w:val="en-US"/>
          </w:rPr>
          <w:t>(Beg et al. 2017; Kongor et al. 2024)</w:t>
        </w:r>
      </w:hyperlink>
      <w:r w:rsidRPr="00EF2632">
        <w:rPr>
          <w:lang w:val="en-US"/>
        </w:rPr>
        <w:t xml:space="preserve"> and depends largely on smallholder farmers, who are responsible for 80–90% of global production</w:t>
      </w:r>
      <w:r w:rsidR="000A2FCC">
        <w:rPr>
          <w:lang w:val="en-US"/>
        </w:rPr>
        <w:t xml:space="preserve"> </w:t>
      </w:r>
      <w:hyperlink r:id="rId10">
        <w:r w:rsidRPr="00EF2632">
          <w:rPr>
            <w:rStyle w:val="Hyperlink"/>
            <w:lang w:val="en-US"/>
          </w:rPr>
          <w:t>(Beg et al. 2017)</w:t>
        </w:r>
      </w:hyperlink>
      <w:r w:rsidRPr="00EF2632">
        <w:rPr>
          <w:lang w:val="en-US"/>
        </w:rPr>
        <w:t xml:space="preserve">. However, these producers often face limitations in technical assistance, investment capacity, and access to technologies, which hinder the implementation of effective management practices against pests and diseases, considered among the main constraints on cacao productivity and sustainability </w:t>
      </w:r>
      <w:hyperlink r:id="rId11">
        <w:r w:rsidRPr="00EF2632">
          <w:rPr>
            <w:rStyle w:val="Hyperlink"/>
            <w:lang w:val="en-US"/>
          </w:rPr>
          <w:t>(Marelli et al. 2019; Hernández-</w:t>
        </w:r>
        <w:proofErr w:type="spellStart"/>
        <w:r w:rsidRPr="00EF2632">
          <w:rPr>
            <w:rStyle w:val="Hyperlink"/>
            <w:lang w:val="en-US"/>
          </w:rPr>
          <w:t>Núñez</w:t>
        </w:r>
        <w:proofErr w:type="spellEnd"/>
        <w:r w:rsidRPr="00EF2632">
          <w:rPr>
            <w:rStyle w:val="Hyperlink"/>
            <w:lang w:val="en-US"/>
          </w:rPr>
          <w:t xml:space="preserve"> et al. 2020; Tan et al. 2025)</w:t>
        </w:r>
      </w:hyperlink>
      <w:r w:rsidRPr="00EF2632">
        <w:rPr>
          <w:lang w:val="en-US"/>
        </w:rPr>
        <w:t>.</w:t>
      </w:r>
    </w:p>
    <w:p w14:paraId="649DBDA2" w14:textId="4F162D3F" w:rsidR="002061C8" w:rsidRPr="002061C8" w:rsidRDefault="002061C8" w:rsidP="002526CC">
      <w:pPr>
        <w:ind w:left="0" w:firstLine="0"/>
        <w:rPr>
          <w:lang w:val="en-US"/>
        </w:rPr>
      </w:pPr>
      <w:r w:rsidRPr="002061C8">
        <w:rPr>
          <w:lang w:val="en-US"/>
        </w:rPr>
        <w:t xml:space="preserve">In the Neotropics, the genus </w:t>
      </w:r>
      <w:proofErr w:type="spellStart"/>
      <w:r w:rsidRPr="002061C8">
        <w:rPr>
          <w:i/>
          <w:iCs/>
          <w:lang w:val="en-US"/>
        </w:rPr>
        <w:t>Monalonion</w:t>
      </w:r>
      <w:proofErr w:type="spellEnd"/>
      <w:r w:rsidRPr="002061C8">
        <w:rPr>
          <w:lang w:val="en-US"/>
        </w:rPr>
        <w:t xml:space="preserve"> </w:t>
      </w:r>
      <w:proofErr w:type="spellStart"/>
      <w:r w:rsidRPr="002061C8">
        <w:rPr>
          <w:lang w:val="en-US"/>
        </w:rPr>
        <w:t>Herrich</w:t>
      </w:r>
      <w:proofErr w:type="spellEnd"/>
      <w:r w:rsidRPr="002061C8">
        <w:rPr>
          <w:lang w:val="en-US"/>
        </w:rPr>
        <w:t xml:space="preserve">-Schaeffer (Hemiptera: </w:t>
      </w:r>
      <w:proofErr w:type="spellStart"/>
      <w:r w:rsidRPr="002061C8">
        <w:rPr>
          <w:lang w:val="en-US"/>
        </w:rPr>
        <w:t>Miridae</w:t>
      </w:r>
      <w:proofErr w:type="spellEnd"/>
      <w:r w:rsidRPr="002061C8">
        <w:rPr>
          <w:lang w:val="en-US"/>
        </w:rPr>
        <w:t xml:space="preserve">: </w:t>
      </w:r>
      <w:proofErr w:type="spellStart"/>
      <w:r w:rsidRPr="002061C8">
        <w:rPr>
          <w:lang w:val="en-US"/>
        </w:rPr>
        <w:t>Bryocorinae</w:t>
      </w:r>
      <w:proofErr w:type="spellEnd"/>
      <w:r w:rsidRPr="002061C8">
        <w:rPr>
          <w:lang w:val="en-US"/>
        </w:rPr>
        <w:t xml:space="preserve">: </w:t>
      </w:r>
      <w:proofErr w:type="spellStart"/>
      <w:r w:rsidRPr="002061C8">
        <w:rPr>
          <w:lang w:val="en-US"/>
        </w:rPr>
        <w:t>Monaloniini</w:t>
      </w:r>
      <w:proofErr w:type="spellEnd"/>
      <w:r w:rsidRPr="002061C8">
        <w:rPr>
          <w:lang w:val="en-US"/>
        </w:rPr>
        <w:t xml:space="preserve">) comprises phytophagous species of economic importance associated with various crops </w:t>
      </w:r>
      <w:hyperlink r:id="rId12">
        <w:r w:rsidRPr="002061C8">
          <w:rPr>
            <w:rStyle w:val="Hyperlink"/>
            <w:lang w:val="en-US"/>
          </w:rPr>
          <w:t>(Gamboa et al. 2020)</w:t>
        </w:r>
      </w:hyperlink>
      <w:r w:rsidRPr="002061C8">
        <w:rPr>
          <w:lang w:val="en-US"/>
        </w:rPr>
        <w:t xml:space="preserve">. Among them, </w:t>
      </w:r>
      <w:proofErr w:type="spellStart"/>
      <w:r w:rsidRPr="002061C8">
        <w:rPr>
          <w:i/>
          <w:iCs/>
          <w:lang w:val="en-US"/>
        </w:rPr>
        <w:t>Monalonion</w:t>
      </w:r>
      <w:proofErr w:type="spellEnd"/>
      <w:r w:rsidRPr="002061C8">
        <w:rPr>
          <w:i/>
          <w:iCs/>
          <w:lang w:val="en-US"/>
        </w:rPr>
        <w:t xml:space="preserve"> </w:t>
      </w:r>
      <w:proofErr w:type="spellStart"/>
      <w:r w:rsidRPr="002061C8">
        <w:rPr>
          <w:i/>
          <w:iCs/>
          <w:lang w:val="en-US"/>
        </w:rPr>
        <w:t>dissimulatum</w:t>
      </w:r>
      <w:proofErr w:type="spellEnd"/>
      <w:r w:rsidRPr="002061C8">
        <w:rPr>
          <w:lang w:val="en-US"/>
        </w:rPr>
        <w:t xml:space="preserve"> Distant is an important pest in cacao plantations: nymphs and adults feed on shoots, young stems, and pods, causing particularly severe damage to the fruit </w:t>
      </w:r>
      <w:hyperlink r:id="rId13">
        <w:r w:rsidRPr="002061C8">
          <w:rPr>
            <w:rStyle w:val="Hyperlink"/>
            <w:lang w:val="en-US"/>
          </w:rPr>
          <w:t>(Vargas Serna et al. 2020; Gamboa et al. 2024)</w:t>
        </w:r>
      </w:hyperlink>
      <w:r w:rsidRPr="002061C8">
        <w:rPr>
          <w:lang w:val="en-US"/>
        </w:rPr>
        <w:t>. During feeding, punctures produced by the mouthparts cause lesions that may lead to necrosis of the affected tissues</w:t>
      </w:r>
      <w:r w:rsidR="000A2FCC">
        <w:rPr>
          <w:lang w:val="en-US"/>
        </w:rPr>
        <w:t xml:space="preserve"> </w:t>
      </w:r>
      <w:hyperlink r:id="rId14">
        <w:r w:rsidRPr="002061C8">
          <w:rPr>
            <w:rStyle w:val="Hyperlink"/>
            <w:lang w:val="en-US"/>
          </w:rPr>
          <w:t>(Vargas Serna et al. 2020)</w:t>
        </w:r>
      </w:hyperlink>
      <w:r w:rsidRPr="002061C8">
        <w:rPr>
          <w:lang w:val="en-US"/>
        </w:rPr>
        <w:t>. In young pods, feeding damage may cause deformation, hardening, and death, whereas in more developed pods, deformation and smaller seeds have been reported</w:t>
      </w:r>
      <w:hyperlink r:id="rId15">
        <w:r w:rsidRPr="002061C8">
          <w:rPr>
            <w:rStyle w:val="Hyperlink"/>
            <w:lang w:val="en-US"/>
          </w:rPr>
          <w:t>(Gamboa et al. 2024)</w:t>
        </w:r>
      </w:hyperlink>
      <w:r w:rsidRPr="002061C8">
        <w:rPr>
          <w:lang w:val="en-US"/>
        </w:rPr>
        <w:t xml:space="preserve">. The presence and abundance of </w:t>
      </w:r>
      <w:r w:rsidRPr="002061C8">
        <w:rPr>
          <w:i/>
          <w:iCs/>
          <w:lang w:val="en-US"/>
        </w:rPr>
        <w:t xml:space="preserve">M. </w:t>
      </w:r>
      <w:proofErr w:type="spellStart"/>
      <w:r w:rsidRPr="002061C8">
        <w:rPr>
          <w:i/>
          <w:iCs/>
          <w:lang w:val="en-US"/>
        </w:rPr>
        <w:t>dissimulatum</w:t>
      </w:r>
      <w:proofErr w:type="spellEnd"/>
      <w:r w:rsidRPr="002061C8">
        <w:rPr>
          <w:lang w:val="en-US"/>
        </w:rPr>
        <w:t xml:space="preserve"> in cacao plantations have been associated with light and shading conditions within the crop </w:t>
      </w:r>
      <w:hyperlink r:id="rId16">
        <w:r w:rsidRPr="002061C8">
          <w:rPr>
            <w:rStyle w:val="Hyperlink"/>
            <w:lang w:val="en-US"/>
          </w:rPr>
          <w:t>(Hernández-</w:t>
        </w:r>
        <w:proofErr w:type="spellStart"/>
        <w:r w:rsidRPr="002061C8">
          <w:rPr>
            <w:rStyle w:val="Hyperlink"/>
            <w:lang w:val="en-US"/>
          </w:rPr>
          <w:t>Núñez</w:t>
        </w:r>
        <w:proofErr w:type="spellEnd"/>
        <w:r w:rsidRPr="002061C8">
          <w:rPr>
            <w:rStyle w:val="Hyperlink"/>
            <w:lang w:val="en-US"/>
          </w:rPr>
          <w:t xml:space="preserve"> et al. 2020)</w:t>
        </w:r>
      </w:hyperlink>
      <w:r w:rsidRPr="002061C8">
        <w:rPr>
          <w:lang w:val="en-US"/>
        </w:rPr>
        <w:t xml:space="preserve">. In addition, variation in its abundance has been observed among areas located at different elevations and under different light-exposure conditions </w:t>
      </w:r>
      <w:hyperlink r:id="rId17">
        <w:r w:rsidRPr="002061C8">
          <w:rPr>
            <w:rStyle w:val="Hyperlink"/>
            <w:lang w:val="en-US"/>
          </w:rPr>
          <w:t>(Gutierrez Soto and Sánchez Castillo 2024)</w:t>
        </w:r>
      </w:hyperlink>
      <w:r w:rsidRPr="002061C8">
        <w:rPr>
          <w:lang w:val="en-US"/>
        </w:rPr>
        <w:t>,  suggesting that the species’ response may be associated with environmental conditions that vary along elevational gradients.</w:t>
      </w:r>
    </w:p>
    <w:p w14:paraId="1280E963" w14:textId="179F682B" w:rsidR="002061C8" w:rsidRPr="002061C8" w:rsidRDefault="002061C8" w:rsidP="002061C8">
      <w:pPr>
        <w:rPr>
          <w:lang w:val="en-US"/>
        </w:rPr>
      </w:pPr>
      <w:r w:rsidRPr="002061C8">
        <w:rPr>
          <w:lang w:val="en-US"/>
        </w:rPr>
        <w:t xml:space="preserve">Despite its phytosanitary importance, the tools currently available for the identification and delimitation of </w:t>
      </w:r>
      <w:r w:rsidRPr="002061C8">
        <w:rPr>
          <w:i/>
          <w:iCs/>
          <w:lang w:val="en-US"/>
        </w:rPr>
        <w:t xml:space="preserve">M. </w:t>
      </w:r>
      <w:proofErr w:type="spellStart"/>
      <w:r w:rsidRPr="002061C8">
        <w:rPr>
          <w:i/>
          <w:iCs/>
          <w:lang w:val="en-US"/>
        </w:rPr>
        <w:t>dissimulatum</w:t>
      </w:r>
      <w:proofErr w:type="spellEnd"/>
      <w:r w:rsidRPr="002061C8">
        <w:rPr>
          <w:lang w:val="en-US"/>
        </w:rPr>
        <w:t xml:space="preserve"> remain insufficient for reliable taxonomic determination </w:t>
      </w:r>
      <w:hyperlink r:id="rId18">
        <w:r w:rsidRPr="002061C8">
          <w:rPr>
            <w:rStyle w:val="Hyperlink"/>
            <w:lang w:val="en-US"/>
          </w:rPr>
          <w:t>(Gamboa et al. 2020)</w:t>
        </w:r>
      </w:hyperlink>
      <w:r w:rsidRPr="002061C8">
        <w:rPr>
          <w:lang w:val="en-US"/>
        </w:rPr>
        <w:t xml:space="preserve">. The taxonomic revision of the genus dates back to </w:t>
      </w:r>
      <w:hyperlink r:id="rId19">
        <w:r w:rsidRPr="002061C8">
          <w:rPr>
            <w:rStyle w:val="Hyperlink"/>
            <w:lang w:val="en-US"/>
          </w:rPr>
          <w:t xml:space="preserve">Carvalho </w:t>
        </w:r>
        <w:r w:rsidR="000A2FCC">
          <w:rPr>
            <w:rStyle w:val="Hyperlink"/>
            <w:lang w:val="en-US"/>
          </w:rPr>
          <w:t>(</w:t>
        </w:r>
        <w:r w:rsidRPr="002061C8">
          <w:rPr>
            <w:rStyle w:val="Hyperlink"/>
            <w:lang w:val="en-US"/>
          </w:rPr>
          <w:t>1972)</w:t>
        </w:r>
      </w:hyperlink>
      <w:r w:rsidRPr="002061C8">
        <w:rPr>
          <w:lang w:val="en-US"/>
        </w:rPr>
        <w:t xml:space="preserve">, who provided a key to 11 species based primarily on coloration characters and measurements of different body structures. Subsequent studies by </w:t>
      </w:r>
      <w:hyperlink r:id="rId20">
        <w:r w:rsidRPr="002061C8">
          <w:rPr>
            <w:rStyle w:val="Hyperlink"/>
            <w:lang w:val="en-US"/>
          </w:rPr>
          <w:t>(Carvalho 1984, 1985a, b, 1988; Carvalho and Costa 1988)</w:t>
        </w:r>
      </w:hyperlink>
      <w:r w:rsidRPr="002061C8">
        <w:rPr>
          <w:lang w:val="en-US"/>
        </w:rPr>
        <w:t xml:space="preserve"> expanded and modified the taxonomic knowledge of the genus through new species descriptions and nomenclatural changes, ultimately leading to the 16 species currently recognized </w:t>
      </w:r>
      <w:hyperlink r:id="rId21">
        <w:r w:rsidRPr="002061C8">
          <w:rPr>
            <w:rStyle w:val="Hyperlink"/>
            <w:lang w:val="en-US"/>
          </w:rPr>
          <w:t>(Gamboa et al. 2020)</w:t>
        </w:r>
      </w:hyperlink>
      <w:r w:rsidRPr="002061C8">
        <w:rPr>
          <w:lang w:val="en-US"/>
        </w:rPr>
        <w:t>. Nevertheless, problems persist in the delimitation of some taxa, partly because of the historical emphasis placed on coloration characters that exhibit intraspecific variability</w:t>
      </w:r>
      <w:r w:rsidR="00A4297B">
        <w:rPr>
          <w:lang w:val="en-US"/>
        </w:rPr>
        <w:t xml:space="preserve"> </w:t>
      </w:r>
      <w:hyperlink r:id="rId22">
        <w:r w:rsidRPr="002061C8">
          <w:rPr>
            <w:rStyle w:val="Hyperlink"/>
            <w:lang w:val="en-US"/>
          </w:rPr>
          <w:t xml:space="preserve">(Gamboa et al. 2020; </w:t>
        </w:r>
        <w:proofErr w:type="spellStart"/>
        <w:r w:rsidRPr="002061C8">
          <w:rPr>
            <w:rStyle w:val="Hyperlink"/>
            <w:lang w:val="en-US"/>
          </w:rPr>
          <w:t>Noboa</w:t>
        </w:r>
        <w:proofErr w:type="spellEnd"/>
        <w:r w:rsidRPr="002061C8">
          <w:rPr>
            <w:rStyle w:val="Hyperlink"/>
            <w:lang w:val="en-US"/>
          </w:rPr>
          <w:t xml:space="preserve"> et al. 2024)</w:t>
        </w:r>
      </w:hyperlink>
      <w:r w:rsidRPr="002061C8">
        <w:rPr>
          <w:lang w:val="en-US"/>
        </w:rPr>
        <w:t xml:space="preserve">. These limitations highlight the need to integrate morphological characterization with complementary molecular evidence. In this context, the mitochondrial cytochrome c oxidase subunit I (COI) marker has begun to be used as a complement to morphological identification in </w:t>
      </w:r>
      <w:proofErr w:type="spellStart"/>
      <w:r w:rsidRPr="002061C8">
        <w:rPr>
          <w:i/>
          <w:iCs/>
          <w:lang w:val="en-US"/>
        </w:rPr>
        <w:t>Monalonion</w:t>
      </w:r>
      <w:proofErr w:type="spellEnd"/>
      <w:r w:rsidR="00A4297B">
        <w:rPr>
          <w:i/>
          <w:iCs/>
          <w:lang w:val="en-US"/>
        </w:rPr>
        <w:t xml:space="preserve"> </w:t>
      </w:r>
      <w:hyperlink r:id="rId23">
        <w:r w:rsidRPr="002061C8">
          <w:rPr>
            <w:rStyle w:val="Hyperlink"/>
            <w:lang w:val="en-US"/>
          </w:rPr>
          <w:t>(</w:t>
        </w:r>
        <w:proofErr w:type="spellStart"/>
        <w:r w:rsidRPr="002061C8">
          <w:rPr>
            <w:rStyle w:val="Hyperlink"/>
            <w:lang w:val="en-US"/>
          </w:rPr>
          <w:t>Noboa</w:t>
        </w:r>
        <w:proofErr w:type="spellEnd"/>
        <w:r w:rsidRPr="002061C8">
          <w:rPr>
            <w:rStyle w:val="Hyperlink"/>
            <w:lang w:val="en-US"/>
          </w:rPr>
          <w:t xml:space="preserve"> et al. 2024; </w:t>
        </w:r>
        <w:proofErr w:type="spellStart"/>
        <w:r w:rsidRPr="002061C8">
          <w:rPr>
            <w:rStyle w:val="Hyperlink"/>
            <w:lang w:val="en-US"/>
          </w:rPr>
          <w:t>Leiva</w:t>
        </w:r>
        <w:proofErr w:type="spellEnd"/>
        <w:r w:rsidRPr="002061C8">
          <w:rPr>
            <w:rStyle w:val="Hyperlink"/>
            <w:lang w:val="en-US"/>
          </w:rPr>
          <w:t>-Espinoza et al. 2026)</w:t>
        </w:r>
      </w:hyperlink>
      <w:r w:rsidRPr="002061C8">
        <w:rPr>
          <w:lang w:val="en-US"/>
        </w:rPr>
        <w:t>.</w:t>
      </w:r>
    </w:p>
    <w:p w14:paraId="76864644" w14:textId="77777777" w:rsidR="002061C8" w:rsidRPr="002061C8" w:rsidRDefault="002061C8" w:rsidP="002061C8">
      <w:pPr>
        <w:rPr>
          <w:lang w:val="en-US"/>
        </w:rPr>
      </w:pPr>
      <w:r w:rsidRPr="002061C8">
        <w:rPr>
          <w:lang w:val="en-US"/>
        </w:rPr>
        <w:t xml:space="preserve">In addition to the taxonomic limitations, available information on the biology of </w:t>
      </w:r>
      <w:r w:rsidRPr="002061C8">
        <w:rPr>
          <w:i/>
          <w:iCs/>
          <w:lang w:val="en-US"/>
        </w:rPr>
        <w:t xml:space="preserve">M. </w:t>
      </w:r>
      <w:proofErr w:type="spellStart"/>
      <w:r w:rsidRPr="002061C8">
        <w:rPr>
          <w:i/>
          <w:iCs/>
          <w:lang w:val="en-US"/>
        </w:rPr>
        <w:t>dissimulatum</w:t>
      </w:r>
      <w:proofErr w:type="spellEnd"/>
      <w:r w:rsidRPr="002061C8">
        <w:rPr>
          <w:lang w:val="en-US"/>
        </w:rPr>
        <w:t xml:space="preserve"> remains scarce. The species exhibits paurometabolous development, comprising the egg stage, five nymphal instars, and the adult stage </w:t>
      </w:r>
      <w:hyperlink r:id="rId24">
        <w:r w:rsidRPr="002061C8">
          <w:rPr>
            <w:rStyle w:val="Hyperlink"/>
            <w:lang w:val="en-US"/>
          </w:rPr>
          <w:t>(Vargas Serna et al. 2020)</w:t>
        </w:r>
      </w:hyperlink>
      <w:r w:rsidRPr="002061C8">
        <w:rPr>
          <w:lang w:val="en-US"/>
        </w:rPr>
        <w:t xml:space="preserve">. Available information on its biological development derives mainly from observations conducted under specific environmental conditions and in particular localities </w:t>
      </w:r>
      <w:hyperlink r:id="rId25">
        <w:r w:rsidRPr="002061C8">
          <w:rPr>
            <w:rStyle w:val="Hyperlink"/>
            <w:lang w:val="en-US"/>
          </w:rPr>
          <w:t>(</w:t>
        </w:r>
        <w:proofErr w:type="spellStart"/>
        <w:r w:rsidRPr="002061C8">
          <w:rPr>
            <w:rStyle w:val="Hyperlink"/>
            <w:lang w:val="en-US"/>
          </w:rPr>
          <w:t>Huaycho</w:t>
        </w:r>
        <w:proofErr w:type="spellEnd"/>
        <w:r w:rsidRPr="002061C8">
          <w:rPr>
            <w:rStyle w:val="Hyperlink"/>
            <w:lang w:val="en-US"/>
          </w:rPr>
          <w:t xml:space="preserve"> </w:t>
        </w:r>
        <w:proofErr w:type="spellStart"/>
        <w:r w:rsidRPr="002061C8">
          <w:rPr>
            <w:rStyle w:val="Hyperlink"/>
            <w:lang w:val="en-US"/>
          </w:rPr>
          <w:t>Callisaya</w:t>
        </w:r>
        <w:proofErr w:type="spellEnd"/>
        <w:r w:rsidRPr="002061C8">
          <w:rPr>
            <w:rStyle w:val="Hyperlink"/>
            <w:lang w:val="en-US"/>
          </w:rPr>
          <w:t xml:space="preserve"> et al. 2017; Vargas Serna et al. 2020)</w:t>
        </w:r>
      </w:hyperlink>
      <w:r w:rsidRPr="002061C8">
        <w:rPr>
          <w:lang w:val="en-US"/>
        </w:rPr>
        <w:t>, which limits its direct extrapolation to other cacao-producing regions. Characterizing the developmental stages and the duration of the life cycle under local conditions is therefore relevant for expanding knowledge of the species and generating reference information for its monitoring and management.</w:t>
      </w:r>
    </w:p>
    <w:p w14:paraId="70289BFE" w14:textId="20E7A56B" w:rsidR="000166C8" w:rsidRPr="00EF2632" w:rsidRDefault="002061C8" w:rsidP="002526CC">
      <w:pPr>
        <w:rPr>
          <w:lang w:val="en-US"/>
        </w:rPr>
      </w:pPr>
      <w:r w:rsidRPr="002061C8">
        <w:rPr>
          <w:lang w:val="en-US"/>
        </w:rPr>
        <w:t xml:space="preserve">Although </w:t>
      </w:r>
      <w:r w:rsidRPr="002061C8">
        <w:rPr>
          <w:i/>
          <w:iCs/>
          <w:lang w:val="en-US"/>
        </w:rPr>
        <w:t xml:space="preserve">M. </w:t>
      </w:r>
      <w:proofErr w:type="spellStart"/>
      <w:r w:rsidRPr="002061C8">
        <w:rPr>
          <w:i/>
          <w:iCs/>
          <w:lang w:val="en-US"/>
        </w:rPr>
        <w:t>dissimulatum</w:t>
      </w:r>
      <w:proofErr w:type="spellEnd"/>
      <w:r w:rsidRPr="002061C8">
        <w:rPr>
          <w:lang w:val="en-US"/>
        </w:rPr>
        <w:t xml:space="preserve"> has previously been recorded in Peru</w:t>
      </w:r>
      <w:r w:rsidR="00A4297B">
        <w:rPr>
          <w:lang w:val="en-US"/>
        </w:rPr>
        <w:t xml:space="preserve"> </w:t>
      </w:r>
      <w:hyperlink r:id="rId26">
        <w:r w:rsidRPr="002061C8">
          <w:rPr>
            <w:rStyle w:val="Hyperlink"/>
            <w:lang w:val="en-US"/>
          </w:rPr>
          <w:t>(Gamboa et al. 2020; Vargas Serna et al. 2020)</w:t>
        </w:r>
      </w:hyperlink>
      <w:r w:rsidR="00A4297B">
        <w:rPr>
          <w:rStyle w:val="Hyperlink"/>
          <w:lang w:val="en-US"/>
        </w:rPr>
        <w:t>,</w:t>
      </w:r>
      <w:r w:rsidRPr="002061C8">
        <w:rPr>
          <w:lang w:val="en-US"/>
        </w:rPr>
        <w:t xml:space="preserve"> the available knowledge on this species remains limited and fragmented across taxonomic, biological, and ecological studies. This fragmented body of knowledge limits an integrated understanding of its identity, incidence, damage, and biological development in cacao production systems. Therefore, the general objective of this study was to characterize </w:t>
      </w:r>
      <w:r w:rsidRPr="002061C8">
        <w:rPr>
          <w:i/>
          <w:iCs/>
          <w:lang w:val="en-US"/>
        </w:rPr>
        <w:t xml:space="preserve">M. </w:t>
      </w:r>
      <w:proofErr w:type="spellStart"/>
      <w:r w:rsidRPr="002061C8">
        <w:rPr>
          <w:i/>
          <w:iCs/>
          <w:lang w:val="en-US"/>
        </w:rPr>
        <w:t>dissimulatum</w:t>
      </w:r>
      <w:proofErr w:type="spellEnd"/>
      <w:r w:rsidRPr="002061C8">
        <w:rPr>
          <w:lang w:val="en-US"/>
        </w:rPr>
        <w:t xml:space="preserve"> associated with cacao cultivation in Amazonas, Peru. To this end, the following specific objectives were established: (</w:t>
      </w:r>
      <w:proofErr w:type="spellStart"/>
      <w:r w:rsidRPr="002061C8">
        <w:rPr>
          <w:lang w:val="en-US"/>
        </w:rPr>
        <w:t>i</w:t>
      </w:r>
      <w:proofErr w:type="spellEnd"/>
      <w:r w:rsidRPr="002061C8">
        <w:rPr>
          <w:lang w:val="en-US"/>
        </w:rPr>
        <w:t xml:space="preserve">) to evaluate the incidence and damage caused by </w:t>
      </w:r>
      <w:r w:rsidRPr="002061C8">
        <w:rPr>
          <w:i/>
          <w:iCs/>
          <w:lang w:val="en-US"/>
        </w:rPr>
        <w:t xml:space="preserve">M. </w:t>
      </w:r>
      <w:proofErr w:type="spellStart"/>
      <w:r w:rsidRPr="002061C8">
        <w:rPr>
          <w:i/>
          <w:iCs/>
          <w:lang w:val="en-US"/>
        </w:rPr>
        <w:t>dissimulatum</w:t>
      </w:r>
      <w:proofErr w:type="spellEnd"/>
      <w:r w:rsidRPr="002061C8">
        <w:rPr>
          <w:lang w:val="en-US"/>
        </w:rPr>
        <w:t xml:space="preserve"> in cacao plantations in Amazonas, Peru, and determine their relationship with elevation; (ii) to morphologically characterize the developmental stages of </w:t>
      </w:r>
      <w:r w:rsidRPr="002061C8">
        <w:rPr>
          <w:i/>
          <w:iCs/>
          <w:lang w:val="en-US"/>
        </w:rPr>
        <w:t xml:space="preserve">M. </w:t>
      </w:r>
      <w:proofErr w:type="spellStart"/>
      <w:r w:rsidRPr="002061C8">
        <w:rPr>
          <w:i/>
          <w:iCs/>
          <w:lang w:val="en-US"/>
        </w:rPr>
        <w:t>dissimulatum</w:t>
      </w:r>
      <w:proofErr w:type="spellEnd"/>
      <w:r w:rsidRPr="002061C8">
        <w:rPr>
          <w:lang w:val="en-US"/>
        </w:rPr>
        <w:t xml:space="preserve"> associated with cacao cultivation; (iii) to complement the identification through analysis of the mitochondrial cytochrome c oxidase subunit I (COI) marker; and (iv) to determine the duration of the developmental stages of </w:t>
      </w:r>
      <w:r w:rsidRPr="002061C8">
        <w:rPr>
          <w:i/>
          <w:iCs/>
          <w:lang w:val="en-US"/>
        </w:rPr>
        <w:t xml:space="preserve">M. </w:t>
      </w:r>
      <w:proofErr w:type="spellStart"/>
      <w:r w:rsidRPr="002061C8">
        <w:rPr>
          <w:i/>
          <w:iCs/>
          <w:lang w:val="en-US"/>
        </w:rPr>
        <w:t>dissimulatum</w:t>
      </w:r>
      <w:proofErr w:type="spellEnd"/>
      <w:r w:rsidRPr="002061C8">
        <w:rPr>
          <w:lang w:val="en-US"/>
        </w:rPr>
        <w:t xml:space="preserve"> under the local conditions of the study.</w:t>
      </w:r>
    </w:p>
    <w:p w14:paraId="60F5598E" w14:textId="588D41A3" w:rsidR="000166C8" w:rsidRPr="00EF2632" w:rsidRDefault="00255ABC" w:rsidP="001B23AB">
      <w:pPr>
        <w:pStyle w:val="Heading1"/>
        <w:spacing w:before="240"/>
      </w:pPr>
      <w:bookmarkStart w:id="3" w:name="methodology"/>
      <w:bookmarkEnd w:id="2"/>
      <w:r w:rsidRPr="00EF2632">
        <w:rPr>
          <w:bCs/>
        </w:rPr>
        <w:lastRenderedPageBreak/>
        <w:t>MATERIALS AND METHODS</w:t>
      </w:r>
    </w:p>
    <w:p w14:paraId="3F798736" w14:textId="77777777" w:rsidR="000166C8" w:rsidRPr="00EF2632" w:rsidRDefault="00B212A2">
      <w:pPr>
        <w:pStyle w:val="Heading2"/>
      </w:pPr>
      <w:bookmarkStart w:id="4" w:name="study-area"/>
      <w:proofErr w:type="spellStart"/>
      <w:r w:rsidRPr="00EF2632">
        <w:rPr>
          <w:bCs/>
        </w:rPr>
        <w:t>Study</w:t>
      </w:r>
      <w:proofErr w:type="spellEnd"/>
      <w:r w:rsidRPr="00EF2632">
        <w:rPr>
          <w:bCs/>
        </w:rPr>
        <w:t xml:space="preserve"> </w:t>
      </w:r>
      <w:proofErr w:type="spellStart"/>
      <w:r w:rsidRPr="00EF2632">
        <w:rPr>
          <w:bCs/>
        </w:rPr>
        <w:t>area</w:t>
      </w:r>
      <w:proofErr w:type="spellEnd"/>
    </w:p>
    <w:p w14:paraId="6DC037DC" w14:textId="1BC68FAF" w:rsidR="00974AEB" w:rsidRPr="00EF2632" w:rsidRDefault="000A2FCC" w:rsidP="00974AEB">
      <w:pPr>
        <w:rPr>
          <w:lang w:val="en-US"/>
        </w:rPr>
      </w:pPr>
      <w:r w:rsidRPr="000A2FCC">
        <w:rPr>
          <w:lang w:val="en-US"/>
        </w:rPr>
        <w:t xml:space="preserve">The study was conducted in 25 cacao-producing plots of </w:t>
      </w:r>
      <w:r w:rsidRPr="000A2FCC">
        <w:rPr>
          <w:i/>
          <w:iCs/>
          <w:lang w:val="en-US"/>
        </w:rPr>
        <w:t>Theobroma cacao</w:t>
      </w:r>
      <w:r w:rsidRPr="000A2FCC">
        <w:rPr>
          <w:lang w:val="en-US"/>
        </w:rPr>
        <w:t xml:space="preserve"> L., each approximately 1 ha </w:t>
      </w:r>
      <w:r w:rsidR="00974AEB" w:rsidRPr="00EF2632">
        <w:rPr>
          <w:lang w:val="en-US"/>
        </w:rPr>
        <w:t xml:space="preserve">in area, located in the provinces of </w:t>
      </w:r>
      <w:proofErr w:type="spellStart"/>
      <w:r w:rsidR="00974AEB" w:rsidRPr="00EF2632">
        <w:rPr>
          <w:lang w:val="en-US"/>
        </w:rPr>
        <w:t>Bagua</w:t>
      </w:r>
      <w:proofErr w:type="spellEnd"/>
      <w:r w:rsidR="00974AEB" w:rsidRPr="00EF2632">
        <w:rPr>
          <w:lang w:val="en-US"/>
        </w:rPr>
        <w:t xml:space="preserve"> and </w:t>
      </w:r>
      <w:proofErr w:type="spellStart"/>
      <w:r w:rsidR="00974AEB" w:rsidRPr="00EF2632">
        <w:rPr>
          <w:lang w:val="en-US"/>
        </w:rPr>
        <w:t>Utcubamba</w:t>
      </w:r>
      <w:proofErr w:type="spellEnd"/>
      <w:r w:rsidR="00974AEB" w:rsidRPr="00EF2632">
        <w:rPr>
          <w:lang w:val="en-US"/>
        </w:rPr>
        <w:t xml:space="preserve">, Amazonas Region, Peru, at elevations ranging from 430 to 1,155 m </w:t>
      </w:r>
      <w:proofErr w:type="spellStart"/>
      <w:r w:rsidR="00974AEB" w:rsidRPr="00EF2632">
        <w:rPr>
          <w:lang w:val="en-US"/>
        </w:rPr>
        <w:t>a.s.l</w:t>
      </w:r>
      <w:proofErr w:type="spellEnd"/>
      <w:r w:rsidR="00974AEB" w:rsidRPr="00EF2632">
        <w:rPr>
          <w:lang w:val="en-US"/>
        </w:rPr>
        <w:t xml:space="preserve">. (Figure 1). The plots were distributed across the districts of </w:t>
      </w:r>
      <w:proofErr w:type="spellStart"/>
      <w:r w:rsidR="00974AEB" w:rsidRPr="00EF2632">
        <w:rPr>
          <w:lang w:val="en-US"/>
        </w:rPr>
        <w:t>Cajaruro</w:t>
      </w:r>
      <w:proofErr w:type="spellEnd"/>
      <w:r w:rsidR="00974AEB" w:rsidRPr="00EF2632">
        <w:rPr>
          <w:lang w:val="en-US"/>
        </w:rPr>
        <w:t xml:space="preserve">, El Milagro, </w:t>
      </w:r>
      <w:proofErr w:type="spellStart"/>
      <w:r w:rsidR="00974AEB" w:rsidRPr="00EF2632">
        <w:rPr>
          <w:lang w:val="en-US"/>
        </w:rPr>
        <w:t>Aramango</w:t>
      </w:r>
      <w:proofErr w:type="spellEnd"/>
      <w:r w:rsidR="00974AEB" w:rsidRPr="00EF2632">
        <w:rPr>
          <w:lang w:val="en-US"/>
        </w:rPr>
        <w:t xml:space="preserve">, </w:t>
      </w:r>
      <w:proofErr w:type="spellStart"/>
      <w:r w:rsidR="00974AEB" w:rsidRPr="00EF2632">
        <w:rPr>
          <w:lang w:val="en-US"/>
        </w:rPr>
        <w:t>Imaza</w:t>
      </w:r>
      <w:proofErr w:type="spellEnd"/>
      <w:r w:rsidR="00974AEB" w:rsidRPr="00EF2632">
        <w:rPr>
          <w:lang w:val="en-US"/>
        </w:rPr>
        <w:t xml:space="preserve">, </w:t>
      </w:r>
      <w:proofErr w:type="spellStart"/>
      <w:r w:rsidR="00974AEB" w:rsidRPr="00EF2632">
        <w:rPr>
          <w:lang w:val="en-US"/>
        </w:rPr>
        <w:t>Bagua</w:t>
      </w:r>
      <w:proofErr w:type="spellEnd"/>
      <w:r w:rsidR="00974AEB" w:rsidRPr="00EF2632">
        <w:rPr>
          <w:lang w:val="en-US"/>
        </w:rPr>
        <w:t xml:space="preserve">, </w:t>
      </w:r>
      <w:proofErr w:type="spellStart"/>
      <w:r w:rsidR="00974AEB" w:rsidRPr="00EF2632">
        <w:rPr>
          <w:lang w:val="en-US"/>
        </w:rPr>
        <w:t>Copallín</w:t>
      </w:r>
      <w:proofErr w:type="spellEnd"/>
      <w:r w:rsidR="00974AEB" w:rsidRPr="00EF2632">
        <w:rPr>
          <w:lang w:val="en-US"/>
        </w:rPr>
        <w:t xml:space="preserve">, and La </w:t>
      </w:r>
      <w:proofErr w:type="spellStart"/>
      <w:r w:rsidR="00974AEB" w:rsidRPr="00EF2632">
        <w:rPr>
          <w:lang w:val="en-US"/>
        </w:rPr>
        <w:t>Peca</w:t>
      </w:r>
      <w:proofErr w:type="spellEnd"/>
      <w:r w:rsidR="00974AEB" w:rsidRPr="00EF2632">
        <w:rPr>
          <w:lang w:val="en-US"/>
        </w:rPr>
        <w:t>. Field evaluations were conducted between February and May 2025.</w:t>
      </w:r>
    </w:p>
    <w:p w14:paraId="022BE484" w14:textId="77777777" w:rsidR="00974AEB" w:rsidRPr="00974AEB" w:rsidRDefault="00974AEB" w:rsidP="00974AEB">
      <w:pPr>
        <w:rPr>
          <w:lang w:val="en-US"/>
        </w:rPr>
      </w:pPr>
      <w:r w:rsidRPr="00974AEB">
        <w:rPr>
          <w:lang w:val="en-US"/>
        </w:rPr>
        <w:t xml:space="preserve">The incidence and damage associated with </w:t>
      </w:r>
      <w:r w:rsidRPr="00974AEB">
        <w:rPr>
          <w:i/>
          <w:iCs/>
          <w:lang w:val="en-US"/>
        </w:rPr>
        <w:t xml:space="preserve">M. </w:t>
      </w:r>
      <w:proofErr w:type="spellStart"/>
      <w:r w:rsidRPr="00974AEB">
        <w:rPr>
          <w:i/>
          <w:iCs/>
          <w:lang w:val="en-US"/>
        </w:rPr>
        <w:t>dissimulatum</w:t>
      </w:r>
      <w:proofErr w:type="spellEnd"/>
      <w:r w:rsidRPr="00974AEB">
        <w:rPr>
          <w:lang w:val="en-US"/>
        </w:rPr>
        <w:t xml:space="preserve"> were evaluated in all plots. The life cycle was studied in situ in a plot located in the district of </w:t>
      </w:r>
      <w:proofErr w:type="spellStart"/>
      <w:r w:rsidRPr="00974AEB">
        <w:rPr>
          <w:lang w:val="en-US"/>
        </w:rPr>
        <w:t>Cajaruro</w:t>
      </w:r>
      <w:proofErr w:type="spellEnd"/>
      <w:r w:rsidRPr="00974AEB">
        <w:rPr>
          <w:lang w:val="en-US"/>
        </w:rPr>
        <w:t xml:space="preserve">, whereas specimens used for morphological and molecular characterization were collected from three plots located in the districts of </w:t>
      </w:r>
      <w:proofErr w:type="spellStart"/>
      <w:r w:rsidRPr="00974AEB">
        <w:rPr>
          <w:lang w:val="en-US"/>
        </w:rPr>
        <w:t>Cajaruro</w:t>
      </w:r>
      <w:proofErr w:type="spellEnd"/>
      <w:r w:rsidRPr="00974AEB">
        <w:rPr>
          <w:lang w:val="en-US"/>
        </w:rPr>
        <w:t xml:space="preserve"> and La </w:t>
      </w:r>
      <w:proofErr w:type="spellStart"/>
      <w:r w:rsidRPr="00974AEB">
        <w:rPr>
          <w:lang w:val="en-US"/>
        </w:rPr>
        <w:t>Peca</w:t>
      </w:r>
      <w:proofErr w:type="spellEnd"/>
      <w:r w:rsidRPr="00974AEB">
        <w:rPr>
          <w:lang w:val="en-US"/>
        </w:rPr>
        <w:t>. Samples were processed at the Plant Health Laboratory of the Universidad Nacional Toribio Rodríguez de Mendoza de Amazonas.</w:t>
      </w:r>
    </w:p>
    <w:p w14:paraId="3444E84D" w14:textId="72EBE5B1" w:rsidR="00765CAB" w:rsidRDefault="00974AEB" w:rsidP="00BE2DAE">
      <w:pPr>
        <w:rPr>
          <w:i/>
          <w:iCs/>
          <w:lang w:val="en-US"/>
        </w:rPr>
      </w:pPr>
      <w:r w:rsidRPr="00EF2632">
        <w:rPr>
          <w:noProof/>
          <w:lang w:val="en-US"/>
        </w:rPr>
        <w:drawing>
          <wp:inline distT="0" distB="0" distL="0" distR="0" wp14:anchorId="761D8620" wp14:editId="7882087E">
            <wp:extent cx="5731510" cy="43383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338320"/>
                    </a:xfrm>
                    <a:prstGeom prst="rect">
                      <a:avLst/>
                    </a:prstGeom>
                  </pic:spPr>
                </pic:pic>
              </a:graphicData>
            </a:graphic>
          </wp:inline>
        </w:drawing>
      </w:r>
      <w:r w:rsidR="00FA17E1" w:rsidRPr="00EF2632">
        <w:rPr>
          <w:lang w:val="en-US"/>
        </w:rPr>
        <w:br/>
      </w:r>
      <w:r w:rsidR="00BE2DAE" w:rsidRPr="00EF2632">
        <w:rPr>
          <w:b/>
          <w:bCs/>
          <w:lang w:val="en-US"/>
        </w:rPr>
        <w:t>Figure 1.</w:t>
      </w:r>
      <w:r w:rsidR="00BE2DAE" w:rsidRPr="00EF2632">
        <w:rPr>
          <w:lang w:val="en-US"/>
        </w:rPr>
        <w:t xml:space="preserve"> Location and spatial distribution of the cacao plots evaluated for </w:t>
      </w:r>
      <w:r w:rsidR="00BE2DAE" w:rsidRPr="00EF2632">
        <w:rPr>
          <w:i/>
          <w:iCs/>
          <w:lang w:val="en-US"/>
        </w:rPr>
        <w:t xml:space="preserve">M. </w:t>
      </w:r>
      <w:proofErr w:type="spellStart"/>
      <w:r w:rsidR="00BE2DAE" w:rsidRPr="00EF2632">
        <w:rPr>
          <w:i/>
          <w:iCs/>
          <w:lang w:val="en-US"/>
        </w:rPr>
        <w:t>dissimulatum</w:t>
      </w:r>
      <w:proofErr w:type="spellEnd"/>
      <w:r w:rsidR="00BE2DAE" w:rsidRPr="00EF2632">
        <w:rPr>
          <w:lang w:val="en-US"/>
        </w:rPr>
        <w:t xml:space="preserve"> in the provinces of </w:t>
      </w:r>
      <w:proofErr w:type="spellStart"/>
      <w:r w:rsidR="00BE2DAE" w:rsidRPr="00EF2632">
        <w:rPr>
          <w:lang w:val="en-US"/>
        </w:rPr>
        <w:t>Bagua</w:t>
      </w:r>
      <w:proofErr w:type="spellEnd"/>
      <w:r w:rsidR="00BE2DAE" w:rsidRPr="00EF2632">
        <w:rPr>
          <w:lang w:val="en-US"/>
        </w:rPr>
        <w:t xml:space="preserve"> and </w:t>
      </w:r>
      <w:proofErr w:type="spellStart"/>
      <w:r w:rsidR="00BE2DAE" w:rsidRPr="00EF2632">
        <w:rPr>
          <w:lang w:val="en-US"/>
        </w:rPr>
        <w:t>Utcubamba</w:t>
      </w:r>
      <w:proofErr w:type="spellEnd"/>
      <w:r w:rsidR="00BE2DAE" w:rsidRPr="00EF2632">
        <w:rPr>
          <w:lang w:val="en-US"/>
        </w:rPr>
        <w:t xml:space="preserve">, Amazonas Region, Peru, distributed between 430 and 1,155 m </w:t>
      </w:r>
      <w:proofErr w:type="spellStart"/>
      <w:r w:rsidR="00BE2DAE" w:rsidRPr="00EF2632">
        <w:rPr>
          <w:lang w:val="en-US"/>
        </w:rPr>
        <w:t>a.s.l</w:t>
      </w:r>
      <w:proofErr w:type="spellEnd"/>
      <w:r w:rsidR="00BE2DAE" w:rsidRPr="00EF2632">
        <w:rPr>
          <w:lang w:val="en-US"/>
        </w:rPr>
        <w:t xml:space="preserve">. The points represent the plots considered for the assessment of incidence and damage, yellow points indicate the specimen collection sites for molecular characterization, and the blue point corresponds to the site where the biological study was conducted. The insets show the characteristic damage caused by </w:t>
      </w:r>
      <w:r w:rsidR="00BE2DAE" w:rsidRPr="00EF2632">
        <w:rPr>
          <w:i/>
          <w:iCs/>
          <w:lang w:val="en-US"/>
        </w:rPr>
        <w:t xml:space="preserve">M. </w:t>
      </w:r>
      <w:proofErr w:type="spellStart"/>
      <w:r w:rsidR="00BE2DAE" w:rsidRPr="00EF2632">
        <w:rPr>
          <w:i/>
          <w:iCs/>
          <w:lang w:val="en-US"/>
        </w:rPr>
        <w:t>dissimulatum</w:t>
      </w:r>
      <w:proofErr w:type="spellEnd"/>
      <w:r w:rsidR="00BE2DAE" w:rsidRPr="00EF2632">
        <w:rPr>
          <w:lang w:val="en-US"/>
        </w:rPr>
        <w:t xml:space="preserve"> on cacao fruits and an adult of the species. </w:t>
      </w:r>
      <w:r w:rsidR="00BE2DAE" w:rsidRPr="00EF2632">
        <w:rPr>
          <w:i/>
          <w:iCs/>
          <w:lang w:val="en-US"/>
        </w:rPr>
        <w:t xml:space="preserve">Topographic data were derived from the ASTER Global Digital Elevation Model (GDEM), 30 m resolution, provided by NASA and downloaded from NASA </w:t>
      </w:r>
      <w:proofErr w:type="spellStart"/>
      <w:r w:rsidR="00BE2DAE" w:rsidRPr="00EF2632">
        <w:rPr>
          <w:i/>
          <w:iCs/>
          <w:lang w:val="en-US"/>
        </w:rPr>
        <w:t>Earthdata</w:t>
      </w:r>
      <w:proofErr w:type="spellEnd"/>
      <w:r w:rsidR="00BE2DAE" w:rsidRPr="00EF2632">
        <w:rPr>
          <w:i/>
          <w:iCs/>
          <w:lang w:val="en-US"/>
        </w:rPr>
        <w:t xml:space="preserve"> Search (</w:t>
      </w:r>
      <w:hyperlink r:id="rId28">
        <w:r w:rsidR="00BE2DAE" w:rsidRPr="00EF2632">
          <w:rPr>
            <w:rStyle w:val="Hyperlink"/>
            <w:i/>
            <w:iCs/>
            <w:lang w:val="en-US"/>
          </w:rPr>
          <w:t>https://search.earthdata.nasa.gov/</w:t>
        </w:r>
      </w:hyperlink>
      <w:r w:rsidR="00BE2DAE" w:rsidRPr="00EF2632">
        <w:rPr>
          <w:i/>
          <w:iCs/>
          <w:lang w:val="en-US"/>
        </w:rPr>
        <w:t xml:space="preserve">). Peru’s administrative boundaries were obtained from the Instituto </w:t>
      </w:r>
      <w:proofErr w:type="spellStart"/>
      <w:r w:rsidR="00BE2DAE" w:rsidRPr="00EF2632">
        <w:rPr>
          <w:i/>
          <w:iCs/>
          <w:lang w:val="en-US"/>
        </w:rPr>
        <w:t>Geográfico</w:t>
      </w:r>
      <w:proofErr w:type="spellEnd"/>
      <w:r w:rsidR="00BE2DAE" w:rsidRPr="00EF2632">
        <w:rPr>
          <w:i/>
          <w:iCs/>
          <w:lang w:val="en-US"/>
        </w:rPr>
        <w:t xml:space="preserve"> Nacional (</w:t>
      </w:r>
      <w:hyperlink r:id="rId29">
        <w:r w:rsidR="00BE2DAE" w:rsidRPr="00EF2632">
          <w:rPr>
            <w:rStyle w:val="Hyperlink"/>
            <w:i/>
            <w:iCs/>
            <w:lang w:val="en-US"/>
          </w:rPr>
          <w:t>https://www.idep.gob.pe/</w:t>
        </w:r>
      </w:hyperlink>
      <w:r w:rsidR="00BE2DAE" w:rsidRPr="00EF2632">
        <w:rPr>
          <w:i/>
          <w:iCs/>
          <w:lang w:val="en-US"/>
        </w:rPr>
        <w:t>).</w:t>
      </w:r>
    </w:p>
    <w:p w14:paraId="2610F0A0" w14:textId="5ADADC4E" w:rsidR="000166C8" w:rsidRPr="00765CAB" w:rsidRDefault="00765CAB" w:rsidP="00765CAB">
      <w:pPr>
        <w:spacing w:after="160" w:line="259" w:lineRule="auto"/>
        <w:ind w:left="0" w:firstLine="0"/>
        <w:jc w:val="left"/>
        <w:rPr>
          <w:i/>
          <w:iCs/>
          <w:lang w:val="en-US"/>
        </w:rPr>
      </w:pPr>
      <w:r>
        <w:rPr>
          <w:i/>
          <w:iCs/>
          <w:lang w:val="en-US"/>
        </w:rPr>
        <w:br w:type="page"/>
      </w:r>
    </w:p>
    <w:p w14:paraId="5A46E77E" w14:textId="1F6A3C0D" w:rsidR="00D43034" w:rsidRPr="00EF2632" w:rsidRDefault="00D43034" w:rsidP="00D43034">
      <w:pPr>
        <w:pStyle w:val="Heading2"/>
        <w:spacing w:before="240"/>
        <w:rPr>
          <w:bCs/>
          <w:lang w:val="en-US"/>
        </w:rPr>
      </w:pPr>
      <w:bookmarkStart w:id="5" w:name="X52e9a585f36e4c88a1ffdf4fea4e969e8619d6f"/>
      <w:bookmarkEnd w:id="4"/>
      <w:r w:rsidRPr="00EF2632">
        <w:rPr>
          <w:bCs/>
          <w:lang w:val="en-US"/>
        </w:rPr>
        <w:lastRenderedPageBreak/>
        <w:t>Plot selection criteria</w:t>
      </w:r>
    </w:p>
    <w:p w14:paraId="1386B0E5" w14:textId="5EFD8183" w:rsidR="00DF26A7" w:rsidRPr="00EF2632" w:rsidRDefault="00DF26A7" w:rsidP="00DF26A7">
      <w:pPr>
        <w:rPr>
          <w:lang w:val="en-US"/>
        </w:rPr>
      </w:pPr>
      <w:r w:rsidRPr="00EF2632">
        <w:rPr>
          <w:lang w:val="en-US"/>
        </w:rPr>
        <w:t xml:space="preserve">The plots were selected using stratified sampling according to three elevational zones representative of cacao-producing areas: low (≤600 m </w:t>
      </w:r>
      <w:proofErr w:type="spellStart"/>
      <w:r w:rsidRPr="00EF2632">
        <w:rPr>
          <w:lang w:val="en-US"/>
        </w:rPr>
        <w:t>a.s.l</w:t>
      </w:r>
      <w:proofErr w:type="spellEnd"/>
      <w:r w:rsidRPr="00EF2632">
        <w:rPr>
          <w:lang w:val="en-US"/>
        </w:rPr>
        <w:t xml:space="preserve">.), intermediate (&gt;600–900 m </w:t>
      </w:r>
      <w:proofErr w:type="spellStart"/>
      <w:r w:rsidRPr="00EF2632">
        <w:rPr>
          <w:lang w:val="en-US"/>
        </w:rPr>
        <w:t>a.s.l</w:t>
      </w:r>
      <w:proofErr w:type="spellEnd"/>
      <w:r w:rsidRPr="00EF2632">
        <w:rPr>
          <w:lang w:val="en-US"/>
        </w:rPr>
        <w:t xml:space="preserve">.), and high (&gt;900 m </w:t>
      </w:r>
      <w:proofErr w:type="spellStart"/>
      <w:r w:rsidRPr="00EF2632">
        <w:rPr>
          <w:lang w:val="en-US"/>
        </w:rPr>
        <w:t>a.s.l</w:t>
      </w:r>
      <w:proofErr w:type="spellEnd"/>
      <w:r w:rsidRPr="00EF2632">
        <w:rPr>
          <w:lang w:val="en-US"/>
        </w:rPr>
        <w:t>.). Within each stratum, plots were randomly selected from the available production units whose owners authorized the evaluations.</w:t>
      </w:r>
    </w:p>
    <w:p w14:paraId="313D0EBE" w14:textId="1CC887A8" w:rsidR="00DF26A7" w:rsidRPr="00DF26A7" w:rsidRDefault="00DF26A7" w:rsidP="00DF26A7">
      <w:pPr>
        <w:rPr>
          <w:lang w:val="en-US"/>
        </w:rPr>
      </w:pPr>
      <w:r w:rsidRPr="00DF26A7">
        <w:rPr>
          <w:lang w:val="en-US"/>
        </w:rPr>
        <w:t xml:space="preserve">Cacao was grown in agroforestry systems shaded primarily by forest tree species, including </w:t>
      </w:r>
      <w:r w:rsidRPr="00DF26A7">
        <w:rPr>
          <w:i/>
          <w:iCs/>
          <w:lang w:val="en-US"/>
        </w:rPr>
        <w:t xml:space="preserve">Cordia </w:t>
      </w:r>
      <w:proofErr w:type="spellStart"/>
      <w:r w:rsidRPr="00DF26A7">
        <w:rPr>
          <w:i/>
          <w:iCs/>
          <w:lang w:val="en-US"/>
        </w:rPr>
        <w:t>alliodora</w:t>
      </w:r>
      <w:proofErr w:type="spellEnd"/>
      <w:r w:rsidRPr="00DF26A7">
        <w:rPr>
          <w:lang w:val="en-US"/>
        </w:rPr>
        <w:t xml:space="preserve">, </w:t>
      </w:r>
      <w:r w:rsidRPr="00DF26A7">
        <w:rPr>
          <w:i/>
          <w:iCs/>
          <w:lang w:val="en-US"/>
        </w:rPr>
        <w:t>Cedrela odorata</w:t>
      </w:r>
      <w:r w:rsidRPr="00DF26A7">
        <w:rPr>
          <w:lang w:val="en-US"/>
        </w:rPr>
        <w:t xml:space="preserve">, and </w:t>
      </w:r>
      <w:proofErr w:type="spellStart"/>
      <w:r w:rsidRPr="00DF26A7">
        <w:rPr>
          <w:i/>
          <w:iCs/>
          <w:lang w:val="en-US"/>
        </w:rPr>
        <w:t>Calycophyllum</w:t>
      </w:r>
      <w:proofErr w:type="spellEnd"/>
      <w:r w:rsidRPr="00DF26A7">
        <w:rPr>
          <w:i/>
          <w:iCs/>
          <w:lang w:val="en-US"/>
        </w:rPr>
        <w:t xml:space="preserve"> </w:t>
      </w:r>
      <w:proofErr w:type="spellStart"/>
      <w:r w:rsidRPr="00DF26A7">
        <w:rPr>
          <w:i/>
          <w:iCs/>
          <w:lang w:val="en-US"/>
        </w:rPr>
        <w:t>spruceanum</w:t>
      </w:r>
      <w:proofErr w:type="spellEnd"/>
      <w:r w:rsidRPr="00DF26A7">
        <w:rPr>
          <w:lang w:val="en-US"/>
        </w:rPr>
        <w:t xml:space="preserve">. </w:t>
      </w:r>
      <w:r w:rsidR="000A2FCC" w:rsidRPr="000A2FCC">
        <w:rPr>
          <w:lang w:val="en-US"/>
        </w:rPr>
        <w:t>These agroforestry systems had been established 15–25 years earlier</w:t>
      </w:r>
      <w:r w:rsidR="000A2FCC">
        <w:rPr>
          <w:lang w:val="en-US"/>
        </w:rPr>
        <w:t xml:space="preserve"> </w:t>
      </w:r>
      <w:r w:rsidRPr="00DF26A7">
        <w:rPr>
          <w:lang w:val="en-US"/>
        </w:rPr>
        <w:t>and were predominantly planted with native cacao, with scattered occurrences of the CCN-51 clone.</w:t>
      </w:r>
    </w:p>
    <w:p w14:paraId="0E6B68CA" w14:textId="77777777" w:rsidR="00DF26A7" w:rsidRPr="00DF26A7" w:rsidRDefault="00DF26A7" w:rsidP="00DF26A7">
      <w:pPr>
        <w:rPr>
          <w:lang w:val="en-US"/>
        </w:rPr>
      </w:pPr>
      <w:r w:rsidRPr="00DF26A7">
        <w:rPr>
          <w:lang w:val="en-US"/>
        </w:rPr>
        <w:t xml:space="preserve">Planting density was 3 × 3 m (1,111 plants ha⁻¹). The plots were managed using traditional practices, mainly weed control and light pruning, and received no fertilizer applications during the evaluation period. </w:t>
      </w:r>
    </w:p>
    <w:p w14:paraId="5A004B57" w14:textId="499FD816" w:rsidR="000166C8" w:rsidRPr="00EF2632" w:rsidRDefault="000166C8">
      <w:pPr>
        <w:rPr>
          <w:lang w:val="en-US"/>
        </w:rPr>
      </w:pPr>
    </w:p>
    <w:p w14:paraId="58572EF5" w14:textId="44CDCE2D" w:rsidR="000166C8" w:rsidRPr="00EF2632" w:rsidRDefault="00747C0C" w:rsidP="001B23AB">
      <w:pPr>
        <w:pStyle w:val="Heading2"/>
        <w:spacing w:before="240"/>
        <w:rPr>
          <w:lang w:val="en-US"/>
        </w:rPr>
      </w:pPr>
      <w:bookmarkStart w:id="6" w:name="X8e9b8598851c84000ce1d84821e2e879570de3e"/>
      <w:bookmarkEnd w:id="5"/>
      <w:r w:rsidRPr="00EF2632">
        <w:rPr>
          <w:bCs/>
          <w:lang w:val="en-US"/>
        </w:rPr>
        <w:t>Damage identification and incidence assessment</w:t>
      </w:r>
    </w:p>
    <w:p w14:paraId="0F087AE6" w14:textId="4921EA75" w:rsidR="004C338B" w:rsidRPr="00EF2632" w:rsidRDefault="004C338B" w:rsidP="004C338B">
      <w:pPr>
        <w:rPr>
          <w:lang w:val="en-US"/>
        </w:rPr>
      </w:pPr>
      <w:r w:rsidRPr="00EF2632">
        <w:rPr>
          <w:lang w:val="en-US"/>
        </w:rPr>
        <w:t xml:space="preserve">Damage to cacao pods was identified through direct field observation and qualitative assessment. The presence of feeding puncture marks or circular lesions at feeding sites, changes in coloration, localized tissue depression, formation of crusts or suberized tissue, deformation of young fruits, and coalescence of lesions were considered indicators of damage. The presence of nymphs or adults of </w:t>
      </w:r>
      <w:r w:rsidRPr="00EF2632">
        <w:rPr>
          <w:i/>
          <w:iCs/>
          <w:lang w:val="en-US"/>
        </w:rPr>
        <w:t xml:space="preserve">M. </w:t>
      </w:r>
      <w:proofErr w:type="spellStart"/>
      <w:r w:rsidRPr="00EF2632">
        <w:rPr>
          <w:i/>
          <w:iCs/>
          <w:lang w:val="en-US"/>
        </w:rPr>
        <w:t>dissimulatum</w:t>
      </w:r>
      <w:proofErr w:type="spellEnd"/>
      <w:r w:rsidRPr="00EF2632">
        <w:rPr>
          <w:lang w:val="en-US"/>
        </w:rPr>
        <w:t xml:space="preserve"> on the pods was considered additional evidence of feeding activity, but was not required for damage identification. The assessment criteria were established based on previously reported descriptions and methodologies</w:t>
      </w:r>
      <w:r w:rsidR="000A2FCC">
        <w:rPr>
          <w:lang w:val="en-US"/>
        </w:rPr>
        <w:t xml:space="preserve"> </w:t>
      </w:r>
      <w:hyperlink r:id="rId30">
        <w:r w:rsidRPr="00EF2632">
          <w:rPr>
            <w:rStyle w:val="Hyperlink"/>
            <w:lang w:val="en-US"/>
          </w:rPr>
          <w:t xml:space="preserve">(Vargas et al. 2005; </w:t>
        </w:r>
        <w:proofErr w:type="spellStart"/>
        <w:r w:rsidRPr="00EF2632">
          <w:rPr>
            <w:rStyle w:val="Hyperlink"/>
            <w:lang w:val="en-US"/>
          </w:rPr>
          <w:t>Huaycho</w:t>
        </w:r>
        <w:proofErr w:type="spellEnd"/>
        <w:r w:rsidRPr="00EF2632">
          <w:rPr>
            <w:rStyle w:val="Hyperlink"/>
            <w:lang w:val="en-US"/>
          </w:rPr>
          <w:t xml:space="preserve"> </w:t>
        </w:r>
        <w:proofErr w:type="spellStart"/>
        <w:r w:rsidRPr="00EF2632">
          <w:rPr>
            <w:rStyle w:val="Hyperlink"/>
            <w:lang w:val="en-US"/>
          </w:rPr>
          <w:t>Callisaya</w:t>
        </w:r>
        <w:proofErr w:type="spellEnd"/>
        <w:r w:rsidRPr="00EF2632">
          <w:rPr>
            <w:rStyle w:val="Hyperlink"/>
            <w:lang w:val="en-US"/>
          </w:rPr>
          <w:t xml:space="preserve"> et al. 2017; Hernández-</w:t>
        </w:r>
        <w:proofErr w:type="spellStart"/>
        <w:r w:rsidRPr="00EF2632">
          <w:rPr>
            <w:rStyle w:val="Hyperlink"/>
            <w:lang w:val="en-US"/>
          </w:rPr>
          <w:t>Núñez</w:t>
        </w:r>
        <w:proofErr w:type="spellEnd"/>
        <w:r w:rsidRPr="00EF2632">
          <w:rPr>
            <w:rStyle w:val="Hyperlink"/>
            <w:lang w:val="en-US"/>
          </w:rPr>
          <w:t xml:space="preserve"> et al. 2020)</w:t>
        </w:r>
      </w:hyperlink>
      <w:r w:rsidRPr="00EF2632">
        <w:rPr>
          <w:lang w:val="en-US"/>
        </w:rPr>
        <w:t>.</w:t>
      </w:r>
    </w:p>
    <w:p w14:paraId="535F7A8F" w14:textId="17C5B35D" w:rsidR="004C338B" w:rsidRPr="00EF2632" w:rsidRDefault="004C338B" w:rsidP="004C338B">
      <w:pPr>
        <w:rPr>
          <w:lang w:val="en-US"/>
        </w:rPr>
      </w:pPr>
      <w:r w:rsidRPr="004C338B">
        <w:rPr>
          <w:lang w:val="en-US"/>
        </w:rPr>
        <w:t xml:space="preserve">The incidence of </w:t>
      </w:r>
      <w:r w:rsidRPr="004C338B">
        <w:rPr>
          <w:i/>
          <w:iCs/>
          <w:lang w:val="en-US"/>
        </w:rPr>
        <w:t xml:space="preserve">M. </w:t>
      </w:r>
      <w:proofErr w:type="spellStart"/>
      <w:r w:rsidRPr="004C338B">
        <w:rPr>
          <w:i/>
          <w:iCs/>
          <w:lang w:val="en-US"/>
        </w:rPr>
        <w:t>dissimulatum</w:t>
      </w:r>
      <w:proofErr w:type="spellEnd"/>
      <w:r w:rsidRPr="004C338B">
        <w:rPr>
          <w:lang w:val="en-US"/>
        </w:rPr>
        <w:t xml:space="preserve"> was estimated at the plant level. In each plot, 286 cacao plants were evaluated, selected along a zigzag sampling path. The sample size was calculated using the finite population formula proposed by </w:t>
      </w:r>
      <w:hyperlink r:id="rId31">
        <w:r w:rsidRPr="004C338B">
          <w:rPr>
            <w:rStyle w:val="Hyperlink"/>
            <w:lang w:val="en-US"/>
          </w:rPr>
          <w:t>(Cochran 1977)</w:t>
        </w:r>
      </w:hyperlink>
      <w:r w:rsidRPr="004C338B">
        <w:rPr>
          <w:lang w:val="en-US"/>
        </w:rPr>
        <w:t>:</w:t>
      </w:r>
      <w:r w:rsidR="00B85CA7" w:rsidRPr="00EF2632">
        <w:rPr>
          <w:lang w:val="en-US"/>
        </w:rPr>
        <w:t xml:space="preserve"> </w:t>
      </w:r>
    </w:p>
    <w:p w14:paraId="1BA8D816" w14:textId="016884B9" w:rsidR="003D5723" w:rsidRPr="00EF2632" w:rsidRDefault="0032722D" w:rsidP="004A31FB">
      <m:oMathPara>
        <m:oMath>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 xml:space="preserve">N </m:t>
              </m:r>
              <m:sSup>
                <m:sSupPr>
                  <m:ctrlPr>
                    <w:rPr>
                      <w:rFonts w:ascii="Cambria Math" w:hAnsi="Cambria Math"/>
                    </w:rPr>
                  </m:ctrlPr>
                </m:sSupPr>
                <m:e>
                  <m:r>
                    <m:rPr>
                      <m:sty m:val="p"/>
                    </m:rPr>
                    <w:rPr>
                      <w:rFonts w:ascii="Cambria Math" w:hAnsi="Cambria Math"/>
                    </w:rPr>
                    <m:t>Z</m:t>
                  </m:r>
                </m:e>
                <m:sup>
                  <m:r>
                    <m:rPr>
                      <m:sty m:val="p"/>
                    </m:rPr>
                    <w:rPr>
                      <w:rFonts w:ascii="Cambria Math" w:hAnsi="Cambria Math"/>
                    </w:rPr>
                    <m:t>2</m:t>
                  </m:r>
                </m:sup>
              </m:sSup>
              <m:r>
                <m:rPr>
                  <m:sty m:val="p"/>
                </m:rPr>
                <w:rPr>
                  <w:rFonts w:ascii="Cambria Math" w:hAnsi="Cambria Math"/>
                </w:rPr>
                <m:t>p q</m:t>
              </m:r>
            </m:num>
            <m:den>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N-1</m:t>
                  </m:r>
                </m:e>
              </m:d>
              <m:r>
                <m:rPr>
                  <m:sty m:val="p"/>
                </m:rPr>
                <w:rPr>
                  <w:rFonts w:ascii="Cambria Math" w:hAnsi="Cambria Math"/>
                </w:rPr>
                <m:t>+</m:t>
              </m:r>
              <m:sSup>
                <m:sSupPr>
                  <m:ctrlPr>
                    <w:rPr>
                      <w:rFonts w:ascii="Cambria Math" w:hAnsi="Cambria Math"/>
                    </w:rPr>
                  </m:ctrlPr>
                </m:sSupPr>
                <m:e>
                  <m:r>
                    <m:rPr>
                      <m:sty m:val="p"/>
                    </m:rPr>
                    <w:rPr>
                      <w:rFonts w:ascii="Cambria Math" w:hAnsi="Cambria Math"/>
                    </w:rPr>
                    <m:t>Z</m:t>
                  </m:r>
                </m:e>
                <m:sup>
                  <m:r>
                    <m:rPr>
                      <m:sty m:val="p"/>
                    </m:rPr>
                    <w:rPr>
                      <w:rFonts w:ascii="Cambria Math" w:hAnsi="Cambria Math"/>
                    </w:rPr>
                    <m:t>2</m:t>
                  </m:r>
                </m:sup>
              </m:sSup>
              <m:r>
                <m:rPr>
                  <m:sty m:val="p"/>
                </m:rPr>
                <w:rPr>
                  <w:rFonts w:ascii="Cambria Math" w:hAnsi="Cambria Math"/>
                </w:rPr>
                <m:t>p q</m:t>
              </m:r>
            </m:den>
          </m:f>
        </m:oMath>
      </m:oMathPara>
    </w:p>
    <w:p w14:paraId="0E164E01" w14:textId="77777777" w:rsidR="004A31FB" w:rsidRPr="004C338B" w:rsidRDefault="004A31FB" w:rsidP="004A31FB"/>
    <w:p w14:paraId="04D5522D" w14:textId="77777777" w:rsidR="00C031CB" w:rsidRPr="00C031CB" w:rsidRDefault="00C031CB" w:rsidP="00C031CB">
      <w:pPr>
        <w:rPr>
          <w:lang w:val="en-US"/>
        </w:rPr>
      </w:pPr>
      <w:bookmarkStart w:id="7" w:name="_Hlk241750129"/>
      <w:r w:rsidRPr="00C031CB">
        <w:rPr>
          <w:lang w:val="en-US"/>
        </w:rPr>
        <w:t xml:space="preserve">where </w:t>
      </w:r>
      <w:r w:rsidRPr="00C031CB">
        <w:rPr>
          <w:i/>
          <w:iCs/>
          <w:lang w:val="en-US"/>
        </w:rPr>
        <w:t>n</w:t>
      </w:r>
      <w:r w:rsidRPr="00C031CB">
        <w:rPr>
          <w:lang w:val="en-US"/>
        </w:rPr>
        <w:t xml:space="preserve"> is the sample size; </w:t>
      </w:r>
      <w:r w:rsidRPr="00C031CB">
        <w:rPr>
          <w:i/>
          <w:iCs/>
          <w:lang w:val="en-US"/>
        </w:rPr>
        <w:t>N</w:t>
      </w:r>
      <w:r w:rsidRPr="00C031CB">
        <w:rPr>
          <w:lang w:val="en-US"/>
        </w:rPr>
        <w:t xml:space="preserve">, the population size; </w:t>
      </w:r>
      <w:r w:rsidRPr="00C031CB">
        <w:rPr>
          <w:i/>
          <w:iCs/>
          <w:lang w:val="en-US"/>
        </w:rPr>
        <w:t>Z</w:t>
      </w:r>
      <w:r w:rsidRPr="00C031CB">
        <w:rPr>
          <w:lang w:val="en-US"/>
        </w:rPr>
        <w:t xml:space="preserve">, the critical value of the standard normal distribution for the specified confidence level; </w:t>
      </w:r>
      <w:r w:rsidRPr="00C031CB">
        <w:rPr>
          <w:i/>
          <w:iCs/>
          <w:lang w:val="en-US"/>
        </w:rPr>
        <w:t>p</w:t>
      </w:r>
      <w:r w:rsidRPr="00C031CB">
        <w:rPr>
          <w:lang w:val="en-US"/>
        </w:rPr>
        <w:t>, the expected proportion of affected plants (</w:t>
      </w:r>
      <w:r w:rsidRPr="00C031CB">
        <w:rPr>
          <w:i/>
          <w:iCs/>
          <w:lang w:val="en-US"/>
        </w:rPr>
        <w:t>q</w:t>
      </w:r>
      <w:r w:rsidRPr="00C031CB">
        <w:rPr>
          <w:lang w:val="en-US"/>
        </w:rPr>
        <w:t xml:space="preserve"> = 1 − </w:t>
      </w:r>
      <w:r w:rsidRPr="00C031CB">
        <w:rPr>
          <w:i/>
          <w:iCs/>
          <w:lang w:val="en-US"/>
        </w:rPr>
        <w:t>p</w:t>
      </w:r>
      <w:r w:rsidRPr="00C031CB">
        <w:rPr>
          <w:lang w:val="en-US"/>
        </w:rPr>
        <w:t xml:space="preserve">); and </w:t>
      </w:r>
      <w:r w:rsidRPr="00C031CB">
        <w:rPr>
          <w:i/>
          <w:iCs/>
          <w:lang w:val="en-US"/>
        </w:rPr>
        <w:t>e</w:t>
      </w:r>
      <w:r w:rsidRPr="00C031CB">
        <w:rPr>
          <w:lang w:val="en-US"/>
        </w:rPr>
        <w:t xml:space="preserve">, the maximum allowable error. For </w:t>
      </w:r>
      <w:r w:rsidRPr="00C031CB">
        <w:rPr>
          <w:i/>
          <w:iCs/>
          <w:lang w:val="en-US"/>
        </w:rPr>
        <w:t>N</w:t>
      </w:r>
      <w:r w:rsidRPr="00C031CB">
        <w:rPr>
          <w:lang w:val="en-US"/>
        </w:rPr>
        <w:t xml:space="preserve"> = 1,111, a 95% confidence level (</w:t>
      </w:r>
      <w:r w:rsidRPr="00C031CB">
        <w:rPr>
          <w:i/>
          <w:iCs/>
          <w:lang w:val="en-US"/>
        </w:rPr>
        <w:t>Z</w:t>
      </w:r>
      <w:r w:rsidRPr="00C031CB">
        <w:rPr>
          <w:lang w:val="en-US"/>
        </w:rPr>
        <w:t xml:space="preserve"> = 1.96), </w:t>
      </w:r>
      <w:r w:rsidRPr="00C031CB">
        <w:rPr>
          <w:i/>
          <w:iCs/>
          <w:lang w:val="en-US"/>
        </w:rPr>
        <w:t>e</w:t>
      </w:r>
      <w:r w:rsidRPr="00C031CB">
        <w:rPr>
          <w:lang w:val="en-US"/>
        </w:rPr>
        <w:t xml:space="preserve"> = 0.05, and maximum variability (</w:t>
      </w:r>
      <w:r w:rsidRPr="00C031CB">
        <w:rPr>
          <w:i/>
          <w:iCs/>
          <w:lang w:val="en-US"/>
        </w:rPr>
        <w:t>p</w:t>
      </w:r>
      <w:r w:rsidRPr="00C031CB">
        <w:rPr>
          <w:lang w:val="en-US"/>
        </w:rPr>
        <w:t xml:space="preserve"> = </w:t>
      </w:r>
      <w:r w:rsidRPr="00C031CB">
        <w:rPr>
          <w:i/>
          <w:iCs/>
          <w:lang w:val="en-US"/>
        </w:rPr>
        <w:t>q</w:t>
      </w:r>
      <w:r w:rsidRPr="00C031CB">
        <w:rPr>
          <w:lang w:val="en-US"/>
        </w:rPr>
        <w:t xml:space="preserve"> = 0.50) were used.</w:t>
      </w:r>
      <w:bookmarkEnd w:id="7"/>
    </w:p>
    <w:p w14:paraId="10C0E061" w14:textId="77777777" w:rsidR="00001090" w:rsidRPr="00EF2632" w:rsidRDefault="00001090" w:rsidP="00001090">
      <w:pPr>
        <w:rPr>
          <w:lang w:val="en-US"/>
        </w:rPr>
      </w:pPr>
      <w:r w:rsidRPr="00001090">
        <w:rPr>
          <w:lang w:val="en-US"/>
        </w:rPr>
        <w:t xml:space="preserve">For each plant, the presence of nymphs or adults of </w:t>
      </w:r>
      <w:r w:rsidRPr="00001090">
        <w:rPr>
          <w:i/>
          <w:iCs/>
          <w:lang w:val="en-US"/>
        </w:rPr>
        <w:t xml:space="preserve">M. </w:t>
      </w:r>
      <w:proofErr w:type="spellStart"/>
      <w:r w:rsidRPr="00001090">
        <w:rPr>
          <w:i/>
          <w:iCs/>
          <w:lang w:val="en-US"/>
        </w:rPr>
        <w:t>dissimulatum</w:t>
      </w:r>
      <w:proofErr w:type="spellEnd"/>
      <w:r w:rsidRPr="00001090">
        <w:rPr>
          <w:lang w:val="en-US"/>
        </w:rPr>
        <w:t>, as well as damage consistent with its feeding activity, was recorded according to the criteria described above. Any plant showing at least one of these indicators was classified as affected. Incidence was calculated as the percentage of affected plants relative to the total number of plants evaluated:</w:t>
      </w:r>
    </w:p>
    <w:p w14:paraId="20DA9D11" w14:textId="77777777" w:rsidR="00296DDE" w:rsidRPr="00001090" w:rsidRDefault="00296DDE" w:rsidP="00001090">
      <w:pPr>
        <w:rPr>
          <w:lang w:val="en-US"/>
        </w:rPr>
      </w:pPr>
    </w:p>
    <w:p w14:paraId="688F0F4B" w14:textId="0438B4B4" w:rsidR="00296DDE" w:rsidRPr="00EF2632" w:rsidRDefault="00296DDE" w:rsidP="00296DDE">
      <w:pPr>
        <w:rPr>
          <w:lang w:val="en-US"/>
        </w:rPr>
      </w:pPr>
      <m:oMathPara>
        <m:oMath>
          <m:r>
            <m:rPr>
              <m:nor/>
            </m:rPr>
            <w:rPr>
              <w:lang w:val="en-US"/>
            </w:rPr>
            <m:t>Incidence (%)</m:t>
          </m:r>
          <m:r>
            <m:rPr>
              <m:sty m:val="p"/>
            </m:rPr>
            <w:rPr>
              <w:rFonts w:ascii="Cambria Math" w:hAnsi="Cambria Math"/>
              <w:lang w:val="en-US"/>
            </w:rPr>
            <m:t>=</m:t>
          </m:r>
          <m:f>
            <m:fPr>
              <m:ctrlPr>
                <w:rPr>
                  <w:rFonts w:ascii="Cambria Math" w:hAnsi="Cambria Math"/>
                </w:rPr>
              </m:ctrlPr>
            </m:fPr>
            <m:num>
              <m:r>
                <m:rPr>
                  <m:nor/>
                </m:rPr>
                <w:rPr>
                  <w:lang w:val="en-US"/>
                </w:rPr>
                <m:t>Number of affected plants</m:t>
              </m:r>
            </m:num>
            <m:den>
              <m:r>
                <m:rPr>
                  <m:nor/>
                </m:rPr>
                <w:rPr>
                  <w:lang w:val="en-US"/>
                </w:rPr>
                <m:t>Total number of plants evaluated</m:t>
              </m:r>
            </m:den>
          </m:f>
          <m:r>
            <m:rPr>
              <m:sty m:val="p"/>
            </m:rPr>
            <w:rPr>
              <w:rFonts w:ascii="Cambria Math" w:hAnsi="Cambria Math"/>
              <w:lang w:val="en-US"/>
            </w:rPr>
            <m:t>×100</m:t>
          </m:r>
        </m:oMath>
      </m:oMathPara>
    </w:p>
    <w:p w14:paraId="058849B1" w14:textId="152602CC" w:rsidR="000166C8" w:rsidRPr="00EF2632" w:rsidRDefault="00E95E8C" w:rsidP="001B23AB">
      <w:pPr>
        <w:pStyle w:val="Heading2"/>
        <w:spacing w:before="240"/>
        <w:rPr>
          <w:lang w:val="en-US"/>
        </w:rPr>
      </w:pPr>
      <w:bookmarkStart w:id="8" w:name="inoculum-preparation"/>
      <w:bookmarkEnd w:id="6"/>
      <w:r w:rsidRPr="00EF2632">
        <w:rPr>
          <w:bCs/>
          <w:lang w:val="en-US"/>
        </w:rPr>
        <w:t>Specimen collection and preservation</w:t>
      </w:r>
    </w:p>
    <w:p w14:paraId="369337C3" w14:textId="77777777" w:rsidR="0070203C" w:rsidRPr="0070203C" w:rsidRDefault="0070203C" w:rsidP="0070203C">
      <w:pPr>
        <w:rPr>
          <w:lang w:val="en-US"/>
        </w:rPr>
      </w:pPr>
      <w:proofErr w:type="spellStart"/>
      <w:r w:rsidRPr="0070203C">
        <w:rPr>
          <w:i/>
          <w:iCs/>
          <w:lang w:val="en-US"/>
        </w:rPr>
        <w:t>Monalonion</w:t>
      </w:r>
      <w:proofErr w:type="spellEnd"/>
      <w:r w:rsidRPr="0070203C">
        <w:rPr>
          <w:lang w:val="en-US"/>
        </w:rPr>
        <w:t xml:space="preserve"> specimens were collected from infested cacao pods and branches and included eggs, nymphal instars, and adults.</w:t>
      </w:r>
    </w:p>
    <w:p w14:paraId="48CEFFAB" w14:textId="77777777" w:rsidR="0070203C" w:rsidRPr="0070203C" w:rsidRDefault="0070203C" w:rsidP="0070203C">
      <w:pPr>
        <w:rPr>
          <w:lang w:val="en-US"/>
        </w:rPr>
      </w:pPr>
      <w:r w:rsidRPr="0070203C">
        <w:rPr>
          <w:lang w:val="en-US"/>
        </w:rPr>
        <w:t>Egg clutches were located in the field by visual inspection of cacao pods, complemented by backlighting and examination with a hand lens, both on apparently healthy fruits and on those showing symptoms of damage. To preserve their integrity, pods containing egg clutches were placed in ventilated plastic containers and carefully secured during transport to the Plant Health Laboratory.</w:t>
      </w:r>
    </w:p>
    <w:p w14:paraId="48331611" w14:textId="77777777" w:rsidR="0070203C" w:rsidRPr="0070203C" w:rsidRDefault="0070203C" w:rsidP="0070203C">
      <w:pPr>
        <w:rPr>
          <w:lang w:val="en-US"/>
        </w:rPr>
      </w:pPr>
      <w:r w:rsidRPr="0070203C">
        <w:rPr>
          <w:lang w:val="en-US"/>
        </w:rPr>
        <w:t>Nymphs were collected manually and separated according to developmental instar. Each group was placed in ventilated plastic containers with cacao leaves and fruits as plant substrate. The fruits were immobilized to minimize mechanical damage to the specimens during transport. Adults were collected manually and with an entomological net and transported under similar conditions.</w:t>
      </w:r>
    </w:p>
    <w:p w14:paraId="6AE266EF" w14:textId="77777777" w:rsidR="0070203C" w:rsidRPr="0070203C" w:rsidRDefault="0070203C" w:rsidP="0070203C">
      <w:pPr>
        <w:rPr>
          <w:lang w:val="en-US"/>
        </w:rPr>
      </w:pPr>
      <w:r w:rsidRPr="0070203C">
        <w:rPr>
          <w:lang w:val="en-US"/>
        </w:rPr>
        <w:t xml:space="preserve">In the laboratory, the developmental instar of the nymphs was verified and the sex of the adults was determined. Eggs were removed from the pods by careful dissection using a sterile scalpel. Specimens intended for morphometric analysis were preferably examined immediately after euthanasia to minimize </w:t>
      </w:r>
      <w:r w:rsidRPr="0070203C">
        <w:rPr>
          <w:lang w:val="en-US"/>
        </w:rPr>
        <w:lastRenderedPageBreak/>
        <w:t>possible alterations resulting from preservation. Subsequently, the specimens were preserved in 70% ethanol for analysis.</w:t>
      </w:r>
    </w:p>
    <w:p w14:paraId="17E82046" w14:textId="68F4E840" w:rsidR="000166C8" w:rsidRPr="00EF2632" w:rsidRDefault="006F3383" w:rsidP="001B23AB">
      <w:pPr>
        <w:pStyle w:val="Heading2"/>
        <w:spacing w:before="240"/>
        <w:rPr>
          <w:lang w:val="en-US"/>
        </w:rPr>
      </w:pPr>
      <w:bookmarkStart w:id="9" w:name="X11bb23ba0ed1d3e1f54bbdb79fcbc53354ce744"/>
      <w:bookmarkEnd w:id="8"/>
      <w:r w:rsidRPr="00EF2632">
        <w:rPr>
          <w:bCs/>
          <w:lang w:val="en-US"/>
        </w:rPr>
        <w:t>Morphological characterization</w:t>
      </w:r>
    </w:p>
    <w:p w14:paraId="740FA483" w14:textId="77777777" w:rsidR="00813E7E" w:rsidRPr="00813E7E" w:rsidRDefault="00813E7E" w:rsidP="00813E7E">
      <w:pPr>
        <w:rPr>
          <w:lang w:val="en-US"/>
        </w:rPr>
      </w:pPr>
      <w:r w:rsidRPr="00813E7E">
        <w:rPr>
          <w:lang w:val="en-US"/>
        </w:rPr>
        <w:t>The specimens were examined using a Nikon SMZ18 stereomicroscope (Nikon Corp., Tokyo, Japan) equipped with a Nikon DS-Ri digital camera. Image acquisition and measurement recording were performed using NIS-Elements D software, version 5.00.00 (64-bit; Build 1223). Morphological characters were further examined by scanning electron microscopy (SEM) using a ZEISS EVO microscope operated in variable-pressure mode (Extended Pressure, 60 Pa), without metal coating of the specimens. Micrographs were obtained at an accelerating voltage of 20 kV, with the working distance (WD) adjusted according to specimen size, orientation, and surface topography. A high-definition backscattered electron detector (HDBSD) was used, with different magnification levels selected according to specimen size and the morphological characters of interest.</w:t>
      </w:r>
    </w:p>
    <w:p w14:paraId="486EFC22" w14:textId="5CFF7104" w:rsidR="006F3383" w:rsidRPr="00EF2632" w:rsidRDefault="00813E7E" w:rsidP="00813E7E">
      <w:pPr>
        <w:rPr>
          <w:lang w:val="en-US"/>
        </w:rPr>
      </w:pPr>
      <w:r w:rsidRPr="00813E7E">
        <w:rPr>
          <w:lang w:val="en-US"/>
        </w:rPr>
        <w:t xml:space="preserve">For adults, morphological characterization was based on the original description of </w:t>
      </w:r>
      <w:r w:rsidRPr="00813E7E">
        <w:rPr>
          <w:i/>
          <w:iCs/>
          <w:lang w:val="en-US"/>
        </w:rPr>
        <w:t xml:space="preserve">M. </w:t>
      </w:r>
      <w:proofErr w:type="spellStart"/>
      <w:r w:rsidRPr="00813E7E">
        <w:rPr>
          <w:i/>
          <w:iCs/>
          <w:lang w:val="en-US"/>
        </w:rPr>
        <w:t>dissimulatum</w:t>
      </w:r>
      <w:proofErr w:type="spellEnd"/>
      <w:r>
        <w:fldChar w:fldCharType="begin"/>
      </w:r>
      <w:r w:rsidRPr="00A4297B">
        <w:rPr>
          <w:lang w:val="en-US"/>
        </w:rPr>
        <w:instrText>HYPERLINK "https://www.zotero.org/google-docs/?F6lJnn" \h</w:instrText>
      </w:r>
      <w:r>
        <w:fldChar w:fldCharType="separate"/>
      </w:r>
      <w:r w:rsidRPr="00813E7E">
        <w:rPr>
          <w:rStyle w:val="Hyperlink"/>
          <w:lang w:val="en-US"/>
        </w:rPr>
        <w:t>(Distant 1883)</w:t>
      </w:r>
      <w:r>
        <w:rPr>
          <w:rStyle w:val="Hyperlink"/>
          <w:lang w:val="en-US"/>
        </w:rPr>
        <w:fldChar w:fldCharType="end"/>
      </w:r>
      <w:r w:rsidRPr="00813E7E">
        <w:rPr>
          <w:lang w:val="en-US"/>
        </w:rPr>
        <w:t xml:space="preserve">, the taxonomic revision by </w:t>
      </w:r>
      <w:hyperlink r:id="rId32">
        <w:r w:rsidRPr="00813E7E">
          <w:rPr>
            <w:rStyle w:val="Hyperlink"/>
            <w:lang w:val="en-US"/>
          </w:rPr>
          <w:t xml:space="preserve">Carvalho </w:t>
        </w:r>
        <w:r w:rsidR="000A2FCC">
          <w:rPr>
            <w:rStyle w:val="Hyperlink"/>
            <w:lang w:val="en-US"/>
          </w:rPr>
          <w:t>(</w:t>
        </w:r>
        <w:r w:rsidRPr="00813E7E">
          <w:rPr>
            <w:rStyle w:val="Hyperlink"/>
            <w:lang w:val="en-US"/>
          </w:rPr>
          <w:t>1972)</w:t>
        </w:r>
      </w:hyperlink>
      <w:r w:rsidRPr="00813E7E">
        <w:rPr>
          <w:lang w:val="en-US"/>
        </w:rPr>
        <w:t xml:space="preserve"> and the morphological characters considered for the genus </w:t>
      </w:r>
      <w:proofErr w:type="spellStart"/>
      <w:r w:rsidRPr="00813E7E">
        <w:rPr>
          <w:i/>
          <w:iCs/>
          <w:lang w:val="en-US"/>
        </w:rPr>
        <w:t>Monalonion</w:t>
      </w:r>
      <w:proofErr w:type="spellEnd"/>
      <w:r w:rsidRPr="00813E7E">
        <w:rPr>
          <w:lang w:val="en-US"/>
        </w:rPr>
        <w:t xml:space="preserve"> by </w:t>
      </w:r>
      <w:hyperlink r:id="rId33">
        <w:r w:rsidRPr="00813E7E">
          <w:rPr>
            <w:rStyle w:val="Hyperlink"/>
            <w:lang w:val="en-US"/>
          </w:rPr>
          <w:t>(</w:t>
        </w:r>
        <w:proofErr w:type="spellStart"/>
        <w:r w:rsidRPr="00813E7E">
          <w:rPr>
            <w:rStyle w:val="Hyperlink"/>
            <w:lang w:val="en-US"/>
          </w:rPr>
          <w:t>Namyatova</w:t>
        </w:r>
        <w:proofErr w:type="spellEnd"/>
        <w:r w:rsidRPr="00813E7E">
          <w:rPr>
            <w:rStyle w:val="Hyperlink"/>
            <w:lang w:val="en-US"/>
          </w:rPr>
          <w:t xml:space="preserve"> and Cassis 2016)</w:t>
        </w:r>
      </w:hyperlink>
      <w:r w:rsidRPr="00813E7E">
        <w:rPr>
          <w:lang w:val="en-US"/>
        </w:rPr>
        <w:t xml:space="preserve"> and </w:t>
      </w:r>
      <w:hyperlink r:id="rId34">
        <w:r w:rsidRPr="00813E7E">
          <w:rPr>
            <w:rStyle w:val="Hyperlink"/>
            <w:lang w:val="en-US"/>
          </w:rPr>
          <w:t>(Gamboa et al. 2020)</w:t>
        </w:r>
      </w:hyperlink>
      <w:r w:rsidRPr="00813E7E">
        <w:rPr>
          <w:lang w:val="en-US"/>
        </w:rPr>
        <w:t xml:space="preserve">. For immature stages, the external morphology of the egg and the five nymphal instars was examined, using the available information for </w:t>
      </w:r>
      <w:r w:rsidRPr="00813E7E">
        <w:rPr>
          <w:i/>
          <w:iCs/>
          <w:lang w:val="en-US"/>
        </w:rPr>
        <w:t xml:space="preserve">M. </w:t>
      </w:r>
      <w:proofErr w:type="spellStart"/>
      <w:r w:rsidRPr="00813E7E">
        <w:rPr>
          <w:i/>
          <w:iCs/>
          <w:lang w:val="en-US"/>
        </w:rPr>
        <w:t>dissimulatum</w:t>
      </w:r>
      <w:proofErr w:type="spellEnd"/>
      <w:r w:rsidRPr="00813E7E">
        <w:rPr>
          <w:lang w:val="en-US"/>
        </w:rPr>
        <w:t xml:space="preserve"> as a reference </w:t>
      </w:r>
      <w:hyperlink r:id="rId35">
        <w:r w:rsidRPr="00813E7E">
          <w:rPr>
            <w:rStyle w:val="Hyperlink"/>
            <w:lang w:val="en-US"/>
          </w:rPr>
          <w:t>(Vargas Serna et al. 2020; Gamboa et al. 2024)</w:t>
        </w:r>
      </w:hyperlink>
      <w:r w:rsidRPr="00813E7E">
        <w:rPr>
          <w:lang w:val="en-US"/>
        </w:rPr>
        <w:t xml:space="preserve">  and, as a comparative methodological reference, the description of the immature stages of </w:t>
      </w:r>
      <w:r w:rsidRPr="00813E7E">
        <w:rPr>
          <w:i/>
          <w:iCs/>
          <w:lang w:val="en-US"/>
        </w:rPr>
        <w:t xml:space="preserve">M. </w:t>
      </w:r>
      <w:proofErr w:type="spellStart"/>
      <w:r w:rsidRPr="00813E7E">
        <w:rPr>
          <w:i/>
          <w:iCs/>
          <w:lang w:val="en-US"/>
        </w:rPr>
        <w:t>velezangeli</w:t>
      </w:r>
      <w:proofErr w:type="spellEnd"/>
      <w:r w:rsidRPr="00813E7E">
        <w:rPr>
          <w:lang w:val="en-US"/>
        </w:rPr>
        <w:t xml:space="preserve"> provided by</w:t>
      </w:r>
      <w:hyperlink r:id="rId36">
        <w:r w:rsidR="000A2FCC">
          <w:rPr>
            <w:rStyle w:val="Hyperlink"/>
            <w:lang w:val="en-US"/>
          </w:rPr>
          <w:t xml:space="preserve"> </w:t>
        </w:r>
        <w:proofErr w:type="spellStart"/>
        <w:r w:rsidRPr="00813E7E">
          <w:rPr>
            <w:rStyle w:val="Hyperlink"/>
            <w:lang w:val="en-US"/>
          </w:rPr>
          <w:t>Giraldo</w:t>
        </w:r>
        <w:proofErr w:type="spellEnd"/>
        <w:r w:rsidRPr="00813E7E">
          <w:rPr>
            <w:rStyle w:val="Hyperlink"/>
            <w:lang w:val="en-US"/>
          </w:rPr>
          <w:t xml:space="preserve">-Jaramillo et al. </w:t>
        </w:r>
        <w:r w:rsidR="000A2FCC">
          <w:rPr>
            <w:rStyle w:val="Hyperlink"/>
            <w:lang w:val="en-US"/>
          </w:rPr>
          <w:t>(</w:t>
        </w:r>
        <w:r w:rsidRPr="00813E7E">
          <w:rPr>
            <w:rStyle w:val="Hyperlink"/>
            <w:lang w:val="en-US"/>
          </w:rPr>
          <w:t>2010)</w:t>
        </w:r>
      </w:hyperlink>
      <w:r w:rsidRPr="00813E7E">
        <w:rPr>
          <w:lang w:val="en-US"/>
        </w:rPr>
        <w:t>. Characterization was performed on 45 specimens randomly selected for each developmental stage.</w:t>
      </w:r>
    </w:p>
    <w:p w14:paraId="109FB351" w14:textId="1D98275C" w:rsidR="0095145F" w:rsidRPr="00EF2632" w:rsidRDefault="0095145F" w:rsidP="0095145F">
      <w:pPr>
        <w:pStyle w:val="Heading2"/>
        <w:spacing w:before="240"/>
        <w:rPr>
          <w:bCs/>
          <w:lang w:val="en-US"/>
        </w:rPr>
      </w:pPr>
      <w:bookmarkStart w:id="10" w:name="variables-evaluated"/>
      <w:bookmarkEnd w:id="9"/>
      <w:r w:rsidRPr="00EF2632">
        <w:rPr>
          <w:bCs/>
          <w:lang w:val="en-US"/>
        </w:rPr>
        <w:t>DNA extraction and amplification</w:t>
      </w:r>
    </w:p>
    <w:p w14:paraId="6D392C46" w14:textId="77777777" w:rsidR="00085D92" w:rsidRPr="00EF2632" w:rsidRDefault="00085D92" w:rsidP="00085D92">
      <w:pPr>
        <w:rPr>
          <w:lang w:val="en-US"/>
        </w:rPr>
      </w:pPr>
    </w:p>
    <w:p w14:paraId="36A8BED5" w14:textId="77777777" w:rsidR="002E064B" w:rsidRPr="002E064B" w:rsidRDefault="002E064B" w:rsidP="002E064B">
      <w:pPr>
        <w:rPr>
          <w:lang w:val="en-US"/>
        </w:rPr>
      </w:pPr>
      <w:r w:rsidRPr="002E064B">
        <w:rPr>
          <w:lang w:val="en-US"/>
        </w:rPr>
        <w:t xml:space="preserve">Total genomic DNA was extracted from thoracic tissue of three </w:t>
      </w:r>
      <w:proofErr w:type="spellStart"/>
      <w:r w:rsidRPr="002E064B">
        <w:rPr>
          <w:i/>
          <w:iCs/>
          <w:lang w:val="en-US"/>
        </w:rPr>
        <w:t>Monalonion</w:t>
      </w:r>
      <w:proofErr w:type="spellEnd"/>
      <w:r w:rsidRPr="002E064B">
        <w:rPr>
          <w:lang w:val="en-US"/>
        </w:rPr>
        <w:t xml:space="preserve"> sp. specimens using the Quick-DNA™ Tissue/Insect Miniprep Kit (</w:t>
      </w:r>
      <w:proofErr w:type="spellStart"/>
      <w:r w:rsidRPr="002E064B">
        <w:rPr>
          <w:lang w:val="en-US"/>
        </w:rPr>
        <w:t>Zymo</w:t>
      </w:r>
      <w:proofErr w:type="spellEnd"/>
      <w:r w:rsidRPr="002E064B">
        <w:rPr>
          <w:lang w:val="en-US"/>
        </w:rPr>
        <w:t xml:space="preserve"> Research, USA), following the manufacturer’s instructions. DNA concentration was quantified by spectrophotometry (</w:t>
      </w:r>
      <w:proofErr w:type="spellStart"/>
      <w:r w:rsidRPr="002E064B">
        <w:rPr>
          <w:lang w:val="en-US"/>
        </w:rPr>
        <w:t>BioSpectrometer</w:t>
      </w:r>
      <w:proofErr w:type="spellEnd"/>
      <w:r w:rsidRPr="002E064B">
        <w:rPr>
          <w:lang w:val="en-US"/>
        </w:rPr>
        <w:t>® kinetic, Eppendorf, Germany), and the samples were stored at −20 °C. A partial fragment of the mitochondrial cytochrome c oxidase subunit I (COI) gene was amplified by polymerase chain reaction (PCR) using the universal primers LCO1490 and HCO2198 (</w:t>
      </w:r>
      <w:proofErr w:type="spellStart"/>
      <w:r w:rsidRPr="002E064B">
        <w:rPr>
          <w:lang w:val="en-US"/>
        </w:rPr>
        <w:t>Folmer</w:t>
      </w:r>
      <w:proofErr w:type="spellEnd"/>
      <w:r w:rsidRPr="002E064B">
        <w:rPr>
          <w:lang w:val="en-US"/>
        </w:rPr>
        <w:t xml:space="preserve"> et al., 1994). The PCR reactions (25 µL) contained 12.5 µL of </w:t>
      </w:r>
      <w:proofErr w:type="spellStart"/>
      <w:r w:rsidRPr="002E064B">
        <w:rPr>
          <w:lang w:val="en-US"/>
        </w:rPr>
        <w:t>GoTaq</w:t>
      </w:r>
      <w:proofErr w:type="spellEnd"/>
      <w:r w:rsidRPr="002E064B">
        <w:rPr>
          <w:lang w:val="en-US"/>
        </w:rPr>
        <w:t>® PCR Master Mix (1×, Promega), 1.25 µL of each primer (10 µM), 5 µL of nuclease-free water, and 5 µL of template DNA (1 ng/µL). The thermal cycling profile consisted of an initial denaturation at 94 °C for 5 min; 35 cycles of 94 °C for 30 s, 47 °C for 40 s, and 72 °C for 40 s; followed by a final extension at 72 °C for 8 min.</w:t>
      </w:r>
    </w:p>
    <w:p w14:paraId="2073AF4B" w14:textId="77777777" w:rsidR="002E064B" w:rsidRPr="00EF2632" w:rsidRDefault="002E064B">
      <w:pPr>
        <w:rPr>
          <w:lang w:val="en-US"/>
        </w:rPr>
      </w:pPr>
    </w:p>
    <w:p w14:paraId="13323829" w14:textId="77777777" w:rsidR="00085D92" w:rsidRPr="00EF2632" w:rsidRDefault="00085D92" w:rsidP="00085D92">
      <w:pPr>
        <w:pStyle w:val="Heading2"/>
        <w:spacing w:before="240"/>
        <w:rPr>
          <w:bCs/>
          <w:lang w:val="en-US"/>
        </w:rPr>
      </w:pPr>
      <w:bookmarkStart w:id="11" w:name="yield-estimation"/>
      <w:r w:rsidRPr="00EF2632">
        <w:rPr>
          <w:bCs/>
          <w:lang w:val="en-US"/>
        </w:rPr>
        <w:t>Sequencing and phylogenetic inference</w:t>
      </w:r>
    </w:p>
    <w:p w14:paraId="6AD1CD0C" w14:textId="77777777" w:rsidR="00F21302" w:rsidRPr="00F21302" w:rsidRDefault="00F21302" w:rsidP="00F21302">
      <w:pPr>
        <w:rPr>
          <w:lang w:val="en-US"/>
        </w:rPr>
      </w:pPr>
      <w:r w:rsidRPr="00F21302">
        <w:rPr>
          <w:lang w:val="en-US"/>
        </w:rPr>
        <w:t>The amplification products were verified by electrophoresis on 1% agarose gels stained with SYBR® Safe (Cleaver Scientific, United Kingdom), purified, and sequenced in both directions using the Sanger method (</w:t>
      </w:r>
      <w:proofErr w:type="spellStart"/>
      <w:r w:rsidRPr="00F21302">
        <w:rPr>
          <w:lang w:val="en-US"/>
        </w:rPr>
        <w:t>Macrogen</w:t>
      </w:r>
      <w:proofErr w:type="spellEnd"/>
      <w:r w:rsidRPr="00F21302">
        <w:rPr>
          <w:lang w:val="en-US"/>
        </w:rPr>
        <w:t xml:space="preserve">, Chile). Consensus sequences were generated in </w:t>
      </w:r>
      <w:proofErr w:type="spellStart"/>
      <w:r w:rsidRPr="00F21302">
        <w:rPr>
          <w:lang w:val="en-US"/>
        </w:rPr>
        <w:t>Sequencher</w:t>
      </w:r>
      <w:proofErr w:type="spellEnd"/>
      <w:r w:rsidRPr="00F21302">
        <w:rPr>
          <w:lang w:val="en-US"/>
        </w:rPr>
        <w:t xml:space="preserve"> v.5.4.6 (Gene Codes Corporation, USA) after trimming low-quality ends and assembling the bidirectional reads. Molecular identification was assessed by comparing the sequences with records available in the Barcode of Life Data System (BOLD).</w:t>
      </w:r>
    </w:p>
    <w:p w14:paraId="663AE5B2" w14:textId="4C1985D1" w:rsidR="003E56D8" w:rsidRPr="00EF2632" w:rsidRDefault="00F21302" w:rsidP="00F21302">
      <w:pPr>
        <w:rPr>
          <w:lang w:val="en-US"/>
        </w:rPr>
      </w:pPr>
      <w:r w:rsidRPr="00F21302">
        <w:rPr>
          <w:lang w:val="en-US"/>
        </w:rPr>
        <w:t xml:space="preserve">For phylogenetic inference, the sequences obtained were aligned with reference sequences of </w:t>
      </w:r>
      <w:r w:rsidRPr="00F21302">
        <w:rPr>
          <w:i/>
          <w:iCs/>
          <w:lang w:val="en-US"/>
        </w:rPr>
        <w:t xml:space="preserve">M. </w:t>
      </w:r>
      <w:proofErr w:type="spellStart"/>
      <w:r w:rsidRPr="00F21302">
        <w:rPr>
          <w:i/>
          <w:iCs/>
          <w:lang w:val="en-US"/>
        </w:rPr>
        <w:t>bondari</w:t>
      </w:r>
      <w:proofErr w:type="spellEnd"/>
      <w:r w:rsidRPr="00F21302">
        <w:rPr>
          <w:lang w:val="en-US"/>
        </w:rPr>
        <w:t xml:space="preserve"> (OR961531, OR961530), </w:t>
      </w:r>
      <w:r w:rsidRPr="00F21302">
        <w:rPr>
          <w:i/>
          <w:iCs/>
          <w:lang w:val="en-US"/>
        </w:rPr>
        <w:t xml:space="preserve">M. </w:t>
      </w:r>
      <w:proofErr w:type="spellStart"/>
      <w:r w:rsidRPr="00F21302">
        <w:rPr>
          <w:i/>
          <w:iCs/>
          <w:lang w:val="en-US"/>
        </w:rPr>
        <w:t>velezangeli</w:t>
      </w:r>
      <w:proofErr w:type="spellEnd"/>
      <w:r w:rsidRPr="00F21302">
        <w:rPr>
          <w:lang w:val="en-US"/>
        </w:rPr>
        <w:t xml:space="preserve"> (PQ046647), and </w:t>
      </w:r>
      <w:r w:rsidRPr="00F21302">
        <w:rPr>
          <w:i/>
          <w:iCs/>
          <w:lang w:val="en-US"/>
        </w:rPr>
        <w:t xml:space="preserve">M. </w:t>
      </w:r>
      <w:proofErr w:type="spellStart"/>
      <w:r w:rsidRPr="00F21302">
        <w:rPr>
          <w:i/>
          <w:iCs/>
          <w:lang w:val="en-US"/>
        </w:rPr>
        <w:t>dissimulatum</w:t>
      </w:r>
      <w:proofErr w:type="spellEnd"/>
      <w:r w:rsidRPr="00F21302">
        <w:rPr>
          <w:lang w:val="en-US"/>
        </w:rPr>
        <w:t xml:space="preserve"> (TRBBO262-11, BOLD). Multiple sequence alignment was performed using MUSCLE in MEGA X </w:t>
      </w:r>
      <w:hyperlink r:id="rId37">
        <w:r w:rsidRPr="00F21302">
          <w:rPr>
            <w:rStyle w:val="Hyperlink"/>
            <w:lang w:val="en-US"/>
          </w:rPr>
          <w:t>(Kumar et al. 2018)</w:t>
        </w:r>
      </w:hyperlink>
      <w:r w:rsidRPr="00F21302">
        <w:rPr>
          <w:lang w:val="en-US"/>
        </w:rPr>
        <w:t xml:space="preserve">. The phylogenetic tree was reconstructed under the maximum likelihood (ML) criterion using </w:t>
      </w:r>
      <w:proofErr w:type="spellStart"/>
      <w:r w:rsidRPr="00F21302">
        <w:rPr>
          <w:lang w:val="en-US"/>
        </w:rPr>
        <w:t>RAxML</w:t>
      </w:r>
      <w:proofErr w:type="spellEnd"/>
      <w:r w:rsidRPr="00F21302">
        <w:rPr>
          <w:lang w:val="en-US"/>
        </w:rPr>
        <w:t xml:space="preserve">-HPC BlackBox through the CIPRES Science Gateway, with the GTR+G+I substitution model and 1,000 bootstrap replicates to assess nodal support. </w:t>
      </w:r>
      <w:proofErr w:type="spellStart"/>
      <w:r w:rsidRPr="00F21302">
        <w:rPr>
          <w:i/>
          <w:iCs/>
          <w:lang w:val="en-US"/>
        </w:rPr>
        <w:t>Rayieria</w:t>
      </w:r>
      <w:proofErr w:type="spellEnd"/>
      <w:r w:rsidRPr="00F21302">
        <w:rPr>
          <w:i/>
          <w:iCs/>
          <w:lang w:val="en-US"/>
        </w:rPr>
        <w:t xml:space="preserve"> </w:t>
      </w:r>
      <w:proofErr w:type="spellStart"/>
      <w:r w:rsidRPr="00F21302">
        <w:rPr>
          <w:i/>
          <w:iCs/>
          <w:lang w:val="en-US"/>
        </w:rPr>
        <w:t>acaciae</w:t>
      </w:r>
      <w:proofErr w:type="spellEnd"/>
      <w:r w:rsidRPr="00F21302">
        <w:rPr>
          <w:lang w:val="en-US"/>
        </w:rPr>
        <w:t xml:space="preserve"> (OP394107) was designated as the outgroup. The sequences generated in this study were deposited in GenBank under accession numbers PX954299 (LES54), PX954300 (LES58), and PX954301 (LES59).</w:t>
      </w:r>
    </w:p>
    <w:p w14:paraId="6BDD74E5" w14:textId="720A4A07" w:rsidR="00FF0B40" w:rsidRPr="00EF2632" w:rsidRDefault="00FF0B40" w:rsidP="00FF0B40">
      <w:pPr>
        <w:pStyle w:val="Heading2"/>
        <w:spacing w:before="240"/>
        <w:rPr>
          <w:bCs/>
          <w:lang w:val="en-US"/>
        </w:rPr>
      </w:pPr>
      <w:bookmarkStart w:id="12" w:name="statistical-analysis"/>
      <w:bookmarkEnd w:id="10"/>
      <w:bookmarkEnd w:id="11"/>
      <w:r w:rsidRPr="00EF2632">
        <w:rPr>
          <w:bCs/>
          <w:lang w:val="en-US"/>
        </w:rPr>
        <w:lastRenderedPageBreak/>
        <w:t>Development and duration of the life cycle</w:t>
      </w:r>
    </w:p>
    <w:p w14:paraId="559DDBB3" w14:textId="77777777" w:rsidR="009E75A1" w:rsidRPr="009E75A1" w:rsidRDefault="009E75A1" w:rsidP="009E75A1">
      <w:pPr>
        <w:rPr>
          <w:lang w:val="en-US"/>
        </w:rPr>
      </w:pPr>
      <w:r w:rsidRPr="009E75A1">
        <w:rPr>
          <w:lang w:val="en-US"/>
        </w:rPr>
        <w:t xml:space="preserve">The life cycle of </w:t>
      </w:r>
      <w:r w:rsidRPr="009E75A1">
        <w:rPr>
          <w:i/>
          <w:iCs/>
          <w:lang w:val="en-US"/>
        </w:rPr>
        <w:t xml:space="preserve">M. </w:t>
      </w:r>
      <w:proofErr w:type="spellStart"/>
      <w:r w:rsidRPr="009E75A1">
        <w:rPr>
          <w:i/>
          <w:iCs/>
          <w:lang w:val="en-US"/>
        </w:rPr>
        <w:t>dissimulatum</w:t>
      </w:r>
      <w:proofErr w:type="spellEnd"/>
      <w:r w:rsidRPr="009E75A1">
        <w:rPr>
          <w:lang w:val="en-US"/>
        </w:rPr>
        <w:t xml:space="preserve"> was evaluated in situ on cacao plants in a productive plot within the study area. To obtain egg clutches, one adult pair (male and female) was confined in each of 10 rectangular cages (25 × 25 × 30 cm) constructed with a wooden frame and covered with tulle mesh, which were installed over selected cacao pods.</w:t>
      </w:r>
    </w:p>
    <w:p w14:paraId="24024A54" w14:textId="77777777" w:rsidR="009E75A1" w:rsidRPr="009E75A1" w:rsidRDefault="009E75A1" w:rsidP="009E75A1">
      <w:pPr>
        <w:rPr>
          <w:lang w:val="en-US"/>
        </w:rPr>
      </w:pPr>
      <w:r w:rsidRPr="009E75A1">
        <w:rPr>
          <w:lang w:val="en-US"/>
        </w:rPr>
        <w:t>The eggs, laid endophytically in the pod tissue, were individually located and marked. Sixty eggs were selected and observed daily to determine the duration of the incubation period. After hatching, 47 viable nymphs were obtained.</w:t>
      </w:r>
    </w:p>
    <w:p w14:paraId="09C05DBB" w14:textId="2A22CBEF" w:rsidR="00A355A8" w:rsidRPr="00EF2632" w:rsidRDefault="009E75A1" w:rsidP="00540AB6">
      <w:pPr>
        <w:rPr>
          <w:lang w:val="en-US"/>
        </w:rPr>
      </w:pPr>
      <w:r w:rsidRPr="009E75A1">
        <w:rPr>
          <w:lang w:val="en-US"/>
        </w:rPr>
        <w:t>Nymphal development was monitored in cages of identical dimensions, also installed over cacao pods. The nymphs were distributed among these cages and observed daily with the aid of an entomological hand lens, recording the duration of each of the five nymphal instars until adult emergence. The emerged adults were maintained under the same conditions and evaluated daily until natural death. The duration of the incubation period, each nymphal instar, the adult stage, and the total life cycle was recorded.</w:t>
      </w:r>
    </w:p>
    <w:p w14:paraId="7F86505A" w14:textId="77777777" w:rsidR="00FA599A" w:rsidRPr="00EF2632" w:rsidRDefault="00FA599A" w:rsidP="00FA599A">
      <w:pPr>
        <w:pStyle w:val="Heading2"/>
        <w:spacing w:before="240"/>
        <w:rPr>
          <w:lang w:val="en-US"/>
        </w:rPr>
      </w:pPr>
      <w:r w:rsidRPr="00EF2632">
        <w:rPr>
          <w:lang w:val="en-US"/>
        </w:rPr>
        <w:t>Statistical analysis</w:t>
      </w:r>
    </w:p>
    <w:p w14:paraId="34931F8D" w14:textId="41A59DC9" w:rsidR="00FA599A" w:rsidRPr="00EF2632" w:rsidRDefault="00911368" w:rsidP="00911368">
      <w:pPr>
        <w:rPr>
          <w:lang w:val="en-US"/>
        </w:rPr>
      </w:pPr>
      <w:r w:rsidRPr="00911368">
        <w:rPr>
          <w:lang w:val="en-US"/>
        </w:rPr>
        <w:t xml:space="preserve">Statistical analyses were performed in R version 4.6.1 </w:t>
      </w:r>
      <w:hyperlink r:id="rId38">
        <w:r w:rsidRPr="00911368">
          <w:rPr>
            <w:rStyle w:val="Hyperlink"/>
            <w:lang w:val="en-US"/>
          </w:rPr>
          <w:t>(R Core Team 2026)</w:t>
        </w:r>
      </w:hyperlink>
      <w:r w:rsidRPr="00911368">
        <w:rPr>
          <w:lang w:val="en-US"/>
        </w:rPr>
        <w:t xml:space="preserve">. The relationship between incidence and elevation was evaluated using Pearson’s correlation and simple linear regression, with incidence (%) as the response variable and elevation (m </w:t>
      </w:r>
      <w:proofErr w:type="spellStart"/>
      <w:r w:rsidRPr="00911368">
        <w:rPr>
          <w:lang w:val="en-US"/>
        </w:rPr>
        <w:t>a.s.l</w:t>
      </w:r>
      <w:proofErr w:type="spellEnd"/>
      <w:r w:rsidRPr="00911368">
        <w:rPr>
          <w:lang w:val="en-US"/>
        </w:rPr>
        <w:t>.) as the explanatory variable. The slope (</w:t>
      </w:r>
      <w:r w:rsidRPr="00911368">
        <w:rPr>
          <w:lang w:val="es"/>
        </w:rPr>
        <w:t>β</w:t>
      </w:r>
      <w:r w:rsidRPr="00911368">
        <w:rPr>
          <w:lang w:val="en-US"/>
        </w:rPr>
        <w:t>), its 95% confidence interval, the coefficient of determination (R²), and statistical significance (</w:t>
      </w:r>
      <w:r w:rsidRPr="00911368">
        <w:rPr>
          <w:lang w:val="es"/>
        </w:rPr>
        <w:t>α</w:t>
      </w:r>
      <w:r w:rsidRPr="00911368">
        <w:rPr>
          <w:lang w:val="en-US"/>
        </w:rPr>
        <w:t xml:space="preserve"> = 0.05) were estimated from the model. Model validation included diagnostic residual plots and the Shapiro–Wilk test for normality and the Breusch–Pagan test for homoscedasticity, as well as Cook’s distance analysis to identify influential observations. Morphometric variables of nymphs and adults, as well as life-cycle duration, were analyzed descriptively using the mean, standard deviation, and range. Data processing was performed using the </w:t>
      </w:r>
      <w:proofErr w:type="spellStart"/>
      <w:r w:rsidRPr="00911368">
        <w:rPr>
          <w:i/>
          <w:iCs/>
          <w:lang w:val="en-US"/>
        </w:rPr>
        <w:t>dplyr</w:t>
      </w:r>
      <w:proofErr w:type="spellEnd"/>
      <w:r w:rsidRPr="00911368">
        <w:rPr>
          <w:lang w:val="en-US"/>
        </w:rPr>
        <w:t xml:space="preserve"> and </w:t>
      </w:r>
      <w:proofErr w:type="spellStart"/>
      <w:r w:rsidRPr="00911368">
        <w:rPr>
          <w:i/>
          <w:iCs/>
          <w:lang w:val="en-US"/>
        </w:rPr>
        <w:t>tidyr</w:t>
      </w:r>
      <w:proofErr w:type="spellEnd"/>
      <w:r w:rsidRPr="00911368">
        <w:rPr>
          <w:lang w:val="en-US"/>
        </w:rPr>
        <w:t xml:space="preserve"> packages, graphical representations were generated with </w:t>
      </w:r>
      <w:r w:rsidRPr="00911368">
        <w:rPr>
          <w:i/>
          <w:iCs/>
          <w:lang w:val="en-US"/>
        </w:rPr>
        <w:t>ggplot2</w:t>
      </w:r>
      <w:r w:rsidRPr="00911368">
        <w:rPr>
          <w:lang w:val="en-US"/>
        </w:rPr>
        <w:t xml:space="preserve">, and statistical tests were conducted using </w:t>
      </w:r>
      <w:proofErr w:type="spellStart"/>
      <w:r w:rsidRPr="00911368">
        <w:rPr>
          <w:i/>
          <w:iCs/>
          <w:lang w:val="en-US"/>
        </w:rPr>
        <w:t>lmtest</w:t>
      </w:r>
      <w:proofErr w:type="spellEnd"/>
      <w:r w:rsidRPr="00911368">
        <w:rPr>
          <w:lang w:val="en-US"/>
        </w:rPr>
        <w:t>.</w:t>
      </w:r>
    </w:p>
    <w:p w14:paraId="7A93F31D" w14:textId="77777777" w:rsidR="000166C8" w:rsidRPr="00EF2632" w:rsidRDefault="00B212A2" w:rsidP="001B23AB">
      <w:pPr>
        <w:pStyle w:val="Heading1"/>
        <w:spacing w:before="240"/>
      </w:pPr>
      <w:bookmarkStart w:id="13" w:name="results"/>
      <w:bookmarkEnd w:id="3"/>
      <w:bookmarkEnd w:id="12"/>
      <w:r w:rsidRPr="00EF2632">
        <w:rPr>
          <w:bCs/>
        </w:rPr>
        <w:t>RESULTS</w:t>
      </w:r>
    </w:p>
    <w:p w14:paraId="18E2A80F" w14:textId="3579C50F" w:rsidR="000166C8" w:rsidRPr="00EF2632" w:rsidRDefault="00345E41">
      <w:pPr>
        <w:pStyle w:val="Heading2"/>
        <w:rPr>
          <w:lang w:val="en-US"/>
        </w:rPr>
      </w:pPr>
      <w:bookmarkStart w:id="14" w:name="incidence-1"/>
      <w:r w:rsidRPr="00EF2632">
        <w:rPr>
          <w:bCs/>
          <w:lang w:val="en-US"/>
        </w:rPr>
        <w:t xml:space="preserve">Damage and incidence of </w:t>
      </w:r>
      <w:proofErr w:type="spellStart"/>
      <w:r w:rsidRPr="00EF2632">
        <w:rPr>
          <w:bCs/>
          <w:lang w:val="en-US"/>
        </w:rPr>
        <w:t>Monalonion</w:t>
      </w:r>
      <w:proofErr w:type="spellEnd"/>
      <w:r w:rsidRPr="00EF2632">
        <w:rPr>
          <w:bCs/>
          <w:lang w:val="en-US"/>
        </w:rPr>
        <w:t xml:space="preserve"> </w:t>
      </w:r>
      <w:proofErr w:type="spellStart"/>
      <w:r w:rsidRPr="00EF2632">
        <w:rPr>
          <w:bCs/>
          <w:lang w:val="en-US"/>
        </w:rPr>
        <w:t>dissimulatum</w:t>
      </w:r>
      <w:proofErr w:type="spellEnd"/>
    </w:p>
    <w:p w14:paraId="5643EC53" w14:textId="75BE5221" w:rsidR="00EF2632" w:rsidRPr="00EF2632" w:rsidRDefault="00D74361" w:rsidP="00EF2632">
      <w:pPr>
        <w:spacing w:before="240" w:after="240"/>
        <w:rPr>
          <w:rFonts w:eastAsia="Times New Roman" w:cs="Times New Roman"/>
          <w:lang w:val="en-US"/>
        </w:rPr>
      </w:pPr>
      <w:r w:rsidRPr="00EF2632">
        <w:rPr>
          <w:rFonts w:eastAsia="Times New Roman" w:cs="Times New Roman"/>
          <w:lang w:val="en-US"/>
        </w:rPr>
        <w:t xml:space="preserve">Damage caused by </w:t>
      </w:r>
      <w:r w:rsidRPr="00EF2632">
        <w:rPr>
          <w:rFonts w:eastAsia="Times New Roman" w:cs="Times New Roman"/>
          <w:i/>
          <w:iCs/>
          <w:lang w:val="en-US"/>
        </w:rPr>
        <w:t xml:space="preserve">M. </w:t>
      </w:r>
      <w:proofErr w:type="spellStart"/>
      <w:r w:rsidRPr="00EF2632">
        <w:rPr>
          <w:rFonts w:eastAsia="Times New Roman" w:cs="Times New Roman"/>
          <w:i/>
          <w:iCs/>
          <w:lang w:val="en-US"/>
        </w:rPr>
        <w:t>dissimulatum</w:t>
      </w:r>
      <w:proofErr w:type="spellEnd"/>
      <w:r w:rsidRPr="00EF2632">
        <w:rPr>
          <w:rFonts w:eastAsia="Times New Roman" w:cs="Times New Roman"/>
          <w:lang w:val="en-US"/>
        </w:rPr>
        <w:t xml:space="preserve"> was observed in both native cacao and the CCN-51 clone. Symptoms were characterized by punctate lesions, initially circular and dark brown to black, located on the pericarp and associated with insect feeding sites. These lesions caused tissue depression and, as their density increased, tended to coalesce, forming irregular, crust-like necrotic areas that affected extensive portions of the fruit surface. Young fruits with high levels of damage showed deformation and irregular development, whereas more severely affected fruits exhibited extensive areas of necrosis accompanied by tissue desiccation and deterioration (Figure 2).</w:t>
      </w:r>
    </w:p>
    <w:p w14:paraId="4FAA67B5" w14:textId="6A0B525E" w:rsidR="005F24C3" w:rsidRPr="00EF2632" w:rsidRDefault="00951147" w:rsidP="005F24C3">
      <w:pPr>
        <w:spacing w:before="240" w:after="240"/>
        <w:rPr>
          <w:rFonts w:eastAsia="Times New Roman" w:cs="Times New Roman"/>
          <w:lang w:val="en-US"/>
        </w:rPr>
      </w:pPr>
      <w:r w:rsidRPr="00EF2632">
        <w:rPr>
          <w:rFonts w:eastAsia="Times New Roman" w:cs="Times New Roman"/>
          <w:noProof/>
          <w:lang w:val="en-US"/>
        </w:rPr>
        <w:lastRenderedPageBreak/>
        <w:drawing>
          <wp:inline distT="0" distB="0" distL="0" distR="0" wp14:anchorId="0DCC3725" wp14:editId="45F43F35">
            <wp:extent cx="5731510" cy="51200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5120005"/>
                    </a:xfrm>
                    <a:prstGeom prst="rect">
                      <a:avLst/>
                    </a:prstGeom>
                  </pic:spPr>
                </pic:pic>
              </a:graphicData>
            </a:graphic>
          </wp:inline>
        </w:drawing>
      </w:r>
      <w:r w:rsidRPr="00EF2632">
        <w:rPr>
          <w:rFonts w:eastAsia="Times New Roman" w:cs="Times New Roman"/>
          <w:lang w:val="en-US"/>
        </w:rPr>
        <w:br/>
      </w:r>
      <w:r w:rsidR="00454DA9" w:rsidRPr="00454DA9">
        <w:rPr>
          <w:rFonts w:eastAsia="Times New Roman" w:cs="Times New Roman"/>
          <w:b/>
          <w:bCs/>
          <w:lang w:val="en-US"/>
        </w:rPr>
        <w:t>Figure 2.</w:t>
      </w:r>
      <w:r w:rsidR="00454DA9" w:rsidRPr="00454DA9">
        <w:rPr>
          <w:rFonts w:eastAsia="Times New Roman" w:cs="Times New Roman"/>
          <w:lang w:val="en-US"/>
        </w:rPr>
        <w:t xml:space="preserve"> Damage caused by </w:t>
      </w:r>
      <w:r w:rsidR="00454DA9" w:rsidRPr="00454DA9">
        <w:rPr>
          <w:rFonts w:eastAsia="Times New Roman" w:cs="Times New Roman"/>
          <w:i/>
          <w:iCs/>
          <w:lang w:val="en-US"/>
        </w:rPr>
        <w:t xml:space="preserve">M. </w:t>
      </w:r>
      <w:proofErr w:type="spellStart"/>
      <w:r w:rsidR="00454DA9" w:rsidRPr="00454DA9">
        <w:rPr>
          <w:rFonts w:eastAsia="Times New Roman" w:cs="Times New Roman"/>
          <w:i/>
          <w:iCs/>
          <w:lang w:val="en-US"/>
        </w:rPr>
        <w:t>dissimulatum</w:t>
      </w:r>
      <w:proofErr w:type="spellEnd"/>
      <w:r w:rsidR="00454DA9" w:rsidRPr="00454DA9">
        <w:rPr>
          <w:rFonts w:eastAsia="Times New Roman" w:cs="Times New Roman"/>
          <w:lang w:val="en-US"/>
        </w:rPr>
        <w:t xml:space="preserve"> on cacao fruits. (a) Adult on a pod with extensive, coalescent necrotic lesions. (b) Adult and nymph on the pericarp, showing circular necrotic lesions and tissue depression. (c–e) Progression of damage in fruits at different developmental stages: dark brown to black punctate lesions, lesion coalescence, and fruit deformation. (f–g) Detail of coalescent lesions forming crust-like necrotic areas, with nymphs of </w:t>
      </w:r>
      <w:r w:rsidR="00454DA9" w:rsidRPr="00454DA9">
        <w:rPr>
          <w:rFonts w:eastAsia="Times New Roman" w:cs="Times New Roman"/>
          <w:i/>
          <w:iCs/>
          <w:lang w:val="en-US"/>
        </w:rPr>
        <w:t xml:space="preserve">M. </w:t>
      </w:r>
      <w:proofErr w:type="spellStart"/>
      <w:r w:rsidR="00454DA9" w:rsidRPr="00454DA9">
        <w:rPr>
          <w:rFonts w:eastAsia="Times New Roman" w:cs="Times New Roman"/>
          <w:i/>
          <w:iCs/>
          <w:lang w:val="en-US"/>
        </w:rPr>
        <w:t>dissimulatum</w:t>
      </w:r>
      <w:proofErr w:type="spellEnd"/>
      <w:r w:rsidR="00454DA9" w:rsidRPr="00454DA9">
        <w:rPr>
          <w:rFonts w:eastAsia="Times New Roman" w:cs="Times New Roman"/>
          <w:lang w:val="en-US"/>
        </w:rPr>
        <w:t xml:space="preserve"> present. (h–</w:t>
      </w:r>
      <w:proofErr w:type="spellStart"/>
      <w:r w:rsidR="00454DA9" w:rsidRPr="00454DA9">
        <w:rPr>
          <w:rFonts w:eastAsia="Times New Roman" w:cs="Times New Roman"/>
          <w:lang w:val="en-US"/>
        </w:rPr>
        <w:t>i</w:t>
      </w:r>
      <w:proofErr w:type="spellEnd"/>
      <w:r w:rsidR="00454DA9" w:rsidRPr="00454DA9">
        <w:rPr>
          <w:rFonts w:eastAsia="Times New Roman" w:cs="Times New Roman"/>
          <w:lang w:val="en-US"/>
        </w:rPr>
        <w:t xml:space="preserve">) Advanced damage characterized by extensive necrosis, deformation, and tissue desiccation. (j) Affected fruits on the cacao plant; the inset shows the endophytic egg clutches of </w:t>
      </w:r>
      <w:r w:rsidR="00454DA9" w:rsidRPr="00454DA9">
        <w:rPr>
          <w:rFonts w:eastAsia="Times New Roman" w:cs="Times New Roman"/>
          <w:i/>
          <w:iCs/>
          <w:lang w:val="en-US"/>
        </w:rPr>
        <w:t xml:space="preserve">M. </w:t>
      </w:r>
      <w:proofErr w:type="spellStart"/>
      <w:r w:rsidR="00454DA9" w:rsidRPr="00454DA9">
        <w:rPr>
          <w:rFonts w:eastAsia="Times New Roman" w:cs="Times New Roman"/>
          <w:i/>
          <w:iCs/>
          <w:lang w:val="en-US"/>
        </w:rPr>
        <w:t>dissimulatum</w:t>
      </w:r>
      <w:proofErr w:type="spellEnd"/>
      <w:r w:rsidR="00454DA9" w:rsidRPr="00454DA9">
        <w:rPr>
          <w:rFonts w:eastAsia="Times New Roman" w:cs="Times New Roman"/>
          <w:lang w:val="en-US"/>
        </w:rPr>
        <w:t xml:space="preserve"> in the pericarp.</w:t>
      </w:r>
    </w:p>
    <w:p w14:paraId="10C1F0A8" w14:textId="77777777" w:rsidR="007C3FAF" w:rsidRPr="00EF2632" w:rsidRDefault="007C3FAF" w:rsidP="007C3FAF">
      <w:pPr>
        <w:spacing w:before="240" w:after="240"/>
        <w:rPr>
          <w:rFonts w:eastAsia="Times New Roman" w:cs="Times New Roman"/>
          <w:lang w:val="en-US"/>
        </w:rPr>
      </w:pPr>
      <w:r w:rsidRPr="007C3FAF">
        <w:rPr>
          <w:rFonts w:eastAsia="Times New Roman" w:cs="Times New Roman"/>
          <w:lang w:val="en-US"/>
        </w:rPr>
        <w:t>Pest incidence across the evaluated plots ranged from 12 to 75% and was positively and significantly correlated with elevation (</w:t>
      </w:r>
      <w:r w:rsidRPr="007C3FAF">
        <w:rPr>
          <w:rFonts w:eastAsia="Times New Roman" w:cs="Times New Roman"/>
          <w:i/>
          <w:iCs/>
          <w:lang w:val="en-US"/>
        </w:rPr>
        <w:t>r</w:t>
      </w:r>
      <w:r w:rsidRPr="007C3FAF">
        <w:rPr>
          <w:rFonts w:eastAsia="Times New Roman" w:cs="Times New Roman"/>
          <w:lang w:val="en-US"/>
        </w:rPr>
        <w:t xml:space="preserve"> = 0.62; </w:t>
      </w:r>
      <w:r w:rsidRPr="007C3FAF">
        <w:rPr>
          <w:rFonts w:eastAsia="Times New Roman" w:cs="Times New Roman"/>
          <w:i/>
          <w:iCs/>
          <w:lang w:val="en-US"/>
        </w:rPr>
        <w:t>p</w:t>
      </w:r>
      <w:r w:rsidRPr="007C3FAF">
        <w:rPr>
          <w:rFonts w:eastAsia="Times New Roman" w:cs="Times New Roman"/>
          <w:lang w:val="en-US"/>
        </w:rPr>
        <w:t xml:space="preserve"> &lt; 0.001). The regression model explained 38.5% of the observed variability (</w:t>
      </w:r>
      <w:r w:rsidRPr="007C3FAF">
        <w:rPr>
          <w:rFonts w:eastAsia="Times New Roman" w:cs="Times New Roman"/>
          <w:i/>
          <w:iCs/>
          <w:lang w:val="en-US"/>
        </w:rPr>
        <w:t>F</w:t>
      </w:r>
      <w:r w:rsidRPr="007C3FAF">
        <w:rPr>
          <w:rFonts w:eastAsia="Times New Roman" w:cs="Times New Roman"/>
          <w:lang w:val="en-US"/>
        </w:rPr>
        <w:t xml:space="preserve"> = 14.4; </w:t>
      </w:r>
      <w:r w:rsidRPr="007C3FAF">
        <w:rPr>
          <w:rFonts w:eastAsia="Times New Roman" w:cs="Times New Roman"/>
          <w:i/>
          <w:iCs/>
          <w:lang w:val="en-US"/>
        </w:rPr>
        <w:t>p</w:t>
      </w:r>
      <w:r w:rsidRPr="007C3FAF">
        <w:rPr>
          <w:rFonts w:eastAsia="Times New Roman" w:cs="Times New Roman"/>
          <w:lang w:val="en-US"/>
        </w:rPr>
        <w:t xml:space="preserve"> &lt; 0.001). The estimated slope was 0.062 percentage points per meter of elevation (95% CI: 0.028–0.096; </w:t>
      </w:r>
      <w:r w:rsidRPr="007C3FAF">
        <w:rPr>
          <w:rFonts w:eastAsia="Times New Roman" w:cs="Times New Roman"/>
          <w:i/>
          <w:iCs/>
          <w:lang w:val="en-US"/>
        </w:rPr>
        <w:t>p</w:t>
      </w:r>
      <w:r w:rsidRPr="007C3FAF">
        <w:rPr>
          <w:rFonts w:eastAsia="Times New Roman" w:cs="Times New Roman"/>
          <w:lang w:val="en-US"/>
        </w:rPr>
        <w:t xml:space="preserve"> &lt; 0.001), equivalent to an average increase of 6.2 percentage points in incidence for every 100 m increase in elevation (Figure 3).</w:t>
      </w:r>
    </w:p>
    <w:p w14:paraId="5A757F2B" w14:textId="2EF07BC8" w:rsidR="00D74361" w:rsidRPr="007C3FAF" w:rsidRDefault="00454DA9" w:rsidP="00D46CBE">
      <w:pPr>
        <w:spacing w:before="240" w:after="240"/>
        <w:rPr>
          <w:rFonts w:eastAsia="Times New Roman" w:cs="Times New Roman"/>
          <w:lang w:val="en-US"/>
        </w:rPr>
      </w:pPr>
      <w:r>
        <w:rPr>
          <w:rFonts w:eastAsia="Times New Roman" w:cs="Times New Roman"/>
          <w:noProof/>
          <w:lang w:val="en-US"/>
        </w:rPr>
        <w:lastRenderedPageBreak/>
        <w:drawing>
          <wp:inline distT="0" distB="0" distL="0" distR="0" wp14:anchorId="2BFFF94D" wp14:editId="6F69AA21">
            <wp:extent cx="5731510" cy="31375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137535"/>
                    </a:xfrm>
                    <a:prstGeom prst="rect">
                      <a:avLst/>
                    </a:prstGeom>
                  </pic:spPr>
                </pic:pic>
              </a:graphicData>
            </a:graphic>
          </wp:inline>
        </w:drawing>
      </w:r>
      <w:r>
        <w:rPr>
          <w:rFonts w:eastAsia="Times New Roman" w:cs="Times New Roman"/>
          <w:lang w:val="en-US"/>
        </w:rPr>
        <w:br/>
      </w:r>
      <w:r w:rsidR="00D46CBE" w:rsidRPr="00D46CBE">
        <w:rPr>
          <w:rFonts w:eastAsia="Times New Roman" w:cs="Times New Roman"/>
          <w:b/>
          <w:bCs/>
          <w:lang w:val="en-US"/>
        </w:rPr>
        <w:t>Figure 3.</w:t>
      </w:r>
      <w:r w:rsidR="00D46CBE" w:rsidRPr="00D46CBE">
        <w:rPr>
          <w:rFonts w:eastAsia="Times New Roman" w:cs="Times New Roman"/>
          <w:lang w:val="en-US"/>
        </w:rPr>
        <w:t xml:space="preserve"> Relationship between the incidence of </w:t>
      </w:r>
      <w:r w:rsidR="00D46CBE" w:rsidRPr="00D46CBE">
        <w:rPr>
          <w:rFonts w:eastAsia="Times New Roman" w:cs="Times New Roman"/>
          <w:i/>
          <w:iCs/>
          <w:lang w:val="en-US"/>
        </w:rPr>
        <w:t xml:space="preserve">M. </w:t>
      </w:r>
      <w:proofErr w:type="spellStart"/>
      <w:r w:rsidR="00D46CBE" w:rsidRPr="00D46CBE">
        <w:rPr>
          <w:rFonts w:eastAsia="Times New Roman" w:cs="Times New Roman"/>
          <w:i/>
          <w:iCs/>
          <w:lang w:val="en-US"/>
        </w:rPr>
        <w:t>dissimulatum</w:t>
      </w:r>
      <w:proofErr w:type="spellEnd"/>
      <w:r w:rsidR="00D46CBE" w:rsidRPr="00D46CBE">
        <w:rPr>
          <w:rFonts w:eastAsia="Times New Roman" w:cs="Times New Roman"/>
          <w:lang w:val="en-US"/>
        </w:rPr>
        <w:t xml:space="preserve"> and the elevation of the evaluated plots. Points represent the observed incidence (%) in each of the 25 plots. The solid line indicates the fitted linear regression model, and the shaded area represents the 95% confidence interval. Incidence was positively correlated with elevation (</w:t>
      </w:r>
      <w:r w:rsidR="00D46CBE" w:rsidRPr="00D46CBE">
        <w:rPr>
          <w:rFonts w:eastAsia="Times New Roman" w:cs="Times New Roman"/>
          <w:i/>
          <w:iCs/>
          <w:lang w:val="en-US"/>
        </w:rPr>
        <w:t>r</w:t>
      </w:r>
      <w:r w:rsidR="00D46CBE" w:rsidRPr="00D46CBE">
        <w:rPr>
          <w:rFonts w:eastAsia="Times New Roman" w:cs="Times New Roman"/>
          <w:lang w:val="en-US"/>
        </w:rPr>
        <w:t xml:space="preserve"> = 0.62; </w:t>
      </w:r>
      <w:r w:rsidR="00D46CBE" w:rsidRPr="00D46CBE">
        <w:rPr>
          <w:rFonts w:eastAsia="Times New Roman" w:cs="Times New Roman"/>
          <w:i/>
          <w:iCs/>
          <w:lang w:val="en-US"/>
        </w:rPr>
        <w:t>p</w:t>
      </w:r>
      <w:r w:rsidR="00D46CBE" w:rsidRPr="00D46CBE">
        <w:rPr>
          <w:rFonts w:eastAsia="Times New Roman" w:cs="Times New Roman"/>
          <w:lang w:val="en-US"/>
        </w:rPr>
        <w:t xml:space="preserve"> &lt; 0.001; R² = 0.385).</w:t>
      </w:r>
    </w:p>
    <w:p w14:paraId="4507346B" w14:textId="6FD9D332" w:rsidR="000166C8" w:rsidRPr="00834F93" w:rsidRDefault="00834F93" w:rsidP="00834F93">
      <w:pPr>
        <w:pStyle w:val="Heading2"/>
        <w:spacing w:before="240"/>
        <w:rPr>
          <w:bCs/>
          <w:lang w:val="en-US"/>
        </w:rPr>
      </w:pPr>
      <w:bookmarkStart w:id="15" w:name="survival-analysis"/>
      <w:bookmarkEnd w:id="14"/>
      <w:r w:rsidRPr="00834F93">
        <w:rPr>
          <w:bCs/>
          <w:lang w:val="en-US"/>
        </w:rPr>
        <w:t>Taxonomy</w:t>
      </w:r>
    </w:p>
    <w:p w14:paraId="5EF06ED9" w14:textId="77777777" w:rsidR="00C22EC0" w:rsidRPr="00C22EC0" w:rsidRDefault="00C22EC0" w:rsidP="00C22EC0">
      <w:pPr>
        <w:rPr>
          <w:lang w:val="en-US"/>
        </w:rPr>
      </w:pPr>
      <w:proofErr w:type="spellStart"/>
      <w:r w:rsidRPr="00C22EC0">
        <w:rPr>
          <w:i/>
          <w:iCs/>
          <w:lang w:val="en-US"/>
        </w:rPr>
        <w:t>Monalonion</w:t>
      </w:r>
      <w:proofErr w:type="spellEnd"/>
      <w:r w:rsidRPr="00C22EC0">
        <w:rPr>
          <w:i/>
          <w:iCs/>
          <w:lang w:val="en-US"/>
        </w:rPr>
        <w:t xml:space="preserve"> </w:t>
      </w:r>
      <w:proofErr w:type="spellStart"/>
      <w:r w:rsidRPr="00C22EC0">
        <w:rPr>
          <w:i/>
          <w:iCs/>
          <w:lang w:val="en-US"/>
        </w:rPr>
        <w:t>dissimulatum</w:t>
      </w:r>
      <w:proofErr w:type="spellEnd"/>
      <w:r w:rsidRPr="00C22EC0">
        <w:rPr>
          <w:lang w:val="en-US"/>
        </w:rPr>
        <w:t xml:space="preserve"> Distant, W. L. 1883. </w:t>
      </w:r>
      <w:proofErr w:type="spellStart"/>
      <w:r w:rsidRPr="00C22EC0">
        <w:rPr>
          <w:i/>
          <w:iCs/>
        </w:rPr>
        <w:t>Biologia</w:t>
      </w:r>
      <w:proofErr w:type="spellEnd"/>
      <w:r w:rsidRPr="00C22EC0">
        <w:rPr>
          <w:i/>
          <w:iCs/>
        </w:rPr>
        <w:t xml:space="preserve"> </w:t>
      </w:r>
      <w:proofErr w:type="spellStart"/>
      <w:r w:rsidRPr="00C22EC0">
        <w:rPr>
          <w:i/>
          <w:iCs/>
        </w:rPr>
        <w:t>Centrali</w:t>
      </w:r>
      <w:proofErr w:type="spellEnd"/>
      <w:r w:rsidRPr="00C22EC0">
        <w:rPr>
          <w:i/>
          <w:iCs/>
        </w:rPr>
        <w:t>-</w:t>
      </w:r>
      <w:proofErr w:type="gramStart"/>
      <w:r w:rsidRPr="00C22EC0">
        <w:rPr>
          <w:i/>
          <w:iCs/>
        </w:rPr>
        <w:t>Americana</w:t>
      </w:r>
      <w:proofErr w:type="gramEnd"/>
      <w:r w:rsidRPr="00C22EC0">
        <w:rPr>
          <w:i/>
          <w:iCs/>
        </w:rPr>
        <w:t xml:space="preserve">. </w:t>
      </w:r>
      <w:proofErr w:type="spellStart"/>
      <w:r w:rsidRPr="00C22EC0">
        <w:rPr>
          <w:i/>
          <w:iCs/>
        </w:rPr>
        <w:t>Insecta</w:t>
      </w:r>
      <w:proofErr w:type="spellEnd"/>
      <w:r w:rsidRPr="00C22EC0">
        <w:rPr>
          <w:i/>
          <w:iCs/>
        </w:rPr>
        <w:t xml:space="preserve">. </w:t>
      </w:r>
      <w:proofErr w:type="spellStart"/>
      <w:r w:rsidRPr="00C22EC0">
        <w:rPr>
          <w:i/>
          <w:iCs/>
        </w:rPr>
        <w:t>Rhynchota</w:t>
      </w:r>
      <w:proofErr w:type="spellEnd"/>
      <w:r w:rsidRPr="00C22EC0">
        <w:rPr>
          <w:i/>
          <w:iCs/>
        </w:rPr>
        <w:t xml:space="preserve">. </w:t>
      </w:r>
      <w:r w:rsidRPr="00C22EC0">
        <w:rPr>
          <w:i/>
          <w:iCs/>
          <w:lang w:val="en-US"/>
        </w:rPr>
        <w:t>Hemiptera-</w:t>
      </w:r>
      <w:proofErr w:type="spellStart"/>
      <w:r w:rsidRPr="00C22EC0">
        <w:rPr>
          <w:i/>
          <w:iCs/>
          <w:lang w:val="en-US"/>
        </w:rPr>
        <w:t>Heteroptera</w:t>
      </w:r>
      <w:proofErr w:type="spellEnd"/>
      <w:r w:rsidRPr="00C22EC0">
        <w:rPr>
          <w:lang w:val="en-US"/>
        </w:rPr>
        <w:t>, Vol. 1. Taylor &amp; Francis, London.</w:t>
      </w:r>
    </w:p>
    <w:p w14:paraId="199B95C0" w14:textId="48D95CEA" w:rsidR="002679AB" w:rsidRDefault="00C22EC0" w:rsidP="00C22EC0">
      <w:pPr>
        <w:spacing w:before="240"/>
        <w:rPr>
          <w:lang w:val="en-US"/>
        </w:rPr>
      </w:pPr>
      <w:proofErr w:type="spellStart"/>
      <w:r w:rsidRPr="00C22EC0">
        <w:rPr>
          <w:i/>
          <w:iCs/>
          <w:lang w:val="en-US"/>
        </w:rPr>
        <w:t>Monalonion</w:t>
      </w:r>
      <w:proofErr w:type="spellEnd"/>
      <w:r w:rsidRPr="00C22EC0">
        <w:rPr>
          <w:i/>
          <w:iCs/>
          <w:lang w:val="en-US"/>
        </w:rPr>
        <w:t xml:space="preserve"> </w:t>
      </w:r>
      <w:proofErr w:type="spellStart"/>
      <w:r w:rsidRPr="00C22EC0">
        <w:rPr>
          <w:i/>
          <w:iCs/>
          <w:lang w:val="en-US"/>
        </w:rPr>
        <w:t>dissimulatum</w:t>
      </w:r>
      <w:proofErr w:type="spellEnd"/>
      <w:r w:rsidRPr="00C22EC0">
        <w:rPr>
          <w:lang w:val="en-US"/>
        </w:rPr>
        <w:t xml:space="preserve"> (</w:t>
      </w:r>
      <w:proofErr w:type="spellStart"/>
      <w:r w:rsidRPr="00C22EC0">
        <w:rPr>
          <w:lang w:val="en-US"/>
        </w:rPr>
        <w:t>Miridae</w:t>
      </w:r>
      <w:proofErr w:type="spellEnd"/>
      <w:r w:rsidRPr="00C22EC0">
        <w:rPr>
          <w:lang w:val="en-US"/>
        </w:rPr>
        <w:t xml:space="preserve">: </w:t>
      </w:r>
      <w:proofErr w:type="spellStart"/>
      <w:r w:rsidRPr="00C22EC0">
        <w:rPr>
          <w:lang w:val="en-US"/>
        </w:rPr>
        <w:t>Monaloniini</w:t>
      </w:r>
      <w:proofErr w:type="spellEnd"/>
      <w:r w:rsidRPr="00C22EC0">
        <w:rPr>
          <w:lang w:val="en-US"/>
        </w:rPr>
        <w:t>) exhibits paurometabolous development, comprising an egg stage and five nymphal instars prior to the adult stage.</w:t>
      </w:r>
    </w:p>
    <w:p w14:paraId="3A159D5B" w14:textId="77777777" w:rsidR="00FB1E29" w:rsidRPr="00FB1E29" w:rsidRDefault="00FB1E29" w:rsidP="00FB1E29">
      <w:pPr>
        <w:spacing w:before="240"/>
        <w:rPr>
          <w:b/>
          <w:bCs/>
          <w:lang w:val="en-US"/>
        </w:rPr>
      </w:pPr>
      <w:r w:rsidRPr="00FB1E29">
        <w:rPr>
          <w:b/>
          <w:bCs/>
          <w:lang w:val="en-US"/>
        </w:rPr>
        <w:t xml:space="preserve">Morphology   </w:t>
      </w:r>
    </w:p>
    <w:p w14:paraId="1EF8411B" w14:textId="635289AC" w:rsidR="00C22EC0" w:rsidRDefault="00757D57" w:rsidP="00757D57">
      <w:pPr>
        <w:spacing w:before="240" w:after="0"/>
        <w:rPr>
          <w:lang w:val="en-US"/>
        </w:rPr>
      </w:pPr>
      <w:r w:rsidRPr="00757D57">
        <w:rPr>
          <w:b/>
          <w:bCs/>
          <w:lang w:val="en-US"/>
        </w:rPr>
        <w:t>Egg.</w:t>
      </w:r>
      <w:r w:rsidRPr="00757D57">
        <w:rPr>
          <w:lang w:val="en-US"/>
        </w:rPr>
        <w:t xml:space="preserve"> Oviposition is endophytic, with eggs inserted into the pericarp of cacao pods at young or developing phenological stages. The eggs were elongated, slightly curved, and milky white to translucent in coloration. The egg body remained embedded within the plant tissue, while one end was positioned close to the surface. Two thin, hyaline filaments projected from this end, remaining exposed to the external environment and associated with respiratory function during embryonic development (Figure 4b-e).</w:t>
      </w:r>
    </w:p>
    <w:p w14:paraId="1157474C" w14:textId="77777777" w:rsidR="004676E2" w:rsidRPr="004676E2" w:rsidRDefault="004676E2" w:rsidP="004676E2">
      <w:pPr>
        <w:spacing w:after="0"/>
        <w:rPr>
          <w:lang w:val="en-US"/>
        </w:rPr>
      </w:pPr>
      <w:r w:rsidRPr="004676E2">
        <w:rPr>
          <w:b/>
          <w:bCs/>
          <w:lang w:val="en-US"/>
        </w:rPr>
        <w:t>Nymphs.</w:t>
      </w:r>
      <w:r w:rsidRPr="004676E2">
        <w:rPr>
          <w:lang w:val="en-US"/>
        </w:rPr>
        <w:t xml:space="preserve"> Nymphs of </w:t>
      </w:r>
      <w:r w:rsidRPr="004676E2">
        <w:rPr>
          <w:i/>
          <w:iCs/>
          <w:lang w:val="en-US"/>
        </w:rPr>
        <w:t xml:space="preserve">M. </w:t>
      </w:r>
      <w:proofErr w:type="spellStart"/>
      <w:r w:rsidRPr="004676E2">
        <w:rPr>
          <w:i/>
          <w:iCs/>
          <w:lang w:val="en-US"/>
        </w:rPr>
        <w:t>dissimulatum</w:t>
      </w:r>
      <w:proofErr w:type="spellEnd"/>
      <w:r w:rsidRPr="004676E2">
        <w:rPr>
          <w:lang w:val="en-US"/>
        </w:rPr>
        <w:t xml:space="preserve"> develop through five instars and exhibit a general orange to reddish coloration, filiform antennae composed of four predominantly dark antennomeres, and progressive changes in body size, wing-pad development, and coloration patterns (Figure 4).</w:t>
      </w:r>
    </w:p>
    <w:p w14:paraId="5C56D7BE" w14:textId="77777777" w:rsidR="004676E2" w:rsidRPr="004676E2" w:rsidRDefault="004676E2" w:rsidP="004676E2">
      <w:pPr>
        <w:spacing w:after="0"/>
        <w:rPr>
          <w:lang w:val="en-US"/>
        </w:rPr>
      </w:pPr>
      <w:r w:rsidRPr="004676E2">
        <w:rPr>
          <w:b/>
          <w:bCs/>
          <w:lang w:val="en-US"/>
        </w:rPr>
        <w:t>Instar I.</w:t>
      </w:r>
      <w:r w:rsidRPr="004676E2">
        <w:rPr>
          <w:lang w:val="en-US"/>
        </w:rPr>
        <w:t xml:space="preserve"> Body orange to reddish; distal portion of the legs lighter in coloration; posterior end of the abdomen elevated relative to the body axis. Wing pads not externally evident.</w:t>
      </w:r>
    </w:p>
    <w:p w14:paraId="0A9F8984" w14:textId="77777777" w:rsidR="004676E2" w:rsidRPr="004676E2" w:rsidRDefault="004676E2" w:rsidP="004676E2">
      <w:pPr>
        <w:spacing w:after="0"/>
        <w:rPr>
          <w:lang w:val="en-US"/>
        </w:rPr>
      </w:pPr>
      <w:r w:rsidRPr="004676E2">
        <w:rPr>
          <w:b/>
          <w:bCs/>
          <w:lang w:val="en-US"/>
        </w:rPr>
        <w:t>Instar II.</w:t>
      </w:r>
      <w:r w:rsidRPr="004676E2">
        <w:rPr>
          <w:lang w:val="en-US"/>
        </w:rPr>
        <w:t xml:space="preserve"> Morphology similar to that of instar I, with an increase in body size. Wing pads still not evident.</w:t>
      </w:r>
    </w:p>
    <w:p w14:paraId="256B393D" w14:textId="77777777" w:rsidR="004676E2" w:rsidRPr="004676E2" w:rsidRDefault="004676E2" w:rsidP="004676E2">
      <w:pPr>
        <w:spacing w:after="0"/>
        <w:rPr>
          <w:lang w:val="en-US"/>
        </w:rPr>
      </w:pPr>
      <w:r w:rsidRPr="004676E2">
        <w:rPr>
          <w:b/>
          <w:bCs/>
          <w:lang w:val="en-US"/>
        </w:rPr>
        <w:t>Instar III.</w:t>
      </w:r>
      <w:r w:rsidRPr="004676E2">
        <w:rPr>
          <w:lang w:val="en-US"/>
        </w:rPr>
        <w:t xml:space="preserve"> Larger body size. Appearance of external reddish wing pads.</w:t>
      </w:r>
    </w:p>
    <w:p w14:paraId="1D7F9A0D" w14:textId="77777777" w:rsidR="004676E2" w:rsidRPr="004676E2" w:rsidRDefault="004676E2" w:rsidP="004676E2">
      <w:pPr>
        <w:spacing w:after="0"/>
        <w:rPr>
          <w:lang w:val="en-US"/>
        </w:rPr>
      </w:pPr>
      <w:r w:rsidRPr="004676E2">
        <w:rPr>
          <w:b/>
          <w:bCs/>
          <w:lang w:val="en-US"/>
        </w:rPr>
        <w:t>Instar IV.</w:t>
      </w:r>
      <w:r w:rsidRPr="004676E2">
        <w:rPr>
          <w:lang w:val="en-US"/>
        </w:rPr>
        <w:t xml:space="preserve"> Wing pads more developed and conspicuous, retaining a reddish coloration. Distal portion of the legs lighter in coloration.</w:t>
      </w:r>
    </w:p>
    <w:p w14:paraId="4345A3BD" w14:textId="77777777" w:rsidR="004676E2" w:rsidRDefault="004676E2" w:rsidP="004676E2">
      <w:pPr>
        <w:spacing w:after="0"/>
        <w:rPr>
          <w:lang w:val="en-US"/>
        </w:rPr>
      </w:pPr>
      <w:r w:rsidRPr="004676E2">
        <w:rPr>
          <w:b/>
          <w:bCs/>
          <w:lang w:val="en-US"/>
        </w:rPr>
        <w:t>Instar V.</w:t>
      </w:r>
      <w:r w:rsidRPr="004676E2">
        <w:rPr>
          <w:lang w:val="en-US"/>
        </w:rPr>
        <w:t xml:space="preserve"> Largest body size among the immature stages. Wing pads more developed, with evident darkening in the distal region. Abdomen more elongated, especially in individuals approaching the imaginal molt.</w:t>
      </w:r>
    </w:p>
    <w:p w14:paraId="612C02EC" w14:textId="42A5017C" w:rsidR="00B70C22" w:rsidRDefault="00B70C22" w:rsidP="004676E2">
      <w:pPr>
        <w:spacing w:after="0"/>
        <w:rPr>
          <w:lang w:val="en-US"/>
        </w:rPr>
      </w:pPr>
      <w:r>
        <w:rPr>
          <w:noProof/>
          <w:lang w:val="en-US"/>
        </w:rPr>
        <w:lastRenderedPageBreak/>
        <w:drawing>
          <wp:inline distT="0" distB="0" distL="0" distR="0" wp14:anchorId="4F36CE22" wp14:editId="523A64B5">
            <wp:extent cx="5731510" cy="74993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7499350"/>
                    </a:xfrm>
                    <a:prstGeom prst="rect">
                      <a:avLst/>
                    </a:prstGeom>
                  </pic:spPr>
                </pic:pic>
              </a:graphicData>
            </a:graphic>
          </wp:inline>
        </w:drawing>
      </w:r>
    </w:p>
    <w:p w14:paraId="08FCABC3" w14:textId="77777777" w:rsidR="00B62642" w:rsidRDefault="00B62642" w:rsidP="00B62642">
      <w:pPr>
        <w:spacing w:after="0"/>
        <w:rPr>
          <w:lang w:val="en-US"/>
        </w:rPr>
      </w:pPr>
      <w:r w:rsidRPr="00B62642">
        <w:rPr>
          <w:b/>
          <w:bCs/>
          <w:lang w:val="en-US"/>
        </w:rPr>
        <w:t>Figure 4.</w:t>
      </w:r>
      <w:r w:rsidRPr="00B62642">
        <w:rPr>
          <w:lang w:val="en-US"/>
        </w:rPr>
        <w:t xml:space="preserve"> Reproductive aspects and developmental stages of </w:t>
      </w:r>
      <w:r w:rsidRPr="00B62642">
        <w:rPr>
          <w:i/>
          <w:iCs/>
          <w:lang w:val="en-US"/>
        </w:rPr>
        <w:t xml:space="preserve">M. </w:t>
      </w:r>
      <w:proofErr w:type="spellStart"/>
      <w:r w:rsidRPr="00B62642">
        <w:rPr>
          <w:i/>
          <w:iCs/>
          <w:lang w:val="en-US"/>
        </w:rPr>
        <w:t>dissimulatum</w:t>
      </w:r>
      <w:proofErr w:type="spellEnd"/>
      <w:r w:rsidRPr="00B62642">
        <w:rPr>
          <w:lang w:val="en-US"/>
        </w:rPr>
        <w:t xml:space="preserve">. (a) Adults during mating. (b) Oviposition sites on the pericarp of cacao pods; the insets show the egg filaments exposed above the surface. (c) Recently laid egg. (d) Hatched egg. (e) Egg close to hatching. (f, g) First-instar nymph; in (g), the elevated position of the posterior end of the abdomen is visible. (h) </w:t>
      </w:r>
      <w:proofErr w:type="spellStart"/>
      <w:r w:rsidRPr="00B62642">
        <w:rPr>
          <w:lang w:val="en-US"/>
        </w:rPr>
        <w:t>Exuvia</w:t>
      </w:r>
      <w:proofErr w:type="spellEnd"/>
      <w:r w:rsidRPr="00B62642">
        <w:rPr>
          <w:lang w:val="en-US"/>
        </w:rPr>
        <w:t xml:space="preserve"> corresponding to the first nymphal instar. (</w:t>
      </w:r>
      <w:proofErr w:type="spellStart"/>
      <w:r w:rsidRPr="00B62642">
        <w:rPr>
          <w:lang w:val="en-US"/>
        </w:rPr>
        <w:t>i</w:t>
      </w:r>
      <w:proofErr w:type="spellEnd"/>
      <w:r w:rsidRPr="00B62642">
        <w:rPr>
          <w:lang w:val="en-US"/>
        </w:rPr>
        <w:t>) Second-instar nymph. (j) Third-instar nymph. (k) Fourth-instar nymph. (l) Fifth-instar nymph. (m, n) Molting from the fifth nymphal instar to the adult stage. (o) Dorsal view of a female and male during mating.</w:t>
      </w:r>
    </w:p>
    <w:p w14:paraId="5A64BF4F" w14:textId="77777777" w:rsidR="00B57EC1" w:rsidRDefault="00B57EC1" w:rsidP="00B57EC1">
      <w:pPr>
        <w:spacing w:before="240" w:after="0"/>
        <w:rPr>
          <w:lang w:val="en-US"/>
        </w:rPr>
      </w:pPr>
      <w:r w:rsidRPr="00B57EC1">
        <w:rPr>
          <w:b/>
          <w:bCs/>
          <w:lang w:val="en-US"/>
        </w:rPr>
        <w:lastRenderedPageBreak/>
        <w:t>Morphometrics.</w:t>
      </w:r>
      <w:r w:rsidRPr="00B57EC1">
        <w:rPr>
          <w:lang w:val="en-US"/>
        </w:rPr>
        <w:t xml:space="preserve"> Body length and width increased progressively: instar I (2.00 ± 0.24 × 0.88 ± 0.12 mm), instar II (3.38 ± 0.30 × 1.23 ± 0.07 mm), instar III (4.64 ± 0.33 × 1.72 ± 0.17 mm), instar IV (6.47 ± 0.40 × 2.35 ± 0.05 mm), and instar V (7.61 ± 0.25 × 2.46 ± 0.10 mm) (Table 1).</w:t>
      </w:r>
    </w:p>
    <w:p w14:paraId="252D4897" w14:textId="248C9154" w:rsidR="00CC500B" w:rsidRPr="00B57EC1" w:rsidRDefault="00AC574D" w:rsidP="00AC574D">
      <w:pPr>
        <w:spacing w:before="240" w:after="0"/>
        <w:rPr>
          <w:lang w:val="en-US"/>
        </w:rPr>
      </w:pPr>
      <w:r w:rsidRPr="00AC574D">
        <w:rPr>
          <w:b/>
          <w:bCs/>
          <w:lang w:val="en-US"/>
        </w:rPr>
        <w:t>Table 1.</w:t>
      </w:r>
      <w:r w:rsidRPr="00AC574D">
        <w:rPr>
          <w:lang w:val="en-US"/>
        </w:rPr>
        <w:t xml:space="preserve"> Morphometrics of </w:t>
      </w:r>
      <w:proofErr w:type="spellStart"/>
      <w:r w:rsidRPr="00AC574D">
        <w:rPr>
          <w:i/>
          <w:iCs/>
          <w:lang w:val="en-US"/>
        </w:rPr>
        <w:t>Monalonion</w:t>
      </w:r>
      <w:proofErr w:type="spellEnd"/>
      <w:r w:rsidRPr="00AC574D">
        <w:rPr>
          <w:i/>
          <w:iCs/>
          <w:lang w:val="en-US"/>
        </w:rPr>
        <w:t xml:space="preserve"> </w:t>
      </w:r>
      <w:proofErr w:type="spellStart"/>
      <w:r w:rsidRPr="00AC574D">
        <w:rPr>
          <w:i/>
          <w:iCs/>
          <w:lang w:val="en-US"/>
        </w:rPr>
        <w:t>dissimulatum</w:t>
      </w:r>
      <w:proofErr w:type="spellEnd"/>
      <w:r w:rsidRPr="00AC574D">
        <w:rPr>
          <w:lang w:val="en-US"/>
        </w:rPr>
        <w:t xml:space="preserve"> nymphs</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1920"/>
        <w:gridCol w:w="2220"/>
        <w:gridCol w:w="1290"/>
        <w:gridCol w:w="2160"/>
        <w:gridCol w:w="1290"/>
      </w:tblGrid>
      <w:tr w:rsidR="00CC500B" w:rsidRPr="00CC500B" w14:paraId="1E0C91E8" w14:textId="77777777" w:rsidTr="00A12599">
        <w:trPr>
          <w:trHeight w:val="285"/>
        </w:trPr>
        <w:tc>
          <w:tcPr>
            <w:tcW w:w="1920" w:type="dxa"/>
            <w:tcBorders>
              <w:top w:val="single" w:sz="7" w:space="0" w:color="000000"/>
              <w:left w:val="nil"/>
              <w:bottom w:val="single" w:sz="7" w:space="0" w:color="000000"/>
              <w:right w:val="nil"/>
            </w:tcBorders>
            <w:tcMar>
              <w:top w:w="0" w:type="dxa"/>
              <w:left w:w="80" w:type="dxa"/>
              <w:bottom w:w="0" w:type="dxa"/>
              <w:right w:w="80" w:type="dxa"/>
            </w:tcMar>
            <w:vAlign w:val="bottom"/>
          </w:tcPr>
          <w:p w14:paraId="159843FA" w14:textId="77777777" w:rsidR="00CC500B" w:rsidRPr="00CC500B" w:rsidRDefault="00CC500B" w:rsidP="00411F29">
            <w:pPr>
              <w:spacing w:after="0" w:line="360" w:lineRule="auto"/>
              <w:rPr>
                <w:b/>
                <w:bCs/>
                <w:lang w:val="es"/>
              </w:rPr>
            </w:pPr>
            <w:proofErr w:type="spellStart"/>
            <w:r w:rsidRPr="00CC500B">
              <w:rPr>
                <w:b/>
                <w:bCs/>
                <w:lang w:val="es"/>
              </w:rPr>
              <w:t>Nymphal</w:t>
            </w:r>
            <w:proofErr w:type="spellEnd"/>
            <w:r w:rsidRPr="00CC500B">
              <w:rPr>
                <w:b/>
                <w:bCs/>
                <w:lang w:val="es"/>
              </w:rPr>
              <w:t xml:space="preserve"> instar</w:t>
            </w:r>
          </w:p>
        </w:tc>
        <w:tc>
          <w:tcPr>
            <w:tcW w:w="2220" w:type="dxa"/>
            <w:tcBorders>
              <w:top w:val="single" w:sz="7" w:space="0" w:color="000000"/>
              <w:left w:val="nil"/>
              <w:bottom w:val="single" w:sz="7" w:space="0" w:color="000000"/>
              <w:right w:val="nil"/>
            </w:tcBorders>
            <w:tcMar>
              <w:top w:w="0" w:type="dxa"/>
              <w:left w:w="80" w:type="dxa"/>
              <w:bottom w:w="0" w:type="dxa"/>
              <w:right w:w="80" w:type="dxa"/>
            </w:tcMar>
            <w:vAlign w:val="bottom"/>
          </w:tcPr>
          <w:p w14:paraId="0D747AA1" w14:textId="77777777" w:rsidR="00CC500B" w:rsidRPr="00CC500B" w:rsidRDefault="00CC500B" w:rsidP="00411F29">
            <w:pPr>
              <w:spacing w:after="0" w:line="360" w:lineRule="auto"/>
              <w:rPr>
                <w:b/>
                <w:bCs/>
                <w:lang w:val="es"/>
              </w:rPr>
            </w:pPr>
            <w:proofErr w:type="spellStart"/>
            <w:r w:rsidRPr="00CC500B">
              <w:rPr>
                <w:b/>
                <w:bCs/>
                <w:lang w:val="es"/>
              </w:rPr>
              <w:t>Body</w:t>
            </w:r>
            <w:proofErr w:type="spellEnd"/>
            <w:r w:rsidRPr="00CC500B">
              <w:rPr>
                <w:b/>
                <w:bCs/>
                <w:lang w:val="es"/>
              </w:rPr>
              <w:t xml:space="preserve"> </w:t>
            </w:r>
            <w:proofErr w:type="spellStart"/>
            <w:r w:rsidRPr="00CC500B">
              <w:rPr>
                <w:b/>
                <w:bCs/>
                <w:lang w:val="es"/>
              </w:rPr>
              <w:t>length</w:t>
            </w:r>
            <w:proofErr w:type="spellEnd"/>
            <w:r w:rsidRPr="00CC500B">
              <w:rPr>
                <w:b/>
                <w:bCs/>
                <w:lang w:val="es"/>
              </w:rPr>
              <w:t xml:space="preserve"> (mm)</w:t>
            </w:r>
          </w:p>
        </w:tc>
        <w:tc>
          <w:tcPr>
            <w:tcW w:w="1290" w:type="dxa"/>
            <w:tcBorders>
              <w:top w:val="single" w:sz="7" w:space="0" w:color="000000"/>
              <w:left w:val="nil"/>
              <w:bottom w:val="single" w:sz="7" w:space="0" w:color="000000"/>
              <w:right w:val="nil"/>
            </w:tcBorders>
            <w:tcMar>
              <w:top w:w="0" w:type="dxa"/>
              <w:left w:w="80" w:type="dxa"/>
              <w:bottom w:w="0" w:type="dxa"/>
              <w:right w:w="80" w:type="dxa"/>
            </w:tcMar>
            <w:vAlign w:val="bottom"/>
          </w:tcPr>
          <w:p w14:paraId="48913DCB" w14:textId="77777777" w:rsidR="00CC500B" w:rsidRPr="00CC500B" w:rsidRDefault="00CC500B" w:rsidP="00411F29">
            <w:pPr>
              <w:spacing w:after="0" w:line="360" w:lineRule="auto"/>
              <w:rPr>
                <w:b/>
                <w:bCs/>
                <w:lang w:val="es"/>
              </w:rPr>
            </w:pPr>
            <w:proofErr w:type="spellStart"/>
            <w:r w:rsidRPr="00CC500B">
              <w:rPr>
                <w:b/>
                <w:bCs/>
                <w:lang w:val="es"/>
              </w:rPr>
              <w:t>Range</w:t>
            </w:r>
            <w:proofErr w:type="spellEnd"/>
          </w:p>
        </w:tc>
        <w:tc>
          <w:tcPr>
            <w:tcW w:w="2160" w:type="dxa"/>
            <w:tcBorders>
              <w:top w:val="single" w:sz="7" w:space="0" w:color="000000"/>
              <w:left w:val="nil"/>
              <w:bottom w:val="single" w:sz="7" w:space="0" w:color="000000"/>
              <w:right w:val="nil"/>
            </w:tcBorders>
            <w:tcMar>
              <w:top w:w="0" w:type="dxa"/>
              <w:left w:w="80" w:type="dxa"/>
              <w:bottom w:w="0" w:type="dxa"/>
              <w:right w:w="80" w:type="dxa"/>
            </w:tcMar>
            <w:vAlign w:val="bottom"/>
          </w:tcPr>
          <w:p w14:paraId="06FC5D48" w14:textId="77777777" w:rsidR="00CC500B" w:rsidRPr="00CC500B" w:rsidRDefault="00CC500B" w:rsidP="00411F29">
            <w:pPr>
              <w:spacing w:after="0" w:line="360" w:lineRule="auto"/>
              <w:rPr>
                <w:b/>
                <w:bCs/>
                <w:lang w:val="es"/>
              </w:rPr>
            </w:pPr>
            <w:proofErr w:type="spellStart"/>
            <w:r w:rsidRPr="00CC500B">
              <w:rPr>
                <w:b/>
                <w:bCs/>
                <w:lang w:val="es"/>
              </w:rPr>
              <w:t>Body</w:t>
            </w:r>
            <w:proofErr w:type="spellEnd"/>
            <w:r w:rsidRPr="00CC500B">
              <w:rPr>
                <w:b/>
                <w:bCs/>
                <w:lang w:val="es"/>
              </w:rPr>
              <w:t xml:space="preserve"> </w:t>
            </w:r>
            <w:proofErr w:type="spellStart"/>
            <w:r w:rsidRPr="00CC500B">
              <w:rPr>
                <w:b/>
                <w:bCs/>
                <w:lang w:val="es"/>
              </w:rPr>
              <w:t>width</w:t>
            </w:r>
            <w:proofErr w:type="spellEnd"/>
            <w:r w:rsidRPr="00CC500B">
              <w:rPr>
                <w:b/>
                <w:bCs/>
                <w:lang w:val="es"/>
              </w:rPr>
              <w:t xml:space="preserve"> (mm)</w:t>
            </w:r>
          </w:p>
        </w:tc>
        <w:tc>
          <w:tcPr>
            <w:tcW w:w="1290" w:type="dxa"/>
            <w:tcBorders>
              <w:top w:val="single" w:sz="7" w:space="0" w:color="000000"/>
              <w:left w:val="nil"/>
              <w:bottom w:val="single" w:sz="7" w:space="0" w:color="000000"/>
              <w:right w:val="nil"/>
            </w:tcBorders>
            <w:tcMar>
              <w:top w:w="0" w:type="dxa"/>
              <w:left w:w="80" w:type="dxa"/>
              <w:bottom w:w="0" w:type="dxa"/>
              <w:right w:w="80" w:type="dxa"/>
            </w:tcMar>
            <w:vAlign w:val="bottom"/>
          </w:tcPr>
          <w:p w14:paraId="1A93400A" w14:textId="77777777" w:rsidR="00CC500B" w:rsidRPr="00CC500B" w:rsidRDefault="00CC500B" w:rsidP="00411F29">
            <w:pPr>
              <w:spacing w:after="0" w:line="360" w:lineRule="auto"/>
              <w:rPr>
                <w:b/>
                <w:bCs/>
                <w:lang w:val="es"/>
              </w:rPr>
            </w:pPr>
            <w:proofErr w:type="spellStart"/>
            <w:r w:rsidRPr="00CC500B">
              <w:rPr>
                <w:b/>
                <w:bCs/>
                <w:lang w:val="es"/>
              </w:rPr>
              <w:t>Range</w:t>
            </w:r>
            <w:proofErr w:type="spellEnd"/>
          </w:p>
        </w:tc>
      </w:tr>
      <w:tr w:rsidR="00CC500B" w:rsidRPr="00CC500B" w14:paraId="706D8576" w14:textId="77777777" w:rsidTr="00A12599">
        <w:trPr>
          <w:trHeight w:val="285"/>
        </w:trPr>
        <w:tc>
          <w:tcPr>
            <w:tcW w:w="1920" w:type="dxa"/>
            <w:tcBorders>
              <w:top w:val="nil"/>
              <w:left w:val="nil"/>
              <w:bottom w:val="nil"/>
              <w:right w:val="nil"/>
            </w:tcBorders>
            <w:tcMar>
              <w:top w:w="0" w:type="dxa"/>
              <w:left w:w="80" w:type="dxa"/>
              <w:bottom w:w="0" w:type="dxa"/>
              <w:right w:w="80" w:type="dxa"/>
            </w:tcMar>
            <w:vAlign w:val="bottom"/>
          </w:tcPr>
          <w:p w14:paraId="634635B0" w14:textId="77777777" w:rsidR="00CC500B" w:rsidRPr="00CC500B" w:rsidRDefault="00CC500B" w:rsidP="00411F29">
            <w:pPr>
              <w:spacing w:after="0" w:line="360" w:lineRule="auto"/>
              <w:rPr>
                <w:lang w:val="es"/>
              </w:rPr>
            </w:pPr>
            <w:r w:rsidRPr="00CC500B">
              <w:rPr>
                <w:lang w:val="es"/>
              </w:rPr>
              <w:t>I</w:t>
            </w:r>
          </w:p>
        </w:tc>
        <w:tc>
          <w:tcPr>
            <w:tcW w:w="2220" w:type="dxa"/>
            <w:tcBorders>
              <w:top w:val="nil"/>
              <w:left w:val="nil"/>
              <w:bottom w:val="nil"/>
              <w:right w:val="nil"/>
            </w:tcBorders>
            <w:tcMar>
              <w:top w:w="0" w:type="dxa"/>
              <w:left w:w="80" w:type="dxa"/>
              <w:bottom w:w="0" w:type="dxa"/>
              <w:right w:w="80" w:type="dxa"/>
            </w:tcMar>
            <w:vAlign w:val="bottom"/>
          </w:tcPr>
          <w:p w14:paraId="17869AEC" w14:textId="55C8A66E" w:rsidR="00CC500B" w:rsidRPr="00CC500B" w:rsidRDefault="00CC500B" w:rsidP="00411F29">
            <w:pPr>
              <w:spacing w:after="0" w:line="360" w:lineRule="auto"/>
              <w:rPr>
                <w:lang w:val="es"/>
              </w:rPr>
            </w:pPr>
            <w:r w:rsidRPr="00CC500B">
              <w:rPr>
                <w:lang w:val="es"/>
              </w:rPr>
              <w:t>2</w:t>
            </w:r>
            <w:r w:rsidR="000A2FCC">
              <w:rPr>
                <w:lang w:val="es"/>
              </w:rPr>
              <w:t>.</w:t>
            </w:r>
            <w:r w:rsidRPr="00CC500B">
              <w:rPr>
                <w:lang w:val="es"/>
              </w:rPr>
              <w:t>00 ± 0</w:t>
            </w:r>
            <w:r w:rsidR="000A2FCC">
              <w:rPr>
                <w:lang w:val="es"/>
              </w:rPr>
              <w:t>.</w:t>
            </w:r>
            <w:r w:rsidRPr="00CC500B">
              <w:rPr>
                <w:lang w:val="es"/>
              </w:rPr>
              <w:t>24</w:t>
            </w:r>
          </w:p>
        </w:tc>
        <w:tc>
          <w:tcPr>
            <w:tcW w:w="1290" w:type="dxa"/>
            <w:tcBorders>
              <w:top w:val="nil"/>
              <w:left w:val="nil"/>
              <w:bottom w:val="nil"/>
              <w:right w:val="nil"/>
            </w:tcBorders>
            <w:tcMar>
              <w:top w:w="0" w:type="dxa"/>
              <w:left w:w="80" w:type="dxa"/>
              <w:bottom w:w="0" w:type="dxa"/>
              <w:right w:w="80" w:type="dxa"/>
            </w:tcMar>
            <w:vAlign w:val="bottom"/>
          </w:tcPr>
          <w:p w14:paraId="21F21E7C" w14:textId="3DA0F316" w:rsidR="00CC500B" w:rsidRPr="00CC500B" w:rsidRDefault="00CC500B" w:rsidP="00411F29">
            <w:pPr>
              <w:spacing w:after="0" w:line="360" w:lineRule="auto"/>
              <w:rPr>
                <w:lang w:val="es"/>
              </w:rPr>
            </w:pPr>
            <w:r w:rsidRPr="00CC500B">
              <w:rPr>
                <w:lang w:val="es"/>
              </w:rPr>
              <w:t>1</w:t>
            </w:r>
            <w:r w:rsidR="000A2FCC">
              <w:rPr>
                <w:lang w:val="es"/>
              </w:rPr>
              <w:t>.</w:t>
            </w:r>
            <w:r w:rsidRPr="00CC500B">
              <w:rPr>
                <w:lang w:val="es"/>
              </w:rPr>
              <w:t>45–2</w:t>
            </w:r>
            <w:r w:rsidR="000A2FCC">
              <w:rPr>
                <w:lang w:val="es"/>
              </w:rPr>
              <w:t>.</w:t>
            </w:r>
            <w:r w:rsidRPr="00CC500B">
              <w:rPr>
                <w:lang w:val="es"/>
              </w:rPr>
              <w:t>45</w:t>
            </w:r>
          </w:p>
        </w:tc>
        <w:tc>
          <w:tcPr>
            <w:tcW w:w="2160" w:type="dxa"/>
            <w:tcBorders>
              <w:top w:val="nil"/>
              <w:left w:val="nil"/>
              <w:bottom w:val="nil"/>
              <w:right w:val="nil"/>
            </w:tcBorders>
            <w:tcMar>
              <w:top w:w="0" w:type="dxa"/>
              <w:left w:w="80" w:type="dxa"/>
              <w:bottom w:w="0" w:type="dxa"/>
              <w:right w:w="80" w:type="dxa"/>
            </w:tcMar>
            <w:vAlign w:val="bottom"/>
          </w:tcPr>
          <w:p w14:paraId="60885136" w14:textId="78367681" w:rsidR="00CC500B" w:rsidRPr="00CC500B" w:rsidRDefault="00CC500B" w:rsidP="00411F29">
            <w:pPr>
              <w:spacing w:after="0" w:line="360" w:lineRule="auto"/>
              <w:rPr>
                <w:lang w:val="es"/>
              </w:rPr>
            </w:pPr>
            <w:r w:rsidRPr="00CC500B">
              <w:rPr>
                <w:lang w:val="es"/>
              </w:rPr>
              <w:t>0,88 ± 0</w:t>
            </w:r>
            <w:r w:rsidR="000A2FCC">
              <w:rPr>
                <w:lang w:val="es"/>
              </w:rPr>
              <w:t>.</w:t>
            </w:r>
            <w:r w:rsidRPr="00CC500B">
              <w:rPr>
                <w:lang w:val="es"/>
              </w:rPr>
              <w:t>12</w:t>
            </w:r>
          </w:p>
        </w:tc>
        <w:tc>
          <w:tcPr>
            <w:tcW w:w="1290" w:type="dxa"/>
            <w:tcBorders>
              <w:top w:val="nil"/>
              <w:left w:val="nil"/>
              <w:bottom w:val="nil"/>
              <w:right w:val="nil"/>
            </w:tcBorders>
            <w:tcMar>
              <w:top w:w="0" w:type="dxa"/>
              <w:left w:w="80" w:type="dxa"/>
              <w:bottom w:w="0" w:type="dxa"/>
              <w:right w:w="80" w:type="dxa"/>
            </w:tcMar>
            <w:vAlign w:val="bottom"/>
          </w:tcPr>
          <w:p w14:paraId="68A08079" w14:textId="69B44D91" w:rsidR="00CC500B" w:rsidRPr="00CC500B" w:rsidRDefault="00CC500B" w:rsidP="00411F29">
            <w:pPr>
              <w:spacing w:after="0" w:line="360" w:lineRule="auto"/>
              <w:rPr>
                <w:lang w:val="es"/>
              </w:rPr>
            </w:pPr>
            <w:r w:rsidRPr="00CC500B">
              <w:rPr>
                <w:lang w:val="es"/>
              </w:rPr>
              <w:t>0</w:t>
            </w:r>
            <w:r w:rsidR="000A2FCC">
              <w:rPr>
                <w:lang w:val="es"/>
              </w:rPr>
              <w:t>.</w:t>
            </w:r>
            <w:r w:rsidRPr="00CC500B">
              <w:rPr>
                <w:lang w:val="es"/>
              </w:rPr>
              <w:t>59–1</w:t>
            </w:r>
            <w:r w:rsidR="000A2FCC">
              <w:rPr>
                <w:lang w:val="es"/>
              </w:rPr>
              <w:t>.</w:t>
            </w:r>
            <w:r w:rsidRPr="00CC500B">
              <w:rPr>
                <w:lang w:val="es"/>
              </w:rPr>
              <w:t>09</w:t>
            </w:r>
          </w:p>
        </w:tc>
      </w:tr>
      <w:tr w:rsidR="00CC500B" w:rsidRPr="00CC500B" w14:paraId="082B8A77" w14:textId="77777777" w:rsidTr="00A12599">
        <w:trPr>
          <w:trHeight w:val="285"/>
        </w:trPr>
        <w:tc>
          <w:tcPr>
            <w:tcW w:w="1920" w:type="dxa"/>
            <w:tcBorders>
              <w:top w:val="nil"/>
              <w:left w:val="nil"/>
              <w:bottom w:val="nil"/>
              <w:right w:val="nil"/>
            </w:tcBorders>
            <w:tcMar>
              <w:top w:w="0" w:type="dxa"/>
              <w:left w:w="80" w:type="dxa"/>
              <w:bottom w:w="0" w:type="dxa"/>
              <w:right w:w="80" w:type="dxa"/>
            </w:tcMar>
            <w:vAlign w:val="bottom"/>
          </w:tcPr>
          <w:p w14:paraId="34A5E219" w14:textId="77777777" w:rsidR="00CC500B" w:rsidRPr="00CC500B" w:rsidRDefault="00CC500B" w:rsidP="00411F29">
            <w:pPr>
              <w:spacing w:after="0" w:line="360" w:lineRule="auto"/>
              <w:rPr>
                <w:lang w:val="es"/>
              </w:rPr>
            </w:pPr>
            <w:r w:rsidRPr="00CC500B">
              <w:rPr>
                <w:lang w:val="es"/>
              </w:rPr>
              <w:t>II</w:t>
            </w:r>
          </w:p>
        </w:tc>
        <w:tc>
          <w:tcPr>
            <w:tcW w:w="2220" w:type="dxa"/>
            <w:tcBorders>
              <w:top w:val="nil"/>
              <w:left w:val="nil"/>
              <w:bottom w:val="nil"/>
              <w:right w:val="nil"/>
            </w:tcBorders>
            <w:tcMar>
              <w:top w:w="0" w:type="dxa"/>
              <w:left w:w="80" w:type="dxa"/>
              <w:bottom w:w="0" w:type="dxa"/>
              <w:right w:w="80" w:type="dxa"/>
            </w:tcMar>
            <w:vAlign w:val="bottom"/>
          </w:tcPr>
          <w:p w14:paraId="5ADFB804" w14:textId="2894E99C" w:rsidR="00CC500B" w:rsidRPr="00CC500B" w:rsidRDefault="00CC500B" w:rsidP="00411F29">
            <w:pPr>
              <w:spacing w:after="0" w:line="360" w:lineRule="auto"/>
              <w:rPr>
                <w:lang w:val="es"/>
              </w:rPr>
            </w:pPr>
            <w:r w:rsidRPr="00CC500B">
              <w:rPr>
                <w:lang w:val="es"/>
              </w:rPr>
              <w:t>3</w:t>
            </w:r>
            <w:r w:rsidR="000A2FCC">
              <w:rPr>
                <w:lang w:val="es"/>
              </w:rPr>
              <w:t>.</w:t>
            </w:r>
            <w:r w:rsidRPr="00CC500B">
              <w:rPr>
                <w:lang w:val="es"/>
              </w:rPr>
              <w:t>38 ± 0</w:t>
            </w:r>
            <w:r w:rsidR="000A2FCC">
              <w:rPr>
                <w:lang w:val="es"/>
              </w:rPr>
              <w:t>.</w:t>
            </w:r>
            <w:r w:rsidRPr="00CC500B">
              <w:rPr>
                <w:lang w:val="es"/>
              </w:rPr>
              <w:t>30</w:t>
            </w:r>
          </w:p>
        </w:tc>
        <w:tc>
          <w:tcPr>
            <w:tcW w:w="1290" w:type="dxa"/>
            <w:tcBorders>
              <w:top w:val="nil"/>
              <w:left w:val="nil"/>
              <w:bottom w:val="nil"/>
              <w:right w:val="nil"/>
            </w:tcBorders>
            <w:tcMar>
              <w:top w:w="0" w:type="dxa"/>
              <w:left w:w="80" w:type="dxa"/>
              <w:bottom w:w="0" w:type="dxa"/>
              <w:right w:w="80" w:type="dxa"/>
            </w:tcMar>
            <w:vAlign w:val="bottom"/>
          </w:tcPr>
          <w:p w14:paraId="53A3509C" w14:textId="579BEC94" w:rsidR="00CC500B" w:rsidRPr="00CC500B" w:rsidRDefault="00CC500B" w:rsidP="00411F29">
            <w:pPr>
              <w:spacing w:after="0" w:line="360" w:lineRule="auto"/>
              <w:rPr>
                <w:lang w:val="es"/>
              </w:rPr>
            </w:pPr>
            <w:r w:rsidRPr="00CC500B">
              <w:rPr>
                <w:lang w:val="es"/>
              </w:rPr>
              <w:t>2</w:t>
            </w:r>
            <w:r w:rsidR="000A2FCC">
              <w:rPr>
                <w:lang w:val="es"/>
              </w:rPr>
              <w:t>.</w:t>
            </w:r>
            <w:r w:rsidRPr="00CC500B">
              <w:rPr>
                <w:lang w:val="es"/>
              </w:rPr>
              <w:t>85–3</w:t>
            </w:r>
            <w:r w:rsidR="000A2FCC">
              <w:rPr>
                <w:lang w:val="es"/>
              </w:rPr>
              <w:t>.</w:t>
            </w:r>
            <w:r w:rsidRPr="00CC500B">
              <w:rPr>
                <w:lang w:val="es"/>
              </w:rPr>
              <w:t>98</w:t>
            </w:r>
          </w:p>
        </w:tc>
        <w:tc>
          <w:tcPr>
            <w:tcW w:w="2160" w:type="dxa"/>
            <w:tcBorders>
              <w:top w:val="nil"/>
              <w:left w:val="nil"/>
              <w:bottom w:val="nil"/>
              <w:right w:val="nil"/>
            </w:tcBorders>
            <w:tcMar>
              <w:top w:w="0" w:type="dxa"/>
              <w:left w:w="80" w:type="dxa"/>
              <w:bottom w:w="0" w:type="dxa"/>
              <w:right w:w="80" w:type="dxa"/>
            </w:tcMar>
            <w:vAlign w:val="bottom"/>
          </w:tcPr>
          <w:p w14:paraId="3B5864BD" w14:textId="64CE3F07" w:rsidR="00CC500B" w:rsidRPr="00CC500B" w:rsidRDefault="00CC500B" w:rsidP="00411F29">
            <w:pPr>
              <w:spacing w:after="0" w:line="360" w:lineRule="auto"/>
              <w:rPr>
                <w:lang w:val="es"/>
              </w:rPr>
            </w:pPr>
            <w:r w:rsidRPr="00CC500B">
              <w:rPr>
                <w:lang w:val="es"/>
              </w:rPr>
              <w:t>1,23 ± 0</w:t>
            </w:r>
            <w:r w:rsidR="000A2FCC">
              <w:rPr>
                <w:lang w:val="es"/>
              </w:rPr>
              <w:t>.</w:t>
            </w:r>
            <w:r w:rsidRPr="00CC500B">
              <w:rPr>
                <w:lang w:val="es"/>
              </w:rPr>
              <w:t>07</w:t>
            </w:r>
          </w:p>
        </w:tc>
        <w:tc>
          <w:tcPr>
            <w:tcW w:w="1290" w:type="dxa"/>
            <w:tcBorders>
              <w:top w:val="nil"/>
              <w:left w:val="nil"/>
              <w:bottom w:val="nil"/>
              <w:right w:val="nil"/>
            </w:tcBorders>
            <w:tcMar>
              <w:top w:w="0" w:type="dxa"/>
              <w:left w:w="80" w:type="dxa"/>
              <w:bottom w:w="0" w:type="dxa"/>
              <w:right w:w="80" w:type="dxa"/>
            </w:tcMar>
            <w:vAlign w:val="bottom"/>
          </w:tcPr>
          <w:p w14:paraId="491D67FF" w14:textId="281A46BB" w:rsidR="00CC500B" w:rsidRPr="00CC500B" w:rsidRDefault="00CC500B" w:rsidP="00411F29">
            <w:pPr>
              <w:spacing w:after="0" w:line="360" w:lineRule="auto"/>
              <w:rPr>
                <w:lang w:val="es"/>
              </w:rPr>
            </w:pPr>
            <w:r w:rsidRPr="00CC500B">
              <w:rPr>
                <w:lang w:val="es"/>
              </w:rPr>
              <w:t>1</w:t>
            </w:r>
            <w:r w:rsidR="000A2FCC">
              <w:rPr>
                <w:lang w:val="es"/>
              </w:rPr>
              <w:t>.</w:t>
            </w:r>
            <w:r w:rsidRPr="00CC500B">
              <w:rPr>
                <w:lang w:val="es"/>
              </w:rPr>
              <w:t>10–1</w:t>
            </w:r>
            <w:r w:rsidR="000A2FCC">
              <w:rPr>
                <w:lang w:val="es"/>
              </w:rPr>
              <w:t>.</w:t>
            </w:r>
            <w:r w:rsidRPr="00CC500B">
              <w:rPr>
                <w:lang w:val="es"/>
              </w:rPr>
              <w:t>40</w:t>
            </w:r>
          </w:p>
        </w:tc>
      </w:tr>
      <w:tr w:rsidR="00CC500B" w:rsidRPr="00CC500B" w14:paraId="566F725F" w14:textId="77777777" w:rsidTr="00A12599">
        <w:trPr>
          <w:trHeight w:val="275"/>
        </w:trPr>
        <w:tc>
          <w:tcPr>
            <w:tcW w:w="1920" w:type="dxa"/>
            <w:tcBorders>
              <w:top w:val="nil"/>
              <w:left w:val="nil"/>
              <w:bottom w:val="nil"/>
              <w:right w:val="nil"/>
            </w:tcBorders>
            <w:tcMar>
              <w:top w:w="0" w:type="dxa"/>
              <w:left w:w="80" w:type="dxa"/>
              <w:bottom w:w="0" w:type="dxa"/>
              <w:right w:w="80" w:type="dxa"/>
            </w:tcMar>
            <w:vAlign w:val="bottom"/>
          </w:tcPr>
          <w:p w14:paraId="096BAF21" w14:textId="77777777" w:rsidR="00CC500B" w:rsidRPr="00CC500B" w:rsidRDefault="00CC500B" w:rsidP="00411F29">
            <w:pPr>
              <w:spacing w:after="0" w:line="360" w:lineRule="auto"/>
              <w:rPr>
                <w:lang w:val="es"/>
              </w:rPr>
            </w:pPr>
            <w:r w:rsidRPr="00CC500B">
              <w:rPr>
                <w:lang w:val="es"/>
              </w:rPr>
              <w:t>III</w:t>
            </w:r>
          </w:p>
        </w:tc>
        <w:tc>
          <w:tcPr>
            <w:tcW w:w="2220" w:type="dxa"/>
            <w:tcBorders>
              <w:top w:val="nil"/>
              <w:left w:val="nil"/>
              <w:bottom w:val="nil"/>
              <w:right w:val="nil"/>
            </w:tcBorders>
            <w:tcMar>
              <w:top w:w="0" w:type="dxa"/>
              <w:left w:w="80" w:type="dxa"/>
              <w:bottom w:w="0" w:type="dxa"/>
              <w:right w:w="80" w:type="dxa"/>
            </w:tcMar>
            <w:vAlign w:val="bottom"/>
          </w:tcPr>
          <w:p w14:paraId="032A4BCD" w14:textId="78999B81" w:rsidR="00CC500B" w:rsidRPr="00CC500B" w:rsidRDefault="00CC500B" w:rsidP="00411F29">
            <w:pPr>
              <w:spacing w:after="0" w:line="360" w:lineRule="auto"/>
              <w:rPr>
                <w:lang w:val="es"/>
              </w:rPr>
            </w:pPr>
            <w:r w:rsidRPr="00CC500B">
              <w:rPr>
                <w:lang w:val="es"/>
              </w:rPr>
              <w:t>4</w:t>
            </w:r>
            <w:r w:rsidR="000A2FCC">
              <w:rPr>
                <w:lang w:val="es"/>
              </w:rPr>
              <w:t>.</w:t>
            </w:r>
            <w:r w:rsidRPr="00CC500B">
              <w:rPr>
                <w:lang w:val="es"/>
              </w:rPr>
              <w:t>64 ± 0</w:t>
            </w:r>
            <w:r w:rsidR="000A2FCC">
              <w:rPr>
                <w:lang w:val="es"/>
              </w:rPr>
              <w:t>.</w:t>
            </w:r>
            <w:r w:rsidRPr="00CC500B">
              <w:rPr>
                <w:lang w:val="es"/>
              </w:rPr>
              <w:t>33</w:t>
            </w:r>
          </w:p>
        </w:tc>
        <w:tc>
          <w:tcPr>
            <w:tcW w:w="1290" w:type="dxa"/>
            <w:tcBorders>
              <w:top w:val="nil"/>
              <w:left w:val="nil"/>
              <w:bottom w:val="nil"/>
              <w:right w:val="nil"/>
            </w:tcBorders>
            <w:tcMar>
              <w:top w:w="0" w:type="dxa"/>
              <w:left w:w="80" w:type="dxa"/>
              <w:bottom w:w="0" w:type="dxa"/>
              <w:right w:w="80" w:type="dxa"/>
            </w:tcMar>
            <w:vAlign w:val="bottom"/>
          </w:tcPr>
          <w:p w14:paraId="08AA9D8A" w14:textId="25C37525" w:rsidR="00CC500B" w:rsidRPr="00CC500B" w:rsidRDefault="00CC500B" w:rsidP="00411F29">
            <w:pPr>
              <w:spacing w:after="0" w:line="360" w:lineRule="auto"/>
              <w:rPr>
                <w:lang w:val="es"/>
              </w:rPr>
            </w:pPr>
            <w:r w:rsidRPr="00CC500B">
              <w:rPr>
                <w:lang w:val="es"/>
              </w:rPr>
              <w:t>4</w:t>
            </w:r>
            <w:r w:rsidR="000A2FCC">
              <w:rPr>
                <w:lang w:val="es"/>
              </w:rPr>
              <w:t>.</w:t>
            </w:r>
            <w:r w:rsidRPr="00CC500B">
              <w:rPr>
                <w:lang w:val="es"/>
              </w:rPr>
              <w:t>09–5</w:t>
            </w:r>
            <w:r w:rsidR="000A2FCC">
              <w:rPr>
                <w:lang w:val="es"/>
              </w:rPr>
              <w:t>.</w:t>
            </w:r>
            <w:r w:rsidRPr="00CC500B">
              <w:rPr>
                <w:lang w:val="es"/>
              </w:rPr>
              <w:t>45</w:t>
            </w:r>
          </w:p>
        </w:tc>
        <w:tc>
          <w:tcPr>
            <w:tcW w:w="2160" w:type="dxa"/>
            <w:tcBorders>
              <w:top w:val="nil"/>
              <w:left w:val="nil"/>
              <w:bottom w:val="nil"/>
              <w:right w:val="nil"/>
            </w:tcBorders>
            <w:tcMar>
              <w:top w:w="0" w:type="dxa"/>
              <w:left w:w="80" w:type="dxa"/>
              <w:bottom w:w="0" w:type="dxa"/>
              <w:right w:w="80" w:type="dxa"/>
            </w:tcMar>
            <w:vAlign w:val="bottom"/>
          </w:tcPr>
          <w:p w14:paraId="146A751B" w14:textId="6BA19C0E" w:rsidR="00CC500B" w:rsidRPr="00CC500B" w:rsidRDefault="00CC500B" w:rsidP="00411F29">
            <w:pPr>
              <w:spacing w:after="0" w:line="360" w:lineRule="auto"/>
              <w:rPr>
                <w:lang w:val="es"/>
              </w:rPr>
            </w:pPr>
            <w:r w:rsidRPr="00CC500B">
              <w:rPr>
                <w:lang w:val="es"/>
              </w:rPr>
              <w:t>1,72 ± 0</w:t>
            </w:r>
            <w:r w:rsidR="000A2FCC">
              <w:rPr>
                <w:lang w:val="es"/>
              </w:rPr>
              <w:t>.</w:t>
            </w:r>
            <w:r w:rsidRPr="00CC500B">
              <w:rPr>
                <w:lang w:val="es"/>
              </w:rPr>
              <w:t>17</w:t>
            </w:r>
          </w:p>
        </w:tc>
        <w:tc>
          <w:tcPr>
            <w:tcW w:w="1290" w:type="dxa"/>
            <w:tcBorders>
              <w:top w:val="nil"/>
              <w:left w:val="nil"/>
              <w:bottom w:val="nil"/>
              <w:right w:val="nil"/>
            </w:tcBorders>
            <w:tcMar>
              <w:top w:w="0" w:type="dxa"/>
              <w:left w:w="80" w:type="dxa"/>
              <w:bottom w:w="0" w:type="dxa"/>
              <w:right w:w="80" w:type="dxa"/>
            </w:tcMar>
            <w:vAlign w:val="bottom"/>
          </w:tcPr>
          <w:p w14:paraId="531B393B" w14:textId="2147F1D6" w:rsidR="00CC500B" w:rsidRPr="00CC500B" w:rsidRDefault="00CC500B" w:rsidP="00411F29">
            <w:pPr>
              <w:spacing w:after="0" w:line="360" w:lineRule="auto"/>
              <w:rPr>
                <w:lang w:val="es"/>
              </w:rPr>
            </w:pPr>
            <w:r w:rsidRPr="00CC500B">
              <w:rPr>
                <w:lang w:val="es"/>
              </w:rPr>
              <w:t>1</w:t>
            </w:r>
            <w:r w:rsidR="000A2FCC">
              <w:rPr>
                <w:lang w:val="es"/>
              </w:rPr>
              <w:t>.</w:t>
            </w:r>
            <w:r w:rsidRPr="00CC500B">
              <w:rPr>
                <w:lang w:val="es"/>
              </w:rPr>
              <w:t>45–2</w:t>
            </w:r>
            <w:r w:rsidR="000A2FCC">
              <w:rPr>
                <w:lang w:val="es"/>
              </w:rPr>
              <w:t>.</w:t>
            </w:r>
            <w:r w:rsidRPr="00CC500B">
              <w:rPr>
                <w:lang w:val="es"/>
              </w:rPr>
              <w:t>11</w:t>
            </w:r>
          </w:p>
        </w:tc>
      </w:tr>
      <w:tr w:rsidR="00CC500B" w:rsidRPr="00CC500B" w14:paraId="53F53FA1" w14:textId="77777777" w:rsidTr="00A12599">
        <w:trPr>
          <w:trHeight w:val="285"/>
        </w:trPr>
        <w:tc>
          <w:tcPr>
            <w:tcW w:w="1920" w:type="dxa"/>
            <w:tcBorders>
              <w:top w:val="nil"/>
              <w:left w:val="nil"/>
              <w:bottom w:val="nil"/>
              <w:right w:val="nil"/>
            </w:tcBorders>
            <w:tcMar>
              <w:top w:w="0" w:type="dxa"/>
              <w:left w:w="80" w:type="dxa"/>
              <w:bottom w:w="0" w:type="dxa"/>
              <w:right w:w="80" w:type="dxa"/>
            </w:tcMar>
            <w:vAlign w:val="bottom"/>
          </w:tcPr>
          <w:p w14:paraId="0C839842" w14:textId="77777777" w:rsidR="00CC500B" w:rsidRPr="00CC500B" w:rsidRDefault="00CC500B" w:rsidP="00411F29">
            <w:pPr>
              <w:spacing w:after="0" w:line="360" w:lineRule="auto"/>
              <w:rPr>
                <w:lang w:val="es"/>
              </w:rPr>
            </w:pPr>
            <w:r w:rsidRPr="00CC500B">
              <w:rPr>
                <w:lang w:val="es"/>
              </w:rPr>
              <w:t>IV</w:t>
            </w:r>
          </w:p>
        </w:tc>
        <w:tc>
          <w:tcPr>
            <w:tcW w:w="2220" w:type="dxa"/>
            <w:tcBorders>
              <w:top w:val="nil"/>
              <w:left w:val="nil"/>
              <w:bottom w:val="nil"/>
              <w:right w:val="nil"/>
            </w:tcBorders>
            <w:tcMar>
              <w:top w:w="0" w:type="dxa"/>
              <w:left w:w="80" w:type="dxa"/>
              <w:bottom w:w="0" w:type="dxa"/>
              <w:right w:w="80" w:type="dxa"/>
            </w:tcMar>
            <w:vAlign w:val="bottom"/>
          </w:tcPr>
          <w:p w14:paraId="2F74C51D" w14:textId="7F0E7693" w:rsidR="00CC500B" w:rsidRPr="00CC500B" w:rsidRDefault="00CC500B" w:rsidP="00411F29">
            <w:pPr>
              <w:spacing w:after="0" w:line="360" w:lineRule="auto"/>
              <w:rPr>
                <w:lang w:val="es"/>
              </w:rPr>
            </w:pPr>
            <w:r w:rsidRPr="00CC500B">
              <w:rPr>
                <w:lang w:val="es"/>
              </w:rPr>
              <w:t>6</w:t>
            </w:r>
            <w:r w:rsidR="000A2FCC">
              <w:rPr>
                <w:lang w:val="es"/>
              </w:rPr>
              <w:t>.</w:t>
            </w:r>
            <w:r w:rsidRPr="00CC500B">
              <w:rPr>
                <w:lang w:val="es"/>
              </w:rPr>
              <w:t>47 ± 0</w:t>
            </w:r>
            <w:r w:rsidR="000A2FCC">
              <w:rPr>
                <w:lang w:val="es"/>
              </w:rPr>
              <w:t>.</w:t>
            </w:r>
            <w:r w:rsidRPr="00CC500B">
              <w:rPr>
                <w:lang w:val="es"/>
              </w:rPr>
              <w:t>40</w:t>
            </w:r>
          </w:p>
        </w:tc>
        <w:tc>
          <w:tcPr>
            <w:tcW w:w="1290" w:type="dxa"/>
            <w:tcBorders>
              <w:top w:val="nil"/>
              <w:left w:val="nil"/>
              <w:bottom w:val="nil"/>
              <w:right w:val="nil"/>
            </w:tcBorders>
            <w:tcMar>
              <w:top w:w="0" w:type="dxa"/>
              <w:left w:w="80" w:type="dxa"/>
              <w:bottom w:w="0" w:type="dxa"/>
              <w:right w:w="80" w:type="dxa"/>
            </w:tcMar>
            <w:vAlign w:val="bottom"/>
          </w:tcPr>
          <w:p w14:paraId="2DBAB8A9" w14:textId="67B3AB52" w:rsidR="00CC500B" w:rsidRPr="00CC500B" w:rsidRDefault="00CC500B" w:rsidP="00411F29">
            <w:pPr>
              <w:spacing w:after="0" w:line="360" w:lineRule="auto"/>
              <w:rPr>
                <w:lang w:val="es"/>
              </w:rPr>
            </w:pPr>
            <w:r w:rsidRPr="00CC500B">
              <w:rPr>
                <w:lang w:val="es"/>
              </w:rPr>
              <w:t>5</w:t>
            </w:r>
            <w:r w:rsidR="000A2FCC">
              <w:rPr>
                <w:lang w:val="es"/>
              </w:rPr>
              <w:t>.</w:t>
            </w:r>
            <w:r w:rsidRPr="00CC500B">
              <w:rPr>
                <w:lang w:val="es"/>
              </w:rPr>
              <w:t>80–7</w:t>
            </w:r>
            <w:r w:rsidR="000A2FCC">
              <w:rPr>
                <w:lang w:val="es"/>
              </w:rPr>
              <w:t>.</w:t>
            </w:r>
            <w:r w:rsidRPr="00CC500B">
              <w:rPr>
                <w:lang w:val="es"/>
              </w:rPr>
              <w:t>32</w:t>
            </w:r>
          </w:p>
        </w:tc>
        <w:tc>
          <w:tcPr>
            <w:tcW w:w="2160" w:type="dxa"/>
            <w:tcBorders>
              <w:top w:val="nil"/>
              <w:left w:val="nil"/>
              <w:bottom w:val="nil"/>
              <w:right w:val="nil"/>
            </w:tcBorders>
            <w:tcMar>
              <w:top w:w="0" w:type="dxa"/>
              <w:left w:w="80" w:type="dxa"/>
              <w:bottom w:w="0" w:type="dxa"/>
              <w:right w:w="80" w:type="dxa"/>
            </w:tcMar>
            <w:vAlign w:val="bottom"/>
          </w:tcPr>
          <w:p w14:paraId="6F4AFE0A" w14:textId="607C7A88" w:rsidR="00CC500B" w:rsidRPr="00CC500B" w:rsidRDefault="00CC500B" w:rsidP="00411F29">
            <w:pPr>
              <w:spacing w:after="0" w:line="360" w:lineRule="auto"/>
              <w:rPr>
                <w:lang w:val="es"/>
              </w:rPr>
            </w:pPr>
            <w:r w:rsidRPr="00CC500B">
              <w:rPr>
                <w:lang w:val="es"/>
              </w:rPr>
              <w:t>2,35 ± 0</w:t>
            </w:r>
            <w:r w:rsidR="000A2FCC">
              <w:rPr>
                <w:lang w:val="es"/>
              </w:rPr>
              <w:t>.</w:t>
            </w:r>
            <w:r w:rsidRPr="00CC500B">
              <w:rPr>
                <w:lang w:val="es"/>
              </w:rPr>
              <w:t>05</w:t>
            </w:r>
          </w:p>
        </w:tc>
        <w:tc>
          <w:tcPr>
            <w:tcW w:w="1290" w:type="dxa"/>
            <w:tcBorders>
              <w:top w:val="nil"/>
              <w:left w:val="nil"/>
              <w:bottom w:val="nil"/>
              <w:right w:val="nil"/>
            </w:tcBorders>
            <w:tcMar>
              <w:top w:w="0" w:type="dxa"/>
              <w:left w:w="80" w:type="dxa"/>
              <w:bottom w:w="0" w:type="dxa"/>
              <w:right w:w="80" w:type="dxa"/>
            </w:tcMar>
            <w:vAlign w:val="bottom"/>
          </w:tcPr>
          <w:p w14:paraId="2B00ACE3" w14:textId="2E13F39A" w:rsidR="00CC500B" w:rsidRPr="00CC500B" w:rsidRDefault="00CC500B" w:rsidP="00411F29">
            <w:pPr>
              <w:spacing w:after="0" w:line="360" w:lineRule="auto"/>
              <w:rPr>
                <w:lang w:val="es"/>
              </w:rPr>
            </w:pPr>
            <w:r w:rsidRPr="00CC500B">
              <w:rPr>
                <w:lang w:val="es"/>
              </w:rPr>
              <w:t>2</w:t>
            </w:r>
            <w:r w:rsidR="000A2FCC">
              <w:rPr>
                <w:lang w:val="es"/>
              </w:rPr>
              <w:t>.</w:t>
            </w:r>
            <w:r w:rsidRPr="00CC500B">
              <w:rPr>
                <w:lang w:val="es"/>
              </w:rPr>
              <w:t>24–2</w:t>
            </w:r>
            <w:r w:rsidR="000A2FCC">
              <w:rPr>
                <w:lang w:val="es"/>
              </w:rPr>
              <w:t>.</w:t>
            </w:r>
            <w:r w:rsidRPr="00CC500B">
              <w:rPr>
                <w:lang w:val="es"/>
              </w:rPr>
              <w:t>44</w:t>
            </w:r>
          </w:p>
        </w:tc>
      </w:tr>
      <w:tr w:rsidR="00CC500B" w:rsidRPr="00CC500B" w14:paraId="4E8A6959" w14:textId="77777777" w:rsidTr="00A12599">
        <w:tc>
          <w:tcPr>
            <w:tcW w:w="1920" w:type="dxa"/>
            <w:tcBorders>
              <w:top w:val="nil"/>
              <w:left w:val="nil"/>
              <w:bottom w:val="single" w:sz="7" w:space="0" w:color="000000"/>
              <w:right w:val="nil"/>
            </w:tcBorders>
            <w:tcMar>
              <w:top w:w="0" w:type="dxa"/>
              <w:left w:w="80" w:type="dxa"/>
              <w:bottom w:w="0" w:type="dxa"/>
              <w:right w:w="80" w:type="dxa"/>
            </w:tcMar>
            <w:vAlign w:val="bottom"/>
          </w:tcPr>
          <w:p w14:paraId="0296E20D" w14:textId="77777777" w:rsidR="00CC500B" w:rsidRPr="00CC500B" w:rsidRDefault="00CC500B" w:rsidP="00411F29">
            <w:pPr>
              <w:spacing w:after="0" w:line="360" w:lineRule="auto"/>
              <w:rPr>
                <w:lang w:val="es"/>
              </w:rPr>
            </w:pPr>
            <w:r w:rsidRPr="00CC500B">
              <w:rPr>
                <w:lang w:val="es"/>
              </w:rPr>
              <w:t>V</w:t>
            </w:r>
          </w:p>
        </w:tc>
        <w:tc>
          <w:tcPr>
            <w:tcW w:w="2220" w:type="dxa"/>
            <w:tcBorders>
              <w:top w:val="nil"/>
              <w:left w:val="nil"/>
              <w:bottom w:val="single" w:sz="7" w:space="0" w:color="000000"/>
              <w:right w:val="nil"/>
            </w:tcBorders>
            <w:tcMar>
              <w:top w:w="0" w:type="dxa"/>
              <w:left w:w="80" w:type="dxa"/>
              <w:bottom w:w="0" w:type="dxa"/>
              <w:right w:w="80" w:type="dxa"/>
            </w:tcMar>
            <w:vAlign w:val="bottom"/>
          </w:tcPr>
          <w:p w14:paraId="716AC90A" w14:textId="6D4FDE3C" w:rsidR="00CC500B" w:rsidRPr="00CC500B" w:rsidRDefault="00CC500B" w:rsidP="00411F29">
            <w:pPr>
              <w:spacing w:after="0" w:line="360" w:lineRule="auto"/>
              <w:rPr>
                <w:lang w:val="es"/>
              </w:rPr>
            </w:pPr>
            <w:r w:rsidRPr="00CC500B">
              <w:rPr>
                <w:lang w:val="es"/>
              </w:rPr>
              <w:t>7</w:t>
            </w:r>
            <w:r w:rsidR="000A2FCC">
              <w:rPr>
                <w:lang w:val="es"/>
              </w:rPr>
              <w:t>.</w:t>
            </w:r>
            <w:r w:rsidRPr="00CC500B">
              <w:rPr>
                <w:lang w:val="es"/>
              </w:rPr>
              <w:t>61 ± 0</w:t>
            </w:r>
            <w:r w:rsidR="000A2FCC">
              <w:rPr>
                <w:lang w:val="es"/>
              </w:rPr>
              <w:t>.</w:t>
            </w:r>
            <w:r w:rsidRPr="00CC500B">
              <w:rPr>
                <w:lang w:val="es"/>
              </w:rPr>
              <w:t>25</w:t>
            </w:r>
          </w:p>
        </w:tc>
        <w:tc>
          <w:tcPr>
            <w:tcW w:w="1290" w:type="dxa"/>
            <w:tcBorders>
              <w:top w:val="nil"/>
              <w:left w:val="nil"/>
              <w:bottom w:val="single" w:sz="7" w:space="0" w:color="000000"/>
              <w:right w:val="nil"/>
            </w:tcBorders>
            <w:tcMar>
              <w:top w:w="0" w:type="dxa"/>
              <w:left w:w="80" w:type="dxa"/>
              <w:bottom w:w="0" w:type="dxa"/>
              <w:right w:w="80" w:type="dxa"/>
            </w:tcMar>
            <w:vAlign w:val="bottom"/>
          </w:tcPr>
          <w:p w14:paraId="28AF66F1" w14:textId="7F3E62FB" w:rsidR="00CC500B" w:rsidRPr="00CC500B" w:rsidRDefault="00CC500B" w:rsidP="00411F29">
            <w:pPr>
              <w:spacing w:after="0" w:line="360" w:lineRule="auto"/>
              <w:rPr>
                <w:lang w:val="es"/>
              </w:rPr>
            </w:pPr>
            <w:r w:rsidRPr="00CC500B">
              <w:rPr>
                <w:lang w:val="es"/>
              </w:rPr>
              <w:t>7</w:t>
            </w:r>
            <w:r w:rsidR="000A2FCC">
              <w:rPr>
                <w:lang w:val="es"/>
              </w:rPr>
              <w:t>.</w:t>
            </w:r>
            <w:r w:rsidRPr="00CC500B">
              <w:rPr>
                <w:lang w:val="es"/>
              </w:rPr>
              <w:t>20–8</w:t>
            </w:r>
            <w:r w:rsidR="000A2FCC">
              <w:rPr>
                <w:lang w:val="es"/>
              </w:rPr>
              <w:t>.</w:t>
            </w:r>
            <w:r w:rsidRPr="00CC500B">
              <w:rPr>
                <w:lang w:val="es"/>
              </w:rPr>
              <w:t>01</w:t>
            </w:r>
          </w:p>
        </w:tc>
        <w:tc>
          <w:tcPr>
            <w:tcW w:w="2160" w:type="dxa"/>
            <w:tcBorders>
              <w:top w:val="nil"/>
              <w:left w:val="nil"/>
              <w:bottom w:val="single" w:sz="7" w:space="0" w:color="000000"/>
              <w:right w:val="nil"/>
            </w:tcBorders>
            <w:tcMar>
              <w:top w:w="0" w:type="dxa"/>
              <w:left w:w="80" w:type="dxa"/>
              <w:bottom w:w="0" w:type="dxa"/>
              <w:right w:w="80" w:type="dxa"/>
            </w:tcMar>
            <w:vAlign w:val="bottom"/>
          </w:tcPr>
          <w:p w14:paraId="6C0D0217" w14:textId="4A0B9F05" w:rsidR="00CC500B" w:rsidRPr="00CC500B" w:rsidRDefault="00CC500B" w:rsidP="00411F29">
            <w:pPr>
              <w:spacing w:after="0" w:line="360" w:lineRule="auto"/>
              <w:rPr>
                <w:lang w:val="es"/>
              </w:rPr>
            </w:pPr>
            <w:r w:rsidRPr="00CC500B">
              <w:rPr>
                <w:lang w:val="es"/>
              </w:rPr>
              <w:t>2,46 ± 0</w:t>
            </w:r>
            <w:r w:rsidR="000A2FCC">
              <w:rPr>
                <w:lang w:val="es"/>
              </w:rPr>
              <w:t>.</w:t>
            </w:r>
            <w:r w:rsidRPr="00CC500B">
              <w:rPr>
                <w:lang w:val="es"/>
              </w:rPr>
              <w:t>10</w:t>
            </w:r>
          </w:p>
        </w:tc>
        <w:tc>
          <w:tcPr>
            <w:tcW w:w="1290" w:type="dxa"/>
            <w:tcBorders>
              <w:top w:val="nil"/>
              <w:left w:val="nil"/>
              <w:bottom w:val="single" w:sz="7" w:space="0" w:color="000000"/>
              <w:right w:val="nil"/>
            </w:tcBorders>
            <w:tcMar>
              <w:top w:w="0" w:type="dxa"/>
              <w:left w:w="80" w:type="dxa"/>
              <w:bottom w:w="0" w:type="dxa"/>
              <w:right w:w="80" w:type="dxa"/>
            </w:tcMar>
            <w:vAlign w:val="bottom"/>
          </w:tcPr>
          <w:p w14:paraId="4A1624B1" w14:textId="4521B9D7" w:rsidR="00CC500B" w:rsidRPr="00CC500B" w:rsidRDefault="00CC500B" w:rsidP="00411F29">
            <w:pPr>
              <w:spacing w:after="0" w:line="360" w:lineRule="auto"/>
              <w:rPr>
                <w:lang w:val="es"/>
              </w:rPr>
            </w:pPr>
            <w:r w:rsidRPr="00CC500B">
              <w:rPr>
                <w:lang w:val="es"/>
              </w:rPr>
              <w:t>2</w:t>
            </w:r>
            <w:r w:rsidR="000A2FCC">
              <w:rPr>
                <w:lang w:val="es"/>
              </w:rPr>
              <w:t>.</w:t>
            </w:r>
            <w:r w:rsidRPr="00CC500B">
              <w:rPr>
                <w:lang w:val="es"/>
              </w:rPr>
              <w:t>30–2</w:t>
            </w:r>
            <w:r w:rsidR="000A2FCC">
              <w:rPr>
                <w:lang w:val="es"/>
              </w:rPr>
              <w:t>.</w:t>
            </w:r>
            <w:r w:rsidRPr="00CC500B">
              <w:rPr>
                <w:lang w:val="es"/>
              </w:rPr>
              <w:t>72</w:t>
            </w:r>
          </w:p>
        </w:tc>
      </w:tr>
    </w:tbl>
    <w:p w14:paraId="18577EE9" w14:textId="77777777" w:rsidR="001977EA" w:rsidRPr="001977EA" w:rsidRDefault="001977EA" w:rsidP="001977EA">
      <w:pPr>
        <w:spacing w:before="240" w:after="0"/>
        <w:rPr>
          <w:b/>
          <w:bCs/>
          <w:lang w:val="en-US"/>
        </w:rPr>
      </w:pPr>
      <w:r w:rsidRPr="001977EA">
        <w:rPr>
          <w:b/>
          <w:bCs/>
          <w:lang w:val="en-US"/>
        </w:rPr>
        <w:t>Adults.</w:t>
      </w:r>
      <w:r w:rsidRPr="001977EA">
        <w:rPr>
          <w:lang w:val="en-US"/>
        </w:rPr>
        <w:t xml:space="preserve"> Morphological characterization was performed through detailed examination of the main body regions and their appendages (Figure 5).</w:t>
      </w:r>
    </w:p>
    <w:p w14:paraId="0608E288" w14:textId="77777777" w:rsidR="00C42D1A" w:rsidRPr="00C42D1A" w:rsidRDefault="00C42D1A" w:rsidP="00C42D1A">
      <w:pPr>
        <w:spacing w:after="0"/>
        <w:rPr>
          <w:lang w:val="en-US"/>
        </w:rPr>
      </w:pPr>
      <w:r w:rsidRPr="00C42D1A">
        <w:rPr>
          <w:b/>
          <w:bCs/>
          <w:lang w:val="en-US"/>
        </w:rPr>
        <w:t>Head.</w:t>
      </w:r>
      <w:r w:rsidRPr="00C42D1A">
        <w:rPr>
          <w:lang w:val="en-US"/>
        </w:rPr>
        <w:t xml:space="preserve"> Shiny black, with a smooth, sclerotized surface. Compound eyes large, prominent, and laterally positioned. In lateral view, the head capsule has a well-defined outline, with clear differentiation between the frontal region and the clypeus. The proboscis is articulated on the ventral region of the head and is elongated and straight, consisting of four segments: the first predominantly dark; the second bicolored (dark basally and yellowish distally); and the third and fourth predominantly yellowish, progressively narrowing toward the apex.</w:t>
      </w:r>
    </w:p>
    <w:p w14:paraId="0F22EEEA" w14:textId="77777777" w:rsidR="00593D74" w:rsidRPr="00593D74" w:rsidRDefault="00593D74" w:rsidP="00593D74">
      <w:pPr>
        <w:spacing w:after="0"/>
        <w:rPr>
          <w:lang w:val="en-US"/>
        </w:rPr>
      </w:pPr>
      <w:r w:rsidRPr="00593D74">
        <w:rPr>
          <w:b/>
          <w:bCs/>
          <w:lang w:val="en-US"/>
        </w:rPr>
        <w:t>Antennae.</w:t>
      </w:r>
      <w:r w:rsidRPr="00593D74">
        <w:rPr>
          <w:lang w:val="en-US"/>
        </w:rPr>
        <w:t xml:space="preserve"> Filiform, long, and slender, composed of four predominantly black antennomeres bearing numerous dark setae. The fourth antennomere shows slight yellowish coloration in its distal portion.</w:t>
      </w:r>
    </w:p>
    <w:p w14:paraId="4A344FEA" w14:textId="77777777" w:rsidR="00593D74" w:rsidRPr="00593D74" w:rsidRDefault="00593D74" w:rsidP="00593D74">
      <w:pPr>
        <w:spacing w:after="0"/>
        <w:rPr>
          <w:lang w:val="en-US"/>
        </w:rPr>
      </w:pPr>
      <w:r w:rsidRPr="00593D74">
        <w:rPr>
          <w:b/>
          <w:bCs/>
          <w:lang w:val="en-US"/>
        </w:rPr>
        <w:t>Thorax.</w:t>
      </w:r>
      <w:r w:rsidRPr="00593D74">
        <w:rPr>
          <w:lang w:val="en-US"/>
        </w:rPr>
        <w:t xml:space="preserve"> Differentiated into the prothorax, mesothorax, and metathorax. Cervix dark and well defined, narrower than the head and pronotum. The pronotum is predominantly yellowish orange, with a narrower anterior region and a broadly expanded posterior lobe with convex lateral margins. The lateroventral regions of the prothorax show dark pigmentation.</w:t>
      </w:r>
    </w:p>
    <w:p w14:paraId="53EA93BB" w14:textId="77777777" w:rsidR="00593D74" w:rsidRPr="00593D74" w:rsidRDefault="00593D74" w:rsidP="00593D74">
      <w:pPr>
        <w:spacing w:after="0"/>
        <w:rPr>
          <w:lang w:val="en-US"/>
        </w:rPr>
      </w:pPr>
      <w:r w:rsidRPr="00593D74">
        <w:rPr>
          <w:b/>
          <w:bCs/>
          <w:lang w:val="en-US"/>
        </w:rPr>
        <w:t>Mesothorax.</w:t>
      </w:r>
      <w:r w:rsidRPr="00593D74">
        <w:rPr>
          <w:lang w:val="en-US"/>
        </w:rPr>
        <w:t xml:space="preserve"> In dorsal view, the scutellum is located posterior to the pronotum, between the bases of the hemelytra; it is triangular, with dark lateral areas contrasting with a yellowish central region. In ventral view, the </w:t>
      </w:r>
      <w:proofErr w:type="spellStart"/>
      <w:r w:rsidRPr="00593D74">
        <w:rPr>
          <w:lang w:val="en-US"/>
        </w:rPr>
        <w:t>mesothoracic</w:t>
      </w:r>
      <w:proofErr w:type="spellEnd"/>
      <w:r w:rsidRPr="00593D74">
        <w:rPr>
          <w:lang w:val="en-US"/>
        </w:rPr>
        <w:t xml:space="preserve"> region is predominantly dark, with lateral yellowish-brown areas; the midline is partially covered by the labium, which extends longitudinally along the ventral surface of the thorax. The mesothorax bears the hemelytra, which are yellowish orange with extensive dark areas. Each hemelytron comprises the clavus, corium, </w:t>
      </w:r>
      <w:proofErr w:type="spellStart"/>
      <w:r w:rsidRPr="00593D74">
        <w:rPr>
          <w:lang w:val="en-US"/>
        </w:rPr>
        <w:t>embolium</w:t>
      </w:r>
      <w:proofErr w:type="spellEnd"/>
      <w:r w:rsidRPr="00593D74">
        <w:rPr>
          <w:lang w:val="en-US"/>
        </w:rPr>
        <w:t xml:space="preserve">, cuneus, and membrane. The basal region, including the clavus and proximal portion of the corium, is predominantly yellowish; toward the middle region, a broad dark area extends across the corium and adjacent regions. The </w:t>
      </w:r>
      <w:proofErr w:type="spellStart"/>
      <w:r w:rsidRPr="00593D74">
        <w:rPr>
          <w:lang w:val="en-US"/>
        </w:rPr>
        <w:t>embolium</w:t>
      </w:r>
      <w:proofErr w:type="spellEnd"/>
      <w:r w:rsidRPr="00593D74">
        <w:rPr>
          <w:lang w:val="en-US"/>
        </w:rPr>
        <w:t xml:space="preserve"> forms a narrow strip along the outer margin. Distally, the cuneus is located between the corium and the membrane; the latter has a yellowish-orange basal area and dark brown pigmentation that becomes more intense toward the apex, as well as a closed cell delimited by conspicuous venation.</w:t>
      </w:r>
    </w:p>
    <w:p w14:paraId="693250F6" w14:textId="77777777" w:rsidR="00593D74" w:rsidRPr="00593D74" w:rsidRDefault="00593D74" w:rsidP="00593D74">
      <w:pPr>
        <w:spacing w:after="0"/>
        <w:rPr>
          <w:lang w:val="en-US"/>
        </w:rPr>
      </w:pPr>
      <w:r w:rsidRPr="00593D74">
        <w:rPr>
          <w:b/>
          <w:bCs/>
          <w:lang w:val="en-US"/>
        </w:rPr>
        <w:t>Metathorax.</w:t>
      </w:r>
      <w:r w:rsidRPr="00593D74">
        <w:rPr>
          <w:lang w:val="en-US"/>
        </w:rPr>
        <w:t xml:space="preserve"> Located posterior to the mesothorax, it bears the third pair of legs and the hind wings. In ventral view, the </w:t>
      </w:r>
      <w:proofErr w:type="spellStart"/>
      <w:r w:rsidRPr="00593D74">
        <w:rPr>
          <w:lang w:val="en-US"/>
        </w:rPr>
        <w:t>metacoxae</w:t>
      </w:r>
      <w:proofErr w:type="spellEnd"/>
      <w:r w:rsidRPr="00593D74">
        <w:rPr>
          <w:lang w:val="en-US"/>
        </w:rPr>
        <w:t xml:space="preserve"> are positioned posterior to the </w:t>
      </w:r>
      <w:proofErr w:type="spellStart"/>
      <w:r w:rsidRPr="00593D74">
        <w:rPr>
          <w:lang w:val="en-US"/>
        </w:rPr>
        <w:t>mesocoxae</w:t>
      </w:r>
      <w:proofErr w:type="spellEnd"/>
      <w:r w:rsidRPr="00593D74">
        <w:rPr>
          <w:lang w:val="en-US"/>
        </w:rPr>
        <w:t>. The hind wings are membranous and translucent, cream to pale yellow in coloration, with longitudinal venation ranging from yellowish orange to brown. At rest, they remain folded beneath the hemelytra; they exhibit a conspicuous dark transverse band with an irregular outline in the mid-distal region and a second area of dark pigmentation in the apical region.</w:t>
      </w:r>
    </w:p>
    <w:p w14:paraId="4A58DA03" w14:textId="77777777" w:rsidR="00593D74" w:rsidRPr="00593D74" w:rsidRDefault="00593D74" w:rsidP="00593D74">
      <w:pPr>
        <w:spacing w:after="0"/>
        <w:rPr>
          <w:lang w:val="en-US"/>
        </w:rPr>
      </w:pPr>
      <w:r w:rsidRPr="00593D74">
        <w:rPr>
          <w:b/>
          <w:bCs/>
          <w:lang w:val="en-US"/>
        </w:rPr>
        <w:t>Legs.</w:t>
      </w:r>
      <w:r w:rsidRPr="00593D74">
        <w:rPr>
          <w:lang w:val="en-US"/>
        </w:rPr>
        <w:t xml:space="preserve"> All three pairs have the same segmental organization but differ in length and coloration pattern. </w:t>
      </w:r>
      <w:r w:rsidRPr="00593D74">
        <w:rPr>
          <w:b/>
          <w:bCs/>
          <w:lang w:val="en-US"/>
        </w:rPr>
        <w:t>Forelegs:</w:t>
      </w:r>
      <w:r w:rsidRPr="00593D74">
        <w:rPr>
          <w:lang w:val="en-US"/>
        </w:rPr>
        <w:t xml:space="preserve"> articulated to the prothorax and bearing abundant yellowish-orange setae. Coxa externally dark and internally yellowish brown; trochanter yellowish to ochre; femur predominantly ochre with a small dark basal region; tibia yellow, as are the first two tarsomeres and the basal portion of the third; distal region of the third tarsomere and tarsal claws dark to black. </w:t>
      </w:r>
      <w:proofErr w:type="spellStart"/>
      <w:r w:rsidRPr="00593D74">
        <w:rPr>
          <w:b/>
          <w:bCs/>
          <w:lang w:val="en-US"/>
        </w:rPr>
        <w:t>Midlegs</w:t>
      </w:r>
      <w:proofErr w:type="spellEnd"/>
      <w:r w:rsidRPr="00593D74">
        <w:rPr>
          <w:b/>
          <w:bCs/>
          <w:lang w:val="en-US"/>
        </w:rPr>
        <w:t>:</w:t>
      </w:r>
      <w:r w:rsidRPr="00593D74">
        <w:rPr>
          <w:lang w:val="en-US"/>
        </w:rPr>
        <w:t xml:space="preserve"> articulated to the mesothorax; coxa externally dark and internally yellowish brown to ochre; trochanter dark; femur yellow with dark pigmentation restricted to the proximal region; tibia and first two tarsomeres yellow; distal region of the third tarsomere and tarsal claws dark to black. </w:t>
      </w:r>
      <w:r w:rsidRPr="00593D74">
        <w:rPr>
          <w:b/>
          <w:bCs/>
          <w:lang w:val="en-US"/>
        </w:rPr>
        <w:t>Hind legs:</w:t>
      </w:r>
      <w:r w:rsidRPr="00593D74">
        <w:rPr>
          <w:lang w:val="en-US"/>
        </w:rPr>
        <w:t xml:space="preserve"> articulated to the metathorax and longer than the fore- and </w:t>
      </w:r>
      <w:proofErr w:type="spellStart"/>
      <w:r w:rsidRPr="00593D74">
        <w:rPr>
          <w:lang w:val="en-US"/>
        </w:rPr>
        <w:t>midlegs</w:t>
      </w:r>
      <w:proofErr w:type="spellEnd"/>
      <w:r w:rsidRPr="00593D74">
        <w:rPr>
          <w:lang w:val="en-US"/>
        </w:rPr>
        <w:t xml:space="preserve">. Coxa and trochanter predominantly dark; femur with dark pigmentation in the basal </w:t>
      </w:r>
      <w:r w:rsidRPr="00593D74">
        <w:rPr>
          <w:lang w:val="en-US"/>
        </w:rPr>
        <w:lastRenderedPageBreak/>
        <w:t>and distal regions, separated by a yellowish to ochre middle region; tibia and tarsus predominantly dark to black, bearing numerous dark setae.</w:t>
      </w:r>
    </w:p>
    <w:p w14:paraId="4DB08D77" w14:textId="77777777" w:rsidR="00593D74" w:rsidRPr="00593D74" w:rsidRDefault="00593D74" w:rsidP="00593D74">
      <w:pPr>
        <w:spacing w:after="0"/>
        <w:rPr>
          <w:lang w:val="en-US"/>
        </w:rPr>
      </w:pPr>
      <w:r w:rsidRPr="00593D74">
        <w:rPr>
          <w:b/>
          <w:bCs/>
          <w:lang w:val="en-US"/>
        </w:rPr>
        <w:t>Abdomen.</w:t>
      </w:r>
      <w:r w:rsidRPr="00593D74">
        <w:rPr>
          <w:lang w:val="en-US"/>
        </w:rPr>
        <w:t xml:space="preserve"> Elongated and segmented, with differentiated tergites and sternites. The basal segments are predominantly yellowish orange, with pigmentation becoming progressively darker toward the posterior region. In dorsal view, the abdomen remains largely covered by the hemelytra, with mainly the terminal region exposed. In lateral and ventral views, the intersegmental regions are lighter and membranous in appearance. The abdominal surface is covered with setae distributed along the segments, becoming more conspicuous toward the terminal region. In females, the abdominal apex bears the genital sclerites and a laciniate ovipositor, partially exposed ventrally and surrounded by abundant setae.</w:t>
      </w:r>
    </w:p>
    <w:p w14:paraId="092FE90C" w14:textId="038C35BD" w:rsidR="00593D74" w:rsidRPr="00593D74" w:rsidRDefault="00593D74" w:rsidP="00593D74">
      <w:pPr>
        <w:spacing w:after="0"/>
        <w:rPr>
          <w:lang w:val="en-US"/>
        </w:rPr>
      </w:pPr>
      <w:r w:rsidRPr="00593D74">
        <w:rPr>
          <w:b/>
          <w:bCs/>
          <w:lang w:val="en-US"/>
        </w:rPr>
        <w:t>Sexual dimorphism.</w:t>
      </w:r>
      <w:r w:rsidRPr="00593D74">
        <w:rPr>
          <w:lang w:val="en-US"/>
        </w:rPr>
        <w:t xml:space="preserve"> Males and females exhibit a similar overall pattern of coloration and body organization (Figure 4a - o). </w:t>
      </w:r>
      <w:r w:rsidR="000A2FCC" w:rsidRPr="000A2FCC">
        <w:rPr>
          <w:lang w:val="en-US"/>
        </w:rPr>
        <w:t>The main observed differences involved body size and the morphology of the terminal abdominal region</w:t>
      </w:r>
      <w:r w:rsidRPr="00593D74">
        <w:rPr>
          <w:lang w:val="en-US"/>
        </w:rPr>
        <w:t>. Therefore, sexual dimorphism is not readily apparent to the naked eye, and sex determination requires examination of the terminal abdominal sclerites.</w:t>
      </w:r>
    </w:p>
    <w:p w14:paraId="100B43B6" w14:textId="4063D20C" w:rsidR="00B62642" w:rsidRDefault="00523843" w:rsidP="00523843">
      <w:pPr>
        <w:spacing w:before="240" w:after="0"/>
        <w:rPr>
          <w:lang w:val="en-US"/>
        </w:rPr>
      </w:pPr>
      <w:r>
        <w:rPr>
          <w:noProof/>
          <w:lang w:val="en-US"/>
        </w:rPr>
        <w:drawing>
          <wp:inline distT="0" distB="0" distL="0" distR="0" wp14:anchorId="261BCD9D" wp14:editId="39EEC6D3">
            <wp:extent cx="5731510" cy="54133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5413375"/>
                    </a:xfrm>
                    <a:prstGeom prst="rect">
                      <a:avLst/>
                    </a:prstGeom>
                  </pic:spPr>
                </pic:pic>
              </a:graphicData>
            </a:graphic>
          </wp:inline>
        </w:drawing>
      </w:r>
      <w:r>
        <w:rPr>
          <w:lang w:val="en-US"/>
        </w:rPr>
        <w:br/>
      </w:r>
      <w:r w:rsidR="000333DB" w:rsidRPr="000333DB">
        <w:rPr>
          <w:b/>
          <w:bCs/>
          <w:lang w:val="en-US"/>
        </w:rPr>
        <w:t>Figure 5.</w:t>
      </w:r>
      <w:r w:rsidR="000333DB" w:rsidRPr="000333DB">
        <w:rPr>
          <w:lang w:val="en-US"/>
        </w:rPr>
        <w:t xml:space="preserve"> Morphological characters of </w:t>
      </w:r>
      <w:r w:rsidR="000333DB" w:rsidRPr="000333DB">
        <w:rPr>
          <w:i/>
          <w:iCs/>
          <w:lang w:val="en-US"/>
        </w:rPr>
        <w:t xml:space="preserve">M. </w:t>
      </w:r>
      <w:proofErr w:type="spellStart"/>
      <w:r w:rsidR="000333DB" w:rsidRPr="000333DB">
        <w:rPr>
          <w:i/>
          <w:iCs/>
          <w:lang w:val="en-US"/>
        </w:rPr>
        <w:t>dissimulatum</w:t>
      </w:r>
      <w:proofErr w:type="spellEnd"/>
      <w:r w:rsidR="000333DB" w:rsidRPr="000333DB">
        <w:rPr>
          <w:lang w:val="en-US"/>
        </w:rPr>
        <w:t>. (a) Live adult in lateral view. (b) Lateral view of the head. (c) Dorsal view of the head. (d) Antenna showing four visible segments. (e) Detail of the junction between the antennal scape and pedicel. (f) Terminal antennal segment of the male. (g) Terminal antennal segment of the female. (h) Rostrum with four segments. (</w:t>
      </w:r>
      <w:proofErr w:type="spellStart"/>
      <w:r w:rsidR="000333DB" w:rsidRPr="000333DB">
        <w:rPr>
          <w:lang w:val="en-US"/>
        </w:rPr>
        <w:t>i</w:t>
      </w:r>
      <w:proofErr w:type="spellEnd"/>
      <w:r w:rsidR="000333DB" w:rsidRPr="000333DB">
        <w:rPr>
          <w:lang w:val="en-US"/>
        </w:rPr>
        <w:t>) Dorsal view of the pronotum and posterior margin of the scutellum. (j) Dorsal view of the scutellum. (k) Dorsal view of the hemelytra. (l) Legs showing the characteristic coloration and yellow band on the middle portion of the hind femora. (m) Forewings. (n) Hind wings. (o) Female terminalia.</w:t>
      </w:r>
    </w:p>
    <w:p w14:paraId="0CA568FC" w14:textId="77777777" w:rsidR="00D868B0" w:rsidRPr="00D868B0" w:rsidRDefault="00D868B0" w:rsidP="00D868B0">
      <w:pPr>
        <w:spacing w:before="240" w:after="0"/>
        <w:rPr>
          <w:lang w:val="en-US"/>
        </w:rPr>
      </w:pPr>
      <w:r w:rsidRPr="00D868B0">
        <w:rPr>
          <w:b/>
          <w:bCs/>
          <w:lang w:val="en-US"/>
        </w:rPr>
        <w:lastRenderedPageBreak/>
        <w:t>Diagnostic characters.</w:t>
      </w:r>
      <w:r w:rsidRPr="00D868B0">
        <w:rPr>
          <w:lang w:val="en-US"/>
        </w:rPr>
        <w:t xml:space="preserve"> Taxonomic recognition of adults was based on the combination of the dark coloration of the head and antennae, the cervical constriction of the pronotum, the color pattern of the scutellum and hemelytra, and the distribution of pigmentation on the legs, particularly the hind legs. These attributes were evaluated in conjunction with the morphometric proportions (Table 2), rather than being considered as isolated diagnostic traits.</w:t>
      </w:r>
    </w:p>
    <w:p w14:paraId="65E543DC" w14:textId="1AC0323D" w:rsidR="000333DB" w:rsidRDefault="00D868B0" w:rsidP="00D868B0">
      <w:pPr>
        <w:spacing w:after="0"/>
        <w:rPr>
          <w:lang w:val="en-US"/>
        </w:rPr>
      </w:pPr>
      <w:r w:rsidRPr="00D868B0">
        <w:rPr>
          <w:b/>
          <w:bCs/>
          <w:lang w:val="en-US"/>
        </w:rPr>
        <w:t>Adult morphometrics.</w:t>
      </w:r>
      <w:r w:rsidRPr="00D868B0">
        <w:rPr>
          <w:lang w:val="en-US"/>
        </w:rPr>
        <w:t xml:space="preserve"> Females were larger than males for most of the variables evaluated (Table 2). The most pronounced differences were observed in total body length (12.89 ± 0.38 mm in females vs. 10.59 ± 0.39 mm in males), hemelytron length (10.00 ± 0.26 mm vs. 8.23 ± 0.27 mm), and cuneus length (2.34 ± 0.12 mm vs. 1.55 ± 0.14 mm), as well as in the dimensions of the hind leg. In contrast, vertex width, antennomere IV length, and tarsal length showed similar values between the sexes.</w:t>
      </w:r>
    </w:p>
    <w:p w14:paraId="3CD91298" w14:textId="77777777" w:rsidR="00411F29" w:rsidRPr="00411F29" w:rsidRDefault="00411F29" w:rsidP="00411F29">
      <w:pPr>
        <w:spacing w:before="240" w:after="0"/>
        <w:rPr>
          <w:b/>
          <w:bCs/>
          <w:lang w:val="en-US"/>
        </w:rPr>
      </w:pPr>
      <w:r w:rsidRPr="00411F29">
        <w:rPr>
          <w:b/>
          <w:bCs/>
          <w:lang w:val="en-US"/>
        </w:rPr>
        <w:t xml:space="preserve">Table 2. </w:t>
      </w:r>
      <w:r w:rsidRPr="00411F29">
        <w:rPr>
          <w:lang w:val="en-US"/>
        </w:rPr>
        <w:t xml:space="preserve">Morphometrics of adult female and male </w:t>
      </w:r>
      <w:proofErr w:type="spellStart"/>
      <w:r w:rsidRPr="00411F29">
        <w:rPr>
          <w:i/>
          <w:iCs/>
          <w:lang w:val="en-US"/>
        </w:rPr>
        <w:t>Monalonion</w:t>
      </w:r>
      <w:proofErr w:type="spellEnd"/>
      <w:r w:rsidRPr="00411F29">
        <w:rPr>
          <w:i/>
          <w:iCs/>
          <w:lang w:val="en-US"/>
        </w:rPr>
        <w:t xml:space="preserve"> </w:t>
      </w:r>
      <w:proofErr w:type="spellStart"/>
      <w:r w:rsidRPr="00411F29">
        <w:rPr>
          <w:i/>
          <w:iCs/>
          <w:lang w:val="en-US"/>
        </w:rPr>
        <w:t>dissimulatum</w:t>
      </w:r>
      <w:proofErr w:type="spellEnd"/>
      <w:r w:rsidRPr="00411F29">
        <w:rPr>
          <w:lang w:val="en-US"/>
        </w:rPr>
        <w:t>.</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201"/>
        <w:gridCol w:w="2177"/>
        <w:gridCol w:w="2916"/>
        <w:gridCol w:w="2731"/>
      </w:tblGrid>
      <w:tr w:rsidR="00D14C7B" w:rsidRPr="00156E58" w14:paraId="760FEDBC" w14:textId="77777777" w:rsidTr="00A12599">
        <w:trPr>
          <w:trHeight w:val="285"/>
        </w:trPr>
        <w:tc>
          <w:tcPr>
            <w:tcW w:w="1200" w:type="dxa"/>
            <w:tcBorders>
              <w:top w:val="single" w:sz="7" w:space="0" w:color="000000"/>
              <w:left w:val="nil"/>
              <w:bottom w:val="single" w:sz="7" w:space="0" w:color="000000"/>
              <w:right w:val="nil"/>
            </w:tcBorders>
            <w:tcMar>
              <w:top w:w="0" w:type="dxa"/>
              <w:left w:w="80" w:type="dxa"/>
              <w:bottom w:w="0" w:type="dxa"/>
              <w:right w:w="80" w:type="dxa"/>
            </w:tcMar>
            <w:vAlign w:val="bottom"/>
          </w:tcPr>
          <w:p w14:paraId="013550E6" w14:textId="77777777" w:rsidR="00D14C7B" w:rsidRPr="00D14C7B" w:rsidRDefault="00D14C7B" w:rsidP="00411F29">
            <w:pPr>
              <w:spacing w:after="0" w:line="360" w:lineRule="auto"/>
              <w:rPr>
                <w:b/>
                <w:bCs/>
                <w:lang w:val="es"/>
              </w:rPr>
            </w:pPr>
            <w:proofErr w:type="spellStart"/>
            <w:r w:rsidRPr="00D14C7B">
              <w:rPr>
                <w:b/>
                <w:bCs/>
                <w:lang w:val="es"/>
              </w:rPr>
              <w:t>Region</w:t>
            </w:r>
            <w:proofErr w:type="spellEnd"/>
          </w:p>
        </w:tc>
        <w:tc>
          <w:tcPr>
            <w:tcW w:w="2177" w:type="dxa"/>
            <w:tcBorders>
              <w:top w:val="single" w:sz="7" w:space="0" w:color="000000"/>
              <w:left w:val="nil"/>
              <w:bottom w:val="single" w:sz="7" w:space="0" w:color="000000"/>
              <w:right w:val="nil"/>
            </w:tcBorders>
            <w:tcMar>
              <w:top w:w="0" w:type="dxa"/>
              <w:left w:w="80" w:type="dxa"/>
              <w:bottom w:w="0" w:type="dxa"/>
              <w:right w:w="80" w:type="dxa"/>
            </w:tcMar>
            <w:vAlign w:val="bottom"/>
          </w:tcPr>
          <w:p w14:paraId="756D466B" w14:textId="77777777" w:rsidR="00D14C7B" w:rsidRPr="00D14C7B" w:rsidRDefault="00D14C7B" w:rsidP="00411F29">
            <w:pPr>
              <w:spacing w:after="0" w:line="360" w:lineRule="auto"/>
              <w:rPr>
                <w:b/>
                <w:bCs/>
                <w:lang w:val="es"/>
              </w:rPr>
            </w:pPr>
            <w:r w:rsidRPr="00D14C7B">
              <w:rPr>
                <w:b/>
                <w:bCs/>
                <w:lang w:val="es"/>
              </w:rPr>
              <w:t>Variable</w:t>
            </w:r>
          </w:p>
        </w:tc>
        <w:tc>
          <w:tcPr>
            <w:tcW w:w="2916" w:type="dxa"/>
            <w:tcBorders>
              <w:top w:val="single" w:sz="7" w:space="0" w:color="000000"/>
              <w:left w:val="nil"/>
              <w:bottom w:val="single" w:sz="7" w:space="0" w:color="000000"/>
              <w:right w:val="nil"/>
            </w:tcBorders>
            <w:tcMar>
              <w:top w:w="0" w:type="dxa"/>
              <w:left w:w="80" w:type="dxa"/>
              <w:bottom w:w="0" w:type="dxa"/>
              <w:right w:w="80" w:type="dxa"/>
            </w:tcMar>
            <w:vAlign w:val="bottom"/>
          </w:tcPr>
          <w:p w14:paraId="7C335FEB" w14:textId="77777777" w:rsidR="00D14C7B" w:rsidRPr="00D14C7B" w:rsidRDefault="00D14C7B" w:rsidP="00411F29">
            <w:pPr>
              <w:spacing w:after="0" w:line="360" w:lineRule="auto"/>
              <w:jc w:val="center"/>
              <w:rPr>
                <w:b/>
                <w:bCs/>
                <w:lang w:val="en-US"/>
              </w:rPr>
            </w:pPr>
            <w:r w:rsidRPr="00D14C7B">
              <w:rPr>
                <w:b/>
                <w:bCs/>
                <w:lang w:val="en-US"/>
              </w:rPr>
              <w:t>Female: Mean ± SD (Range), mm</w:t>
            </w:r>
          </w:p>
        </w:tc>
        <w:tc>
          <w:tcPr>
            <w:tcW w:w="2731" w:type="dxa"/>
            <w:tcBorders>
              <w:top w:val="single" w:sz="7" w:space="0" w:color="000000"/>
              <w:left w:val="nil"/>
              <w:bottom w:val="single" w:sz="7" w:space="0" w:color="000000"/>
              <w:right w:val="nil"/>
            </w:tcBorders>
            <w:tcMar>
              <w:top w:w="0" w:type="dxa"/>
              <w:left w:w="80" w:type="dxa"/>
              <w:bottom w:w="0" w:type="dxa"/>
              <w:right w:w="80" w:type="dxa"/>
            </w:tcMar>
            <w:vAlign w:val="bottom"/>
          </w:tcPr>
          <w:p w14:paraId="59F3B913" w14:textId="77777777" w:rsidR="00D14C7B" w:rsidRPr="00D14C7B" w:rsidRDefault="00D14C7B" w:rsidP="00411F29">
            <w:pPr>
              <w:spacing w:after="0" w:line="360" w:lineRule="auto"/>
              <w:jc w:val="center"/>
              <w:rPr>
                <w:b/>
                <w:bCs/>
                <w:lang w:val="en-US"/>
              </w:rPr>
            </w:pPr>
            <w:r w:rsidRPr="00D14C7B">
              <w:rPr>
                <w:b/>
                <w:bCs/>
                <w:lang w:val="en-US"/>
              </w:rPr>
              <w:t>Male: Mean ± SD (Range), mm</w:t>
            </w:r>
          </w:p>
        </w:tc>
      </w:tr>
      <w:tr w:rsidR="00D14C7B" w:rsidRPr="00D14C7B" w14:paraId="3FF690D4"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5C202B59" w14:textId="77777777" w:rsidR="00D14C7B" w:rsidRPr="00D14C7B" w:rsidRDefault="00D14C7B" w:rsidP="00411F29">
            <w:pPr>
              <w:spacing w:after="0" w:line="360" w:lineRule="auto"/>
              <w:rPr>
                <w:lang w:val="es"/>
              </w:rPr>
            </w:pPr>
            <w:proofErr w:type="spellStart"/>
            <w:r w:rsidRPr="00D14C7B">
              <w:rPr>
                <w:lang w:val="es"/>
              </w:rPr>
              <w:t>Body</w:t>
            </w:r>
            <w:proofErr w:type="spellEnd"/>
          </w:p>
        </w:tc>
        <w:tc>
          <w:tcPr>
            <w:tcW w:w="2177" w:type="dxa"/>
            <w:tcBorders>
              <w:top w:val="nil"/>
              <w:left w:val="nil"/>
              <w:bottom w:val="nil"/>
              <w:right w:val="nil"/>
            </w:tcBorders>
            <w:tcMar>
              <w:top w:w="0" w:type="dxa"/>
              <w:left w:w="80" w:type="dxa"/>
              <w:bottom w:w="0" w:type="dxa"/>
              <w:right w:w="80" w:type="dxa"/>
            </w:tcMar>
            <w:vAlign w:val="bottom"/>
          </w:tcPr>
          <w:p w14:paraId="592BDE75" w14:textId="77777777" w:rsidR="00D14C7B" w:rsidRPr="00D14C7B" w:rsidRDefault="00D14C7B" w:rsidP="00411F29">
            <w:pPr>
              <w:spacing w:after="0" w:line="360" w:lineRule="auto"/>
              <w:rPr>
                <w:lang w:val="es"/>
              </w:rPr>
            </w:pPr>
            <w:proofErr w:type="spellStart"/>
            <w:r w:rsidRPr="00D14C7B">
              <w:rPr>
                <w:lang w:val="es"/>
              </w:rPr>
              <w:t>Body</w:t>
            </w:r>
            <w:proofErr w:type="spellEnd"/>
            <w:r w:rsidRPr="00D14C7B">
              <w:rPr>
                <w:lang w:val="es"/>
              </w:rPr>
              <w:t xml:space="preserve">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03020247" w14:textId="77777777" w:rsidR="00D14C7B" w:rsidRPr="00D14C7B" w:rsidRDefault="00D14C7B" w:rsidP="00411F29">
            <w:pPr>
              <w:spacing w:after="0" w:line="360" w:lineRule="auto"/>
              <w:rPr>
                <w:lang w:val="es"/>
              </w:rPr>
            </w:pPr>
            <w:r w:rsidRPr="00D14C7B">
              <w:rPr>
                <w:lang w:val="es"/>
              </w:rPr>
              <w:t>12.89 ± 0.38 (11.78–13.66)</w:t>
            </w:r>
          </w:p>
        </w:tc>
        <w:tc>
          <w:tcPr>
            <w:tcW w:w="2731" w:type="dxa"/>
            <w:tcBorders>
              <w:top w:val="nil"/>
              <w:left w:val="nil"/>
              <w:bottom w:val="nil"/>
              <w:right w:val="nil"/>
            </w:tcBorders>
            <w:tcMar>
              <w:top w:w="0" w:type="dxa"/>
              <w:left w:w="80" w:type="dxa"/>
              <w:bottom w:w="0" w:type="dxa"/>
              <w:right w:w="80" w:type="dxa"/>
            </w:tcMar>
            <w:vAlign w:val="bottom"/>
          </w:tcPr>
          <w:p w14:paraId="7F1E141D" w14:textId="77777777" w:rsidR="00D14C7B" w:rsidRPr="00D14C7B" w:rsidRDefault="00D14C7B" w:rsidP="00411F29">
            <w:pPr>
              <w:spacing w:after="0" w:line="360" w:lineRule="auto"/>
              <w:rPr>
                <w:lang w:val="es"/>
              </w:rPr>
            </w:pPr>
            <w:r w:rsidRPr="00D14C7B">
              <w:rPr>
                <w:lang w:val="es"/>
              </w:rPr>
              <w:t>10.59 ± 0.39 (9.48–11.10)</w:t>
            </w:r>
          </w:p>
        </w:tc>
      </w:tr>
      <w:tr w:rsidR="00D14C7B" w:rsidRPr="00D14C7B" w14:paraId="13C83F70"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711EDBF8"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47E9B9D2" w14:textId="77777777" w:rsidR="00D14C7B" w:rsidRPr="00D14C7B" w:rsidRDefault="00D14C7B" w:rsidP="00411F29">
            <w:pPr>
              <w:spacing w:after="0" w:line="360" w:lineRule="auto"/>
              <w:rPr>
                <w:lang w:val="es"/>
              </w:rPr>
            </w:pPr>
            <w:proofErr w:type="spellStart"/>
            <w:r w:rsidRPr="00D14C7B">
              <w:rPr>
                <w:lang w:val="es"/>
              </w:rPr>
              <w:t>Body</w:t>
            </w:r>
            <w:proofErr w:type="spellEnd"/>
            <w:r w:rsidRPr="00D14C7B">
              <w:rPr>
                <w:lang w:val="es"/>
              </w:rPr>
              <w:t xml:space="preserve"> </w:t>
            </w:r>
            <w:proofErr w:type="spellStart"/>
            <w:r w:rsidRPr="00D14C7B">
              <w:rPr>
                <w:lang w:val="es"/>
              </w:rPr>
              <w:t>width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6C8A8986" w14:textId="77777777" w:rsidR="00D14C7B" w:rsidRPr="00D14C7B" w:rsidRDefault="00D14C7B" w:rsidP="00411F29">
            <w:pPr>
              <w:spacing w:after="0" w:line="360" w:lineRule="auto"/>
              <w:rPr>
                <w:lang w:val="es"/>
              </w:rPr>
            </w:pPr>
            <w:r w:rsidRPr="00D14C7B">
              <w:rPr>
                <w:lang w:val="es"/>
              </w:rPr>
              <w:t>2.44 ± 0.11 (2.26–2.67)</w:t>
            </w:r>
          </w:p>
        </w:tc>
        <w:tc>
          <w:tcPr>
            <w:tcW w:w="2731" w:type="dxa"/>
            <w:tcBorders>
              <w:top w:val="nil"/>
              <w:left w:val="nil"/>
              <w:bottom w:val="nil"/>
              <w:right w:val="nil"/>
            </w:tcBorders>
            <w:tcMar>
              <w:top w:w="0" w:type="dxa"/>
              <w:left w:w="80" w:type="dxa"/>
              <w:bottom w:w="0" w:type="dxa"/>
              <w:right w:w="80" w:type="dxa"/>
            </w:tcMar>
            <w:vAlign w:val="bottom"/>
          </w:tcPr>
          <w:p w14:paraId="19CACA86" w14:textId="77777777" w:rsidR="00D14C7B" w:rsidRPr="00D14C7B" w:rsidRDefault="00D14C7B" w:rsidP="00411F29">
            <w:pPr>
              <w:spacing w:after="0" w:line="360" w:lineRule="auto"/>
              <w:rPr>
                <w:lang w:val="es"/>
              </w:rPr>
            </w:pPr>
            <w:r w:rsidRPr="00D14C7B">
              <w:rPr>
                <w:lang w:val="es"/>
              </w:rPr>
              <w:t>2.15 ± 0.11 (1.99–2.40)</w:t>
            </w:r>
          </w:p>
        </w:tc>
      </w:tr>
      <w:tr w:rsidR="00D14C7B" w:rsidRPr="00D14C7B" w14:paraId="4D429577"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04366D7B" w14:textId="77777777" w:rsidR="00D14C7B" w:rsidRPr="00D14C7B" w:rsidRDefault="00D14C7B" w:rsidP="00411F29">
            <w:pPr>
              <w:spacing w:after="0" w:line="360" w:lineRule="auto"/>
              <w:rPr>
                <w:lang w:val="es"/>
              </w:rPr>
            </w:pPr>
            <w:r w:rsidRPr="00D14C7B">
              <w:rPr>
                <w:lang w:val="es"/>
              </w:rPr>
              <w:t>Head</w:t>
            </w:r>
          </w:p>
        </w:tc>
        <w:tc>
          <w:tcPr>
            <w:tcW w:w="2177" w:type="dxa"/>
            <w:tcBorders>
              <w:top w:val="nil"/>
              <w:left w:val="nil"/>
              <w:bottom w:val="nil"/>
              <w:right w:val="nil"/>
            </w:tcBorders>
            <w:tcMar>
              <w:top w:w="0" w:type="dxa"/>
              <w:left w:w="80" w:type="dxa"/>
              <w:bottom w:w="0" w:type="dxa"/>
              <w:right w:w="80" w:type="dxa"/>
            </w:tcMar>
            <w:vAlign w:val="bottom"/>
          </w:tcPr>
          <w:p w14:paraId="3712A73B" w14:textId="77777777" w:rsidR="00D14C7B" w:rsidRPr="00D14C7B" w:rsidRDefault="00D14C7B" w:rsidP="00411F29">
            <w:pPr>
              <w:spacing w:after="0" w:line="360" w:lineRule="auto"/>
              <w:rPr>
                <w:lang w:val="es"/>
              </w:rPr>
            </w:pPr>
            <w:r w:rsidRPr="00D14C7B">
              <w:rPr>
                <w:lang w:val="es"/>
              </w:rPr>
              <w:t xml:space="preserve">Head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61A647F7" w14:textId="77777777" w:rsidR="00D14C7B" w:rsidRPr="00D14C7B" w:rsidRDefault="00D14C7B" w:rsidP="00411F29">
            <w:pPr>
              <w:spacing w:after="0" w:line="360" w:lineRule="auto"/>
              <w:rPr>
                <w:lang w:val="es"/>
              </w:rPr>
            </w:pPr>
            <w:r w:rsidRPr="00D14C7B">
              <w:rPr>
                <w:lang w:val="es"/>
              </w:rPr>
              <w:t>0.98 ± 0.06 (0.81–1.07)</w:t>
            </w:r>
          </w:p>
        </w:tc>
        <w:tc>
          <w:tcPr>
            <w:tcW w:w="2731" w:type="dxa"/>
            <w:tcBorders>
              <w:top w:val="nil"/>
              <w:left w:val="nil"/>
              <w:bottom w:val="nil"/>
              <w:right w:val="nil"/>
            </w:tcBorders>
            <w:tcMar>
              <w:top w:w="0" w:type="dxa"/>
              <w:left w:w="80" w:type="dxa"/>
              <w:bottom w:w="0" w:type="dxa"/>
              <w:right w:w="80" w:type="dxa"/>
            </w:tcMar>
            <w:vAlign w:val="bottom"/>
          </w:tcPr>
          <w:p w14:paraId="4323BE26" w14:textId="77777777" w:rsidR="00D14C7B" w:rsidRPr="00D14C7B" w:rsidRDefault="00D14C7B" w:rsidP="00411F29">
            <w:pPr>
              <w:spacing w:after="0" w:line="360" w:lineRule="auto"/>
              <w:rPr>
                <w:lang w:val="es"/>
              </w:rPr>
            </w:pPr>
            <w:r w:rsidRPr="00D14C7B">
              <w:rPr>
                <w:lang w:val="es"/>
              </w:rPr>
              <w:t>0.87 ± 0.04 (0.79–0.93)</w:t>
            </w:r>
          </w:p>
        </w:tc>
      </w:tr>
      <w:tr w:rsidR="00D14C7B" w:rsidRPr="00D14C7B" w14:paraId="167A2ADC"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0E6CD205"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7FC1D0D8" w14:textId="77777777" w:rsidR="00D14C7B" w:rsidRPr="00D14C7B" w:rsidRDefault="00D14C7B" w:rsidP="00411F29">
            <w:pPr>
              <w:spacing w:after="0" w:line="360" w:lineRule="auto"/>
              <w:rPr>
                <w:lang w:val="es"/>
              </w:rPr>
            </w:pPr>
            <w:r w:rsidRPr="00D14C7B">
              <w:rPr>
                <w:lang w:val="es"/>
              </w:rPr>
              <w:t xml:space="preserve">Head </w:t>
            </w:r>
            <w:proofErr w:type="spellStart"/>
            <w:r w:rsidRPr="00D14C7B">
              <w:rPr>
                <w:lang w:val="es"/>
              </w:rPr>
              <w:t>width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4975F62A" w14:textId="77777777" w:rsidR="00D14C7B" w:rsidRPr="00D14C7B" w:rsidRDefault="00D14C7B" w:rsidP="00411F29">
            <w:pPr>
              <w:spacing w:after="0" w:line="360" w:lineRule="auto"/>
              <w:rPr>
                <w:lang w:val="es"/>
              </w:rPr>
            </w:pPr>
            <w:r w:rsidRPr="00D14C7B">
              <w:rPr>
                <w:lang w:val="es"/>
              </w:rPr>
              <w:t>1.66 ± 0.04 (1.56–1.73)</w:t>
            </w:r>
          </w:p>
        </w:tc>
        <w:tc>
          <w:tcPr>
            <w:tcW w:w="2731" w:type="dxa"/>
            <w:tcBorders>
              <w:top w:val="nil"/>
              <w:left w:val="nil"/>
              <w:bottom w:val="nil"/>
              <w:right w:val="nil"/>
            </w:tcBorders>
            <w:tcMar>
              <w:top w:w="0" w:type="dxa"/>
              <w:left w:w="80" w:type="dxa"/>
              <w:bottom w:w="0" w:type="dxa"/>
              <w:right w:w="80" w:type="dxa"/>
            </w:tcMar>
            <w:vAlign w:val="bottom"/>
          </w:tcPr>
          <w:p w14:paraId="4D71814C" w14:textId="77777777" w:rsidR="00D14C7B" w:rsidRPr="00D14C7B" w:rsidRDefault="00D14C7B" w:rsidP="00411F29">
            <w:pPr>
              <w:spacing w:after="0" w:line="360" w:lineRule="auto"/>
              <w:rPr>
                <w:lang w:val="es"/>
              </w:rPr>
            </w:pPr>
            <w:r w:rsidRPr="00D14C7B">
              <w:rPr>
                <w:lang w:val="es"/>
              </w:rPr>
              <w:t>1.47 ± 0.04 (1.41–1.53)</w:t>
            </w:r>
          </w:p>
        </w:tc>
      </w:tr>
      <w:tr w:rsidR="00D14C7B" w:rsidRPr="00D14C7B" w14:paraId="747B01D9"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67CB0320"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7243CE38" w14:textId="77777777" w:rsidR="00D14C7B" w:rsidRPr="00D14C7B" w:rsidRDefault="00D14C7B" w:rsidP="00411F29">
            <w:pPr>
              <w:spacing w:after="0" w:line="360" w:lineRule="auto"/>
              <w:rPr>
                <w:lang w:val="es"/>
              </w:rPr>
            </w:pPr>
            <w:proofErr w:type="spellStart"/>
            <w:r w:rsidRPr="00D14C7B">
              <w:rPr>
                <w:lang w:val="es"/>
              </w:rPr>
              <w:t>Vertex</w:t>
            </w:r>
            <w:proofErr w:type="spellEnd"/>
            <w:r w:rsidRPr="00D14C7B">
              <w:rPr>
                <w:lang w:val="es"/>
              </w:rPr>
              <w:t xml:space="preserve"> </w:t>
            </w:r>
            <w:proofErr w:type="spellStart"/>
            <w:r w:rsidRPr="00D14C7B">
              <w:rPr>
                <w:lang w:val="es"/>
              </w:rPr>
              <w:t>width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2E4B3441" w14:textId="77777777" w:rsidR="00D14C7B" w:rsidRPr="00D14C7B" w:rsidRDefault="00D14C7B" w:rsidP="00411F29">
            <w:pPr>
              <w:spacing w:after="0" w:line="360" w:lineRule="auto"/>
              <w:rPr>
                <w:lang w:val="es"/>
              </w:rPr>
            </w:pPr>
            <w:r w:rsidRPr="00D14C7B">
              <w:rPr>
                <w:lang w:val="es"/>
              </w:rPr>
              <w:t>0.85 ± 0.03 (0.79–0.93)</w:t>
            </w:r>
          </w:p>
        </w:tc>
        <w:tc>
          <w:tcPr>
            <w:tcW w:w="2731" w:type="dxa"/>
            <w:tcBorders>
              <w:top w:val="nil"/>
              <w:left w:val="nil"/>
              <w:bottom w:val="nil"/>
              <w:right w:val="nil"/>
            </w:tcBorders>
            <w:tcMar>
              <w:top w:w="0" w:type="dxa"/>
              <w:left w:w="80" w:type="dxa"/>
              <w:bottom w:w="0" w:type="dxa"/>
              <w:right w:w="80" w:type="dxa"/>
            </w:tcMar>
            <w:vAlign w:val="bottom"/>
          </w:tcPr>
          <w:p w14:paraId="16206979" w14:textId="77777777" w:rsidR="00D14C7B" w:rsidRPr="00D14C7B" w:rsidRDefault="00D14C7B" w:rsidP="00411F29">
            <w:pPr>
              <w:spacing w:after="0" w:line="360" w:lineRule="auto"/>
              <w:rPr>
                <w:lang w:val="es"/>
              </w:rPr>
            </w:pPr>
            <w:r w:rsidRPr="00D14C7B">
              <w:rPr>
                <w:lang w:val="es"/>
              </w:rPr>
              <w:t>0.82 ± 0.06 (0.73–0.95)</w:t>
            </w:r>
          </w:p>
        </w:tc>
      </w:tr>
      <w:tr w:rsidR="00D14C7B" w:rsidRPr="00D14C7B" w14:paraId="6C6981B4"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2E02D932" w14:textId="77777777" w:rsidR="00D14C7B" w:rsidRPr="00D14C7B" w:rsidRDefault="00D14C7B" w:rsidP="00411F29">
            <w:pPr>
              <w:spacing w:after="0" w:line="360" w:lineRule="auto"/>
              <w:rPr>
                <w:lang w:val="es"/>
              </w:rPr>
            </w:pPr>
            <w:proofErr w:type="spellStart"/>
            <w:r w:rsidRPr="00D14C7B">
              <w:rPr>
                <w:lang w:val="es"/>
              </w:rPr>
              <w:t>Antenna</w:t>
            </w:r>
            <w:proofErr w:type="spellEnd"/>
          </w:p>
        </w:tc>
        <w:tc>
          <w:tcPr>
            <w:tcW w:w="2177" w:type="dxa"/>
            <w:tcBorders>
              <w:top w:val="nil"/>
              <w:left w:val="nil"/>
              <w:bottom w:val="nil"/>
              <w:right w:val="nil"/>
            </w:tcBorders>
            <w:tcMar>
              <w:top w:w="0" w:type="dxa"/>
              <w:left w:w="80" w:type="dxa"/>
              <w:bottom w:w="0" w:type="dxa"/>
              <w:right w:w="80" w:type="dxa"/>
            </w:tcMar>
            <w:vAlign w:val="bottom"/>
          </w:tcPr>
          <w:p w14:paraId="3E531447" w14:textId="77777777" w:rsidR="00D14C7B" w:rsidRPr="00D14C7B" w:rsidRDefault="00D14C7B" w:rsidP="00411F29">
            <w:pPr>
              <w:spacing w:after="0" w:line="360" w:lineRule="auto"/>
              <w:rPr>
                <w:lang w:val="es"/>
              </w:rPr>
            </w:pPr>
            <w:proofErr w:type="spellStart"/>
            <w:r w:rsidRPr="00D14C7B">
              <w:rPr>
                <w:lang w:val="es"/>
              </w:rPr>
              <w:t>Antennomere</w:t>
            </w:r>
            <w:proofErr w:type="spellEnd"/>
            <w:r w:rsidRPr="00D14C7B">
              <w:rPr>
                <w:lang w:val="es"/>
              </w:rPr>
              <w:t xml:space="preserve"> I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143DBBB7" w14:textId="77777777" w:rsidR="00D14C7B" w:rsidRPr="00D14C7B" w:rsidRDefault="00D14C7B" w:rsidP="00411F29">
            <w:pPr>
              <w:spacing w:after="0" w:line="360" w:lineRule="auto"/>
              <w:rPr>
                <w:lang w:val="es"/>
              </w:rPr>
            </w:pPr>
            <w:r w:rsidRPr="00D14C7B">
              <w:rPr>
                <w:lang w:val="es"/>
              </w:rPr>
              <w:t>0.39 ± 0.05 (0.30–0.47)</w:t>
            </w:r>
          </w:p>
        </w:tc>
        <w:tc>
          <w:tcPr>
            <w:tcW w:w="2731" w:type="dxa"/>
            <w:tcBorders>
              <w:top w:val="nil"/>
              <w:left w:val="nil"/>
              <w:bottom w:val="nil"/>
              <w:right w:val="nil"/>
            </w:tcBorders>
            <w:tcMar>
              <w:top w:w="0" w:type="dxa"/>
              <w:left w:w="80" w:type="dxa"/>
              <w:bottom w:w="0" w:type="dxa"/>
              <w:right w:w="80" w:type="dxa"/>
            </w:tcMar>
            <w:vAlign w:val="bottom"/>
          </w:tcPr>
          <w:p w14:paraId="1F571FBE" w14:textId="77777777" w:rsidR="00D14C7B" w:rsidRPr="00D14C7B" w:rsidRDefault="00D14C7B" w:rsidP="00411F29">
            <w:pPr>
              <w:spacing w:after="0" w:line="360" w:lineRule="auto"/>
              <w:rPr>
                <w:lang w:val="es"/>
              </w:rPr>
            </w:pPr>
            <w:r w:rsidRPr="00D14C7B">
              <w:rPr>
                <w:lang w:val="es"/>
              </w:rPr>
              <w:t>0.36 ± 0.04 (0.26–0.44)</w:t>
            </w:r>
          </w:p>
        </w:tc>
      </w:tr>
      <w:tr w:rsidR="00D14C7B" w:rsidRPr="00D14C7B" w14:paraId="2E3800F9"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26A1D3BF"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29451BE2" w14:textId="77777777" w:rsidR="00D14C7B" w:rsidRPr="00D14C7B" w:rsidRDefault="00D14C7B" w:rsidP="00411F29">
            <w:pPr>
              <w:spacing w:after="0" w:line="360" w:lineRule="auto"/>
              <w:rPr>
                <w:lang w:val="es"/>
              </w:rPr>
            </w:pPr>
            <w:proofErr w:type="spellStart"/>
            <w:r w:rsidRPr="00D14C7B">
              <w:rPr>
                <w:lang w:val="es"/>
              </w:rPr>
              <w:t>Antennomere</w:t>
            </w:r>
            <w:proofErr w:type="spellEnd"/>
            <w:r w:rsidRPr="00D14C7B">
              <w:rPr>
                <w:lang w:val="es"/>
              </w:rPr>
              <w:t xml:space="preserve"> II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5B4B6A3E" w14:textId="77777777" w:rsidR="00D14C7B" w:rsidRPr="00D14C7B" w:rsidRDefault="00D14C7B" w:rsidP="00411F29">
            <w:pPr>
              <w:spacing w:after="0" w:line="360" w:lineRule="auto"/>
              <w:rPr>
                <w:lang w:val="es"/>
              </w:rPr>
            </w:pPr>
            <w:r w:rsidRPr="00D14C7B">
              <w:rPr>
                <w:lang w:val="es"/>
              </w:rPr>
              <w:t>4.53 ± 0.13 (4.19–4.81)</w:t>
            </w:r>
          </w:p>
        </w:tc>
        <w:tc>
          <w:tcPr>
            <w:tcW w:w="2731" w:type="dxa"/>
            <w:tcBorders>
              <w:top w:val="nil"/>
              <w:left w:val="nil"/>
              <w:bottom w:val="nil"/>
              <w:right w:val="nil"/>
            </w:tcBorders>
            <w:tcMar>
              <w:top w:w="0" w:type="dxa"/>
              <w:left w:w="80" w:type="dxa"/>
              <w:bottom w:w="0" w:type="dxa"/>
              <w:right w:w="80" w:type="dxa"/>
            </w:tcMar>
            <w:vAlign w:val="bottom"/>
          </w:tcPr>
          <w:p w14:paraId="7737AEC0" w14:textId="77777777" w:rsidR="00D14C7B" w:rsidRPr="00D14C7B" w:rsidRDefault="00D14C7B" w:rsidP="00411F29">
            <w:pPr>
              <w:spacing w:after="0" w:line="360" w:lineRule="auto"/>
              <w:rPr>
                <w:lang w:val="es"/>
              </w:rPr>
            </w:pPr>
            <w:r w:rsidRPr="00D14C7B">
              <w:rPr>
                <w:lang w:val="es"/>
              </w:rPr>
              <w:t>3.84 ± 0.19 (3.50–4.22)</w:t>
            </w:r>
          </w:p>
        </w:tc>
      </w:tr>
      <w:tr w:rsidR="00D14C7B" w:rsidRPr="00D14C7B" w14:paraId="7814975D"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358A28CC"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104BF9DF" w14:textId="77777777" w:rsidR="00D14C7B" w:rsidRPr="00D14C7B" w:rsidRDefault="00D14C7B" w:rsidP="00411F29">
            <w:pPr>
              <w:spacing w:after="0" w:line="360" w:lineRule="auto"/>
              <w:rPr>
                <w:lang w:val="es"/>
              </w:rPr>
            </w:pPr>
            <w:proofErr w:type="spellStart"/>
            <w:r w:rsidRPr="00D14C7B">
              <w:rPr>
                <w:lang w:val="es"/>
              </w:rPr>
              <w:t>Antennomere</w:t>
            </w:r>
            <w:proofErr w:type="spellEnd"/>
            <w:r w:rsidRPr="00D14C7B">
              <w:rPr>
                <w:lang w:val="es"/>
              </w:rPr>
              <w:t xml:space="preserve"> III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4DBD98BB" w14:textId="77777777" w:rsidR="00D14C7B" w:rsidRPr="00D14C7B" w:rsidRDefault="00D14C7B" w:rsidP="00411F29">
            <w:pPr>
              <w:spacing w:after="0" w:line="360" w:lineRule="auto"/>
              <w:rPr>
                <w:lang w:val="es"/>
              </w:rPr>
            </w:pPr>
            <w:r w:rsidRPr="00D14C7B">
              <w:rPr>
                <w:lang w:val="es"/>
              </w:rPr>
              <w:t>4.32 ± 0.11 (4.16–4.56)</w:t>
            </w:r>
          </w:p>
        </w:tc>
        <w:tc>
          <w:tcPr>
            <w:tcW w:w="2731" w:type="dxa"/>
            <w:tcBorders>
              <w:top w:val="nil"/>
              <w:left w:val="nil"/>
              <w:bottom w:val="nil"/>
              <w:right w:val="nil"/>
            </w:tcBorders>
            <w:tcMar>
              <w:top w:w="0" w:type="dxa"/>
              <w:left w:w="80" w:type="dxa"/>
              <w:bottom w:w="0" w:type="dxa"/>
              <w:right w:w="80" w:type="dxa"/>
            </w:tcMar>
            <w:vAlign w:val="bottom"/>
          </w:tcPr>
          <w:p w14:paraId="7D992B07" w14:textId="77777777" w:rsidR="00D14C7B" w:rsidRPr="00D14C7B" w:rsidRDefault="00D14C7B" w:rsidP="00411F29">
            <w:pPr>
              <w:spacing w:after="0" w:line="360" w:lineRule="auto"/>
              <w:rPr>
                <w:lang w:val="es"/>
              </w:rPr>
            </w:pPr>
            <w:r w:rsidRPr="00D14C7B">
              <w:rPr>
                <w:lang w:val="es"/>
              </w:rPr>
              <w:t>3.99 ± 0.14 (3.68–4.20)</w:t>
            </w:r>
          </w:p>
        </w:tc>
      </w:tr>
      <w:tr w:rsidR="00D14C7B" w:rsidRPr="00D14C7B" w14:paraId="0EB749DA"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48FFB34F"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148EC687" w14:textId="77777777" w:rsidR="00D14C7B" w:rsidRPr="00D14C7B" w:rsidRDefault="00D14C7B" w:rsidP="00411F29">
            <w:pPr>
              <w:spacing w:after="0" w:line="360" w:lineRule="auto"/>
              <w:rPr>
                <w:lang w:val="es"/>
              </w:rPr>
            </w:pPr>
            <w:proofErr w:type="spellStart"/>
            <w:r w:rsidRPr="00D14C7B">
              <w:rPr>
                <w:lang w:val="es"/>
              </w:rPr>
              <w:t>Antennomere</w:t>
            </w:r>
            <w:proofErr w:type="spellEnd"/>
            <w:r w:rsidRPr="00D14C7B">
              <w:rPr>
                <w:lang w:val="es"/>
              </w:rPr>
              <w:t xml:space="preserve"> IV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4462E0F1" w14:textId="77777777" w:rsidR="00D14C7B" w:rsidRPr="00D14C7B" w:rsidRDefault="00D14C7B" w:rsidP="00411F29">
            <w:pPr>
              <w:spacing w:after="0" w:line="360" w:lineRule="auto"/>
              <w:rPr>
                <w:lang w:val="es"/>
              </w:rPr>
            </w:pPr>
            <w:r w:rsidRPr="00D14C7B">
              <w:rPr>
                <w:lang w:val="es"/>
              </w:rPr>
              <w:t>1.00 ± 0.10 (0.82–1.19)</w:t>
            </w:r>
          </w:p>
        </w:tc>
        <w:tc>
          <w:tcPr>
            <w:tcW w:w="2731" w:type="dxa"/>
            <w:tcBorders>
              <w:top w:val="nil"/>
              <w:left w:val="nil"/>
              <w:bottom w:val="nil"/>
              <w:right w:val="nil"/>
            </w:tcBorders>
            <w:tcMar>
              <w:top w:w="0" w:type="dxa"/>
              <w:left w:w="80" w:type="dxa"/>
              <w:bottom w:w="0" w:type="dxa"/>
              <w:right w:w="80" w:type="dxa"/>
            </w:tcMar>
            <w:vAlign w:val="bottom"/>
          </w:tcPr>
          <w:p w14:paraId="205C445C" w14:textId="77777777" w:rsidR="00D14C7B" w:rsidRPr="00D14C7B" w:rsidRDefault="00D14C7B" w:rsidP="00411F29">
            <w:pPr>
              <w:spacing w:after="0" w:line="360" w:lineRule="auto"/>
              <w:rPr>
                <w:lang w:val="es"/>
              </w:rPr>
            </w:pPr>
            <w:r w:rsidRPr="00D14C7B">
              <w:rPr>
                <w:lang w:val="es"/>
              </w:rPr>
              <w:t>0.99 ± 0.07 (0.84–1.10)</w:t>
            </w:r>
          </w:p>
        </w:tc>
      </w:tr>
      <w:tr w:rsidR="00D14C7B" w:rsidRPr="00D14C7B" w14:paraId="543629C7"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2898EE2A" w14:textId="77777777" w:rsidR="00D14C7B" w:rsidRPr="00D14C7B" w:rsidRDefault="00D14C7B" w:rsidP="00411F29">
            <w:pPr>
              <w:spacing w:after="0" w:line="360" w:lineRule="auto"/>
              <w:rPr>
                <w:lang w:val="es"/>
              </w:rPr>
            </w:pPr>
            <w:proofErr w:type="spellStart"/>
            <w:r w:rsidRPr="00D14C7B">
              <w:rPr>
                <w:lang w:val="es"/>
              </w:rPr>
              <w:t>Pronotum</w:t>
            </w:r>
            <w:proofErr w:type="spellEnd"/>
          </w:p>
        </w:tc>
        <w:tc>
          <w:tcPr>
            <w:tcW w:w="2177" w:type="dxa"/>
            <w:tcBorders>
              <w:top w:val="nil"/>
              <w:left w:val="nil"/>
              <w:bottom w:val="nil"/>
              <w:right w:val="nil"/>
            </w:tcBorders>
            <w:tcMar>
              <w:top w:w="0" w:type="dxa"/>
              <w:left w:w="80" w:type="dxa"/>
              <w:bottom w:w="0" w:type="dxa"/>
              <w:right w:w="80" w:type="dxa"/>
            </w:tcMar>
            <w:vAlign w:val="bottom"/>
          </w:tcPr>
          <w:p w14:paraId="0DF57D0E" w14:textId="77777777" w:rsidR="00D14C7B" w:rsidRPr="00D14C7B" w:rsidRDefault="00D14C7B" w:rsidP="00411F29">
            <w:pPr>
              <w:spacing w:after="0" w:line="360" w:lineRule="auto"/>
              <w:rPr>
                <w:lang w:val="es"/>
              </w:rPr>
            </w:pPr>
            <w:proofErr w:type="spellStart"/>
            <w:r w:rsidRPr="00D14C7B">
              <w:rPr>
                <w:lang w:val="es"/>
              </w:rPr>
              <w:t>Pronotum</w:t>
            </w:r>
            <w:proofErr w:type="spellEnd"/>
            <w:r w:rsidRPr="00D14C7B">
              <w:rPr>
                <w:lang w:val="es"/>
              </w:rPr>
              <w:t xml:space="preserve">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1DCB339E" w14:textId="77777777" w:rsidR="00D14C7B" w:rsidRPr="00D14C7B" w:rsidRDefault="00D14C7B" w:rsidP="00411F29">
            <w:pPr>
              <w:spacing w:after="0" w:line="360" w:lineRule="auto"/>
              <w:rPr>
                <w:lang w:val="es"/>
              </w:rPr>
            </w:pPr>
            <w:r w:rsidRPr="00D14C7B">
              <w:rPr>
                <w:lang w:val="es"/>
              </w:rPr>
              <w:t>1.48 ± 0.05 (1.36–1.56)</w:t>
            </w:r>
          </w:p>
        </w:tc>
        <w:tc>
          <w:tcPr>
            <w:tcW w:w="2731" w:type="dxa"/>
            <w:tcBorders>
              <w:top w:val="nil"/>
              <w:left w:val="nil"/>
              <w:bottom w:val="nil"/>
              <w:right w:val="nil"/>
            </w:tcBorders>
            <w:tcMar>
              <w:top w:w="0" w:type="dxa"/>
              <w:left w:w="80" w:type="dxa"/>
              <w:bottom w:w="0" w:type="dxa"/>
              <w:right w:w="80" w:type="dxa"/>
            </w:tcMar>
            <w:vAlign w:val="bottom"/>
          </w:tcPr>
          <w:p w14:paraId="1787EA59" w14:textId="77777777" w:rsidR="00D14C7B" w:rsidRPr="00D14C7B" w:rsidRDefault="00D14C7B" w:rsidP="00411F29">
            <w:pPr>
              <w:spacing w:after="0" w:line="360" w:lineRule="auto"/>
              <w:rPr>
                <w:lang w:val="es"/>
              </w:rPr>
            </w:pPr>
            <w:r w:rsidRPr="00D14C7B">
              <w:rPr>
                <w:lang w:val="es"/>
              </w:rPr>
              <w:t>1.24 ± 0.09 (1.08–1.42)</w:t>
            </w:r>
          </w:p>
        </w:tc>
      </w:tr>
      <w:tr w:rsidR="00D14C7B" w:rsidRPr="00D14C7B" w14:paraId="398B7238"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3CEDA224"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037219AC" w14:textId="77777777" w:rsidR="00D14C7B" w:rsidRPr="00D14C7B" w:rsidRDefault="00D14C7B" w:rsidP="00411F29">
            <w:pPr>
              <w:spacing w:after="0" w:line="360" w:lineRule="auto"/>
              <w:rPr>
                <w:lang w:val="es"/>
              </w:rPr>
            </w:pPr>
            <w:proofErr w:type="spellStart"/>
            <w:r w:rsidRPr="00D14C7B">
              <w:rPr>
                <w:lang w:val="es"/>
              </w:rPr>
              <w:t>Pronotum</w:t>
            </w:r>
            <w:proofErr w:type="spellEnd"/>
            <w:r w:rsidRPr="00D14C7B">
              <w:rPr>
                <w:lang w:val="es"/>
              </w:rPr>
              <w:t xml:space="preserve"> base </w:t>
            </w:r>
            <w:proofErr w:type="spellStart"/>
            <w:r w:rsidRPr="00D14C7B">
              <w:rPr>
                <w:lang w:val="es"/>
              </w:rPr>
              <w:t>width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4B4F7FC0" w14:textId="77777777" w:rsidR="00D14C7B" w:rsidRPr="00D14C7B" w:rsidRDefault="00D14C7B" w:rsidP="00411F29">
            <w:pPr>
              <w:spacing w:after="0" w:line="360" w:lineRule="auto"/>
              <w:rPr>
                <w:lang w:val="es"/>
              </w:rPr>
            </w:pPr>
            <w:r w:rsidRPr="00D14C7B">
              <w:rPr>
                <w:lang w:val="es"/>
              </w:rPr>
              <w:t>1.00 ± 0.06 (0.87–1.12)</w:t>
            </w:r>
          </w:p>
        </w:tc>
        <w:tc>
          <w:tcPr>
            <w:tcW w:w="2731" w:type="dxa"/>
            <w:tcBorders>
              <w:top w:val="nil"/>
              <w:left w:val="nil"/>
              <w:bottom w:val="nil"/>
              <w:right w:val="nil"/>
            </w:tcBorders>
            <w:tcMar>
              <w:top w:w="0" w:type="dxa"/>
              <w:left w:w="80" w:type="dxa"/>
              <w:bottom w:w="0" w:type="dxa"/>
              <w:right w:w="80" w:type="dxa"/>
            </w:tcMar>
            <w:vAlign w:val="bottom"/>
          </w:tcPr>
          <w:p w14:paraId="43E4BF4B" w14:textId="77777777" w:rsidR="00D14C7B" w:rsidRPr="00D14C7B" w:rsidRDefault="00D14C7B" w:rsidP="00411F29">
            <w:pPr>
              <w:spacing w:after="0" w:line="360" w:lineRule="auto"/>
              <w:rPr>
                <w:lang w:val="es"/>
              </w:rPr>
            </w:pPr>
            <w:r w:rsidRPr="00D14C7B">
              <w:rPr>
                <w:lang w:val="es"/>
              </w:rPr>
              <w:t>0.91 ± 0.06 (0.77–0.99)</w:t>
            </w:r>
          </w:p>
        </w:tc>
      </w:tr>
      <w:tr w:rsidR="00D14C7B" w:rsidRPr="00D14C7B" w14:paraId="7026B231"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35A99D3F" w14:textId="77777777" w:rsidR="00D14C7B" w:rsidRPr="00D14C7B" w:rsidRDefault="00D14C7B" w:rsidP="00411F29">
            <w:pPr>
              <w:spacing w:after="0" w:line="360" w:lineRule="auto"/>
              <w:rPr>
                <w:lang w:val="es"/>
              </w:rPr>
            </w:pPr>
            <w:proofErr w:type="spellStart"/>
            <w:r w:rsidRPr="00D14C7B">
              <w:rPr>
                <w:lang w:val="es"/>
              </w:rPr>
              <w:t>Hemelytron</w:t>
            </w:r>
            <w:proofErr w:type="spellEnd"/>
          </w:p>
        </w:tc>
        <w:tc>
          <w:tcPr>
            <w:tcW w:w="2177" w:type="dxa"/>
            <w:tcBorders>
              <w:top w:val="nil"/>
              <w:left w:val="nil"/>
              <w:bottom w:val="nil"/>
              <w:right w:val="nil"/>
            </w:tcBorders>
            <w:tcMar>
              <w:top w:w="0" w:type="dxa"/>
              <w:left w:w="80" w:type="dxa"/>
              <w:bottom w:w="0" w:type="dxa"/>
              <w:right w:w="80" w:type="dxa"/>
            </w:tcMar>
            <w:vAlign w:val="bottom"/>
          </w:tcPr>
          <w:p w14:paraId="470237A1" w14:textId="77777777" w:rsidR="00D14C7B" w:rsidRPr="00D14C7B" w:rsidRDefault="00D14C7B" w:rsidP="00411F29">
            <w:pPr>
              <w:spacing w:after="0" w:line="360" w:lineRule="auto"/>
              <w:rPr>
                <w:lang w:val="es"/>
              </w:rPr>
            </w:pPr>
            <w:proofErr w:type="spellStart"/>
            <w:r w:rsidRPr="00D14C7B">
              <w:rPr>
                <w:lang w:val="es"/>
              </w:rPr>
              <w:t>Hemelytron</w:t>
            </w:r>
            <w:proofErr w:type="spellEnd"/>
            <w:r w:rsidRPr="00D14C7B">
              <w:rPr>
                <w:lang w:val="es"/>
              </w:rPr>
              <w:t xml:space="preserve">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3B1CE8BD" w14:textId="77777777" w:rsidR="00D14C7B" w:rsidRPr="00D14C7B" w:rsidRDefault="00D14C7B" w:rsidP="00411F29">
            <w:pPr>
              <w:spacing w:after="0" w:line="360" w:lineRule="auto"/>
              <w:rPr>
                <w:lang w:val="es"/>
              </w:rPr>
            </w:pPr>
            <w:r w:rsidRPr="00D14C7B">
              <w:rPr>
                <w:lang w:val="es"/>
              </w:rPr>
              <w:t>10.00 ± 0.26 (9.40–10.50)</w:t>
            </w:r>
          </w:p>
        </w:tc>
        <w:tc>
          <w:tcPr>
            <w:tcW w:w="2731" w:type="dxa"/>
            <w:tcBorders>
              <w:top w:val="nil"/>
              <w:left w:val="nil"/>
              <w:bottom w:val="nil"/>
              <w:right w:val="nil"/>
            </w:tcBorders>
            <w:tcMar>
              <w:top w:w="0" w:type="dxa"/>
              <w:left w:w="80" w:type="dxa"/>
              <w:bottom w:w="0" w:type="dxa"/>
              <w:right w:w="80" w:type="dxa"/>
            </w:tcMar>
            <w:vAlign w:val="bottom"/>
          </w:tcPr>
          <w:p w14:paraId="5F197EEA" w14:textId="77777777" w:rsidR="00D14C7B" w:rsidRPr="00D14C7B" w:rsidRDefault="00D14C7B" w:rsidP="00411F29">
            <w:pPr>
              <w:spacing w:after="0" w:line="360" w:lineRule="auto"/>
              <w:rPr>
                <w:lang w:val="es"/>
              </w:rPr>
            </w:pPr>
            <w:r w:rsidRPr="00D14C7B">
              <w:rPr>
                <w:lang w:val="es"/>
              </w:rPr>
              <w:t>8.23 ± 0.27 (7.65–8.74)</w:t>
            </w:r>
          </w:p>
        </w:tc>
      </w:tr>
      <w:tr w:rsidR="00D14C7B" w:rsidRPr="00D14C7B" w14:paraId="7EBBBE49"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178F042E"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64A00E48" w14:textId="77777777" w:rsidR="00D14C7B" w:rsidRPr="00D14C7B" w:rsidRDefault="00D14C7B" w:rsidP="00411F29">
            <w:pPr>
              <w:spacing w:after="0" w:line="360" w:lineRule="auto"/>
              <w:rPr>
                <w:lang w:val="es"/>
              </w:rPr>
            </w:pPr>
            <w:proofErr w:type="spellStart"/>
            <w:r w:rsidRPr="00D14C7B">
              <w:rPr>
                <w:lang w:val="es"/>
              </w:rPr>
              <w:t>Cuneus</w:t>
            </w:r>
            <w:proofErr w:type="spellEnd"/>
            <w:r w:rsidRPr="00D14C7B">
              <w:rPr>
                <w:lang w:val="es"/>
              </w:rPr>
              <w:t xml:space="preserve">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6B50DB7C" w14:textId="77777777" w:rsidR="00D14C7B" w:rsidRPr="00D14C7B" w:rsidRDefault="00D14C7B" w:rsidP="00411F29">
            <w:pPr>
              <w:spacing w:after="0" w:line="360" w:lineRule="auto"/>
              <w:rPr>
                <w:lang w:val="es"/>
              </w:rPr>
            </w:pPr>
            <w:r w:rsidRPr="00D14C7B">
              <w:rPr>
                <w:lang w:val="es"/>
              </w:rPr>
              <w:t>2.34 ± 0.12 (2.15–2.58)</w:t>
            </w:r>
          </w:p>
        </w:tc>
        <w:tc>
          <w:tcPr>
            <w:tcW w:w="2731" w:type="dxa"/>
            <w:tcBorders>
              <w:top w:val="nil"/>
              <w:left w:val="nil"/>
              <w:bottom w:val="nil"/>
              <w:right w:val="nil"/>
            </w:tcBorders>
            <w:tcMar>
              <w:top w:w="0" w:type="dxa"/>
              <w:left w:w="80" w:type="dxa"/>
              <w:bottom w:w="0" w:type="dxa"/>
              <w:right w:w="80" w:type="dxa"/>
            </w:tcMar>
            <w:vAlign w:val="bottom"/>
          </w:tcPr>
          <w:p w14:paraId="18012381" w14:textId="77777777" w:rsidR="00D14C7B" w:rsidRPr="00D14C7B" w:rsidRDefault="00D14C7B" w:rsidP="00411F29">
            <w:pPr>
              <w:spacing w:after="0" w:line="360" w:lineRule="auto"/>
              <w:rPr>
                <w:lang w:val="es"/>
              </w:rPr>
            </w:pPr>
            <w:r w:rsidRPr="00D14C7B">
              <w:rPr>
                <w:lang w:val="es"/>
              </w:rPr>
              <w:t>1.55 ± 0.14 (1.29–1.94)</w:t>
            </w:r>
          </w:p>
        </w:tc>
      </w:tr>
      <w:tr w:rsidR="00D14C7B" w:rsidRPr="00D14C7B" w14:paraId="403A53DC"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03800018"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609038B6" w14:textId="77777777" w:rsidR="00D14C7B" w:rsidRPr="00D14C7B" w:rsidRDefault="00D14C7B" w:rsidP="00411F29">
            <w:pPr>
              <w:spacing w:after="0" w:line="360" w:lineRule="auto"/>
              <w:rPr>
                <w:lang w:val="es"/>
              </w:rPr>
            </w:pPr>
            <w:proofErr w:type="spellStart"/>
            <w:r w:rsidRPr="00D14C7B">
              <w:rPr>
                <w:lang w:val="es"/>
              </w:rPr>
              <w:t>Cuneus</w:t>
            </w:r>
            <w:proofErr w:type="spellEnd"/>
            <w:r w:rsidRPr="00D14C7B">
              <w:rPr>
                <w:lang w:val="es"/>
              </w:rPr>
              <w:t xml:space="preserve"> base </w:t>
            </w:r>
            <w:proofErr w:type="spellStart"/>
            <w:r w:rsidRPr="00D14C7B">
              <w:rPr>
                <w:lang w:val="es"/>
              </w:rPr>
              <w:t>width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17DC8D77" w14:textId="77777777" w:rsidR="00D14C7B" w:rsidRPr="00D14C7B" w:rsidRDefault="00D14C7B" w:rsidP="00411F29">
            <w:pPr>
              <w:spacing w:after="0" w:line="360" w:lineRule="auto"/>
              <w:rPr>
                <w:lang w:val="es"/>
              </w:rPr>
            </w:pPr>
            <w:r w:rsidRPr="00D14C7B">
              <w:rPr>
                <w:lang w:val="es"/>
              </w:rPr>
              <w:t>0.50 ± 0.04 (0.42–0.57)</w:t>
            </w:r>
          </w:p>
        </w:tc>
        <w:tc>
          <w:tcPr>
            <w:tcW w:w="2731" w:type="dxa"/>
            <w:tcBorders>
              <w:top w:val="nil"/>
              <w:left w:val="nil"/>
              <w:bottom w:val="nil"/>
              <w:right w:val="nil"/>
            </w:tcBorders>
            <w:tcMar>
              <w:top w:w="0" w:type="dxa"/>
              <w:left w:w="80" w:type="dxa"/>
              <w:bottom w:w="0" w:type="dxa"/>
              <w:right w:w="80" w:type="dxa"/>
            </w:tcMar>
            <w:vAlign w:val="bottom"/>
          </w:tcPr>
          <w:p w14:paraId="032BBE90" w14:textId="77777777" w:rsidR="00D14C7B" w:rsidRPr="00D14C7B" w:rsidRDefault="00D14C7B" w:rsidP="00411F29">
            <w:pPr>
              <w:spacing w:after="0" w:line="360" w:lineRule="auto"/>
              <w:rPr>
                <w:lang w:val="es"/>
              </w:rPr>
            </w:pPr>
            <w:r w:rsidRPr="00D14C7B">
              <w:rPr>
                <w:lang w:val="es"/>
              </w:rPr>
              <w:t>0.43 ± 0.06 (0.31–0.53)</w:t>
            </w:r>
          </w:p>
        </w:tc>
      </w:tr>
      <w:tr w:rsidR="00D14C7B" w:rsidRPr="00D14C7B" w14:paraId="2AA1AAAF"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18AFE596" w14:textId="77777777" w:rsidR="00D14C7B" w:rsidRPr="00D14C7B" w:rsidRDefault="00D14C7B" w:rsidP="00411F29">
            <w:pPr>
              <w:spacing w:after="0" w:line="360" w:lineRule="auto"/>
              <w:rPr>
                <w:lang w:val="es"/>
              </w:rPr>
            </w:pPr>
            <w:proofErr w:type="spellStart"/>
            <w:r w:rsidRPr="00D14C7B">
              <w:rPr>
                <w:lang w:val="es"/>
              </w:rPr>
              <w:t>Foreleg</w:t>
            </w:r>
            <w:proofErr w:type="spellEnd"/>
          </w:p>
        </w:tc>
        <w:tc>
          <w:tcPr>
            <w:tcW w:w="2177" w:type="dxa"/>
            <w:tcBorders>
              <w:top w:val="nil"/>
              <w:left w:val="nil"/>
              <w:bottom w:val="nil"/>
              <w:right w:val="nil"/>
            </w:tcBorders>
            <w:tcMar>
              <w:top w:w="0" w:type="dxa"/>
              <w:left w:w="80" w:type="dxa"/>
              <w:bottom w:w="0" w:type="dxa"/>
              <w:right w:w="80" w:type="dxa"/>
            </w:tcMar>
            <w:vAlign w:val="bottom"/>
          </w:tcPr>
          <w:p w14:paraId="2F075AA0" w14:textId="77777777" w:rsidR="00D14C7B" w:rsidRPr="00D14C7B" w:rsidRDefault="00D14C7B" w:rsidP="00411F29">
            <w:pPr>
              <w:spacing w:after="0" w:line="360" w:lineRule="auto"/>
              <w:rPr>
                <w:lang w:val="es"/>
              </w:rPr>
            </w:pPr>
            <w:proofErr w:type="spellStart"/>
            <w:r w:rsidRPr="00D14C7B">
              <w:rPr>
                <w:lang w:val="es"/>
              </w:rPr>
              <w:t>Fore</w:t>
            </w:r>
            <w:proofErr w:type="spellEnd"/>
            <w:r w:rsidRPr="00D14C7B">
              <w:rPr>
                <w:lang w:val="es"/>
              </w:rPr>
              <w:t xml:space="preserve"> </w:t>
            </w:r>
            <w:proofErr w:type="spellStart"/>
            <w:r w:rsidRPr="00D14C7B">
              <w:rPr>
                <w:lang w:val="es"/>
              </w:rPr>
              <w:t>femur</w:t>
            </w:r>
            <w:proofErr w:type="spellEnd"/>
            <w:r w:rsidRPr="00D14C7B">
              <w:rPr>
                <w:lang w:val="es"/>
              </w:rPr>
              <w:t xml:space="preserve">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482C6944" w14:textId="77777777" w:rsidR="00D14C7B" w:rsidRPr="00D14C7B" w:rsidRDefault="00D14C7B" w:rsidP="00411F29">
            <w:pPr>
              <w:spacing w:after="0" w:line="360" w:lineRule="auto"/>
              <w:rPr>
                <w:lang w:val="es"/>
              </w:rPr>
            </w:pPr>
            <w:r w:rsidRPr="00D14C7B">
              <w:rPr>
                <w:lang w:val="es"/>
              </w:rPr>
              <w:t>2.44 ± 0.09 (2.26–2.59)</w:t>
            </w:r>
          </w:p>
        </w:tc>
        <w:tc>
          <w:tcPr>
            <w:tcW w:w="2731" w:type="dxa"/>
            <w:tcBorders>
              <w:top w:val="nil"/>
              <w:left w:val="nil"/>
              <w:bottom w:val="nil"/>
              <w:right w:val="nil"/>
            </w:tcBorders>
            <w:tcMar>
              <w:top w:w="0" w:type="dxa"/>
              <w:left w:w="80" w:type="dxa"/>
              <w:bottom w:w="0" w:type="dxa"/>
              <w:right w:w="80" w:type="dxa"/>
            </w:tcMar>
            <w:vAlign w:val="bottom"/>
          </w:tcPr>
          <w:p w14:paraId="6ACF37EF" w14:textId="77777777" w:rsidR="00D14C7B" w:rsidRPr="00D14C7B" w:rsidRDefault="00D14C7B" w:rsidP="00411F29">
            <w:pPr>
              <w:spacing w:after="0" w:line="360" w:lineRule="auto"/>
              <w:rPr>
                <w:lang w:val="es"/>
              </w:rPr>
            </w:pPr>
            <w:r w:rsidRPr="00D14C7B">
              <w:rPr>
                <w:lang w:val="es"/>
              </w:rPr>
              <w:t>2.26 ± 0.07 (2.10–2.36)</w:t>
            </w:r>
          </w:p>
        </w:tc>
      </w:tr>
      <w:tr w:rsidR="00D14C7B" w:rsidRPr="00D14C7B" w14:paraId="4E3F3CBA"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171DD3EB"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6E5797C3" w14:textId="77777777" w:rsidR="00D14C7B" w:rsidRPr="00D14C7B" w:rsidRDefault="00D14C7B" w:rsidP="00411F29">
            <w:pPr>
              <w:spacing w:after="0" w:line="360" w:lineRule="auto"/>
              <w:rPr>
                <w:lang w:val="es"/>
              </w:rPr>
            </w:pPr>
            <w:proofErr w:type="spellStart"/>
            <w:r w:rsidRPr="00D14C7B">
              <w:rPr>
                <w:lang w:val="es"/>
              </w:rPr>
              <w:t>Fore</w:t>
            </w:r>
            <w:proofErr w:type="spellEnd"/>
            <w:r w:rsidRPr="00D14C7B">
              <w:rPr>
                <w:lang w:val="es"/>
              </w:rPr>
              <w:t xml:space="preserve"> tibia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3166194A" w14:textId="77777777" w:rsidR="00D14C7B" w:rsidRPr="00D14C7B" w:rsidRDefault="00D14C7B" w:rsidP="00411F29">
            <w:pPr>
              <w:spacing w:after="0" w:line="360" w:lineRule="auto"/>
              <w:rPr>
                <w:lang w:val="es"/>
              </w:rPr>
            </w:pPr>
            <w:r w:rsidRPr="00D14C7B">
              <w:rPr>
                <w:lang w:val="es"/>
              </w:rPr>
              <w:t>3.59 ± 0.08 (3.38–3.73)</w:t>
            </w:r>
          </w:p>
        </w:tc>
        <w:tc>
          <w:tcPr>
            <w:tcW w:w="2731" w:type="dxa"/>
            <w:tcBorders>
              <w:top w:val="nil"/>
              <w:left w:val="nil"/>
              <w:bottom w:val="nil"/>
              <w:right w:val="nil"/>
            </w:tcBorders>
            <w:tcMar>
              <w:top w:w="0" w:type="dxa"/>
              <w:left w:w="80" w:type="dxa"/>
              <w:bottom w:w="0" w:type="dxa"/>
              <w:right w:w="80" w:type="dxa"/>
            </w:tcMar>
            <w:vAlign w:val="bottom"/>
          </w:tcPr>
          <w:p w14:paraId="34E4F2B1" w14:textId="77777777" w:rsidR="00D14C7B" w:rsidRPr="00D14C7B" w:rsidRDefault="00D14C7B" w:rsidP="00411F29">
            <w:pPr>
              <w:spacing w:after="0" w:line="360" w:lineRule="auto"/>
              <w:rPr>
                <w:lang w:val="es"/>
              </w:rPr>
            </w:pPr>
            <w:r w:rsidRPr="00D14C7B">
              <w:rPr>
                <w:lang w:val="es"/>
              </w:rPr>
              <w:t>3.29 ± 0.10 (3.09–3.49)</w:t>
            </w:r>
          </w:p>
        </w:tc>
      </w:tr>
      <w:tr w:rsidR="00D14C7B" w:rsidRPr="00D14C7B" w14:paraId="0DEA13DD"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6B098FE6"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68E24CB5" w14:textId="77777777" w:rsidR="00D14C7B" w:rsidRPr="00D14C7B" w:rsidRDefault="00D14C7B" w:rsidP="00411F29">
            <w:pPr>
              <w:spacing w:after="0" w:line="360" w:lineRule="auto"/>
              <w:rPr>
                <w:lang w:val="es"/>
              </w:rPr>
            </w:pPr>
            <w:proofErr w:type="spellStart"/>
            <w:r w:rsidRPr="00D14C7B">
              <w:rPr>
                <w:lang w:val="es"/>
              </w:rPr>
              <w:t>Fore</w:t>
            </w:r>
            <w:proofErr w:type="spellEnd"/>
            <w:r w:rsidRPr="00D14C7B">
              <w:rPr>
                <w:lang w:val="es"/>
              </w:rPr>
              <w:t xml:space="preserve"> </w:t>
            </w:r>
            <w:proofErr w:type="spellStart"/>
            <w:r w:rsidRPr="00D14C7B">
              <w:rPr>
                <w:lang w:val="es"/>
              </w:rPr>
              <w:t>tarsus</w:t>
            </w:r>
            <w:proofErr w:type="spellEnd"/>
            <w:r w:rsidRPr="00D14C7B">
              <w:rPr>
                <w:lang w:val="es"/>
              </w:rPr>
              <w:t xml:space="preserve">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4CA5BA28" w14:textId="77777777" w:rsidR="00D14C7B" w:rsidRPr="00D14C7B" w:rsidRDefault="00D14C7B" w:rsidP="00411F29">
            <w:pPr>
              <w:spacing w:after="0" w:line="360" w:lineRule="auto"/>
              <w:rPr>
                <w:lang w:val="es"/>
              </w:rPr>
            </w:pPr>
            <w:r w:rsidRPr="00D14C7B">
              <w:rPr>
                <w:lang w:val="es"/>
              </w:rPr>
              <w:t>0.69 ± 0.04 (0.63–0.76)</w:t>
            </w:r>
          </w:p>
        </w:tc>
        <w:tc>
          <w:tcPr>
            <w:tcW w:w="2731" w:type="dxa"/>
            <w:tcBorders>
              <w:top w:val="nil"/>
              <w:left w:val="nil"/>
              <w:bottom w:val="nil"/>
              <w:right w:val="nil"/>
            </w:tcBorders>
            <w:tcMar>
              <w:top w:w="0" w:type="dxa"/>
              <w:left w:w="80" w:type="dxa"/>
              <w:bottom w:w="0" w:type="dxa"/>
              <w:right w:w="80" w:type="dxa"/>
            </w:tcMar>
            <w:vAlign w:val="bottom"/>
          </w:tcPr>
          <w:p w14:paraId="0CE37AC8" w14:textId="77777777" w:rsidR="00D14C7B" w:rsidRPr="00D14C7B" w:rsidRDefault="00D14C7B" w:rsidP="00411F29">
            <w:pPr>
              <w:spacing w:after="0" w:line="360" w:lineRule="auto"/>
              <w:rPr>
                <w:lang w:val="es"/>
              </w:rPr>
            </w:pPr>
            <w:r w:rsidRPr="00D14C7B">
              <w:rPr>
                <w:lang w:val="es"/>
              </w:rPr>
              <w:t>0.66 ± 0.03 (0.61–0.73)</w:t>
            </w:r>
          </w:p>
        </w:tc>
      </w:tr>
      <w:tr w:rsidR="00D14C7B" w:rsidRPr="00D14C7B" w14:paraId="7690FD59"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6808CA84" w14:textId="77777777" w:rsidR="00D14C7B" w:rsidRPr="00D14C7B" w:rsidRDefault="00D14C7B" w:rsidP="00411F29">
            <w:pPr>
              <w:spacing w:after="0" w:line="360" w:lineRule="auto"/>
              <w:rPr>
                <w:lang w:val="es"/>
              </w:rPr>
            </w:pPr>
            <w:proofErr w:type="spellStart"/>
            <w:r w:rsidRPr="00D14C7B">
              <w:rPr>
                <w:lang w:val="es"/>
              </w:rPr>
              <w:t>Midleg</w:t>
            </w:r>
            <w:proofErr w:type="spellEnd"/>
          </w:p>
        </w:tc>
        <w:tc>
          <w:tcPr>
            <w:tcW w:w="2177" w:type="dxa"/>
            <w:tcBorders>
              <w:top w:val="nil"/>
              <w:left w:val="nil"/>
              <w:bottom w:val="nil"/>
              <w:right w:val="nil"/>
            </w:tcBorders>
            <w:tcMar>
              <w:top w:w="0" w:type="dxa"/>
              <w:left w:w="80" w:type="dxa"/>
              <w:bottom w:w="0" w:type="dxa"/>
              <w:right w:w="80" w:type="dxa"/>
            </w:tcMar>
            <w:vAlign w:val="bottom"/>
          </w:tcPr>
          <w:p w14:paraId="344E23DD" w14:textId="77777777" w:rsidR="00D14C7B" w:rsidRPr="00D14C7B" w:rsidRDefault="00D14C7B" w:rsidP="00411F29">
            <w:pPr>
              <w:spacing w:after="0" w:line="360" w:lineRule="auto"/>
              <w:rPr>
                <w:lang w:val="es"/>
              </w:rPr>
            </w:pPr>
            <w:proofErr w:type="spellStart"/>
            <w:r w:rsidRPr="00D14C7B">
              <w:rPr>
                <w:lang w:val="es"/>
              </w:rPr>
              <w:t>Mid</w:t>
            </w:r>
            <w:proofErr w:type="spellEnd"/>
            <w:r w:rsidRPr="00D14C7B">
              <w:rPr>
                <w:lang w:val="es"/>
              </w:rPr>
              <w:t xml:space="preserve"> </w:t>
            </w:r>
            <w:proofErr w:type="spellStart"/>
            <w:r w:rsidRPr="00D14C7B">
              <w:rPr>
                <w:lang w:val="es"/>
              </w:rPr>
              <w:t>femur</w:t>
            </w:r>
            <w:proofErr w:type="spellEnd"/>
            <w:r w:rsidRPr="00D14C7B">
              <w:rPr>
                <w:lang w:val="es"/>
              </w:rPr>
              <w:t xml:space="preserve">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34C29D11" w14:textId="77777777" w:rsidR="00D14C7B" w:rsidRPr="00D14C7B" w:rsidRDefault="00D14C7B" w:rsidP="00411F29">
            <w:pPr>
              <w:spacing w:after="0" w:line="360" w:lineRule="auto"/>
              <w:rPr>
                <w:lang w:val="es"/>
              </w:rPr>
            </w:pPr>
            <w:r w:rsidRPr="00D14C7B">
              <w:rPr>
                <w:lang w:val="es"/>
              </w:rPr>
              <w:t>2.51 ± 0.06 (2.38–2.61)</w:t>
            </w:r>
          </w:p>
        </w:tc>
        <w:tc>
          <w:tcPr>
            <w:tcW w:w="2731" w:type="dxa"/>
            <w:tcBorders>
              <w:top w:val="nil"/>
              <w:left w:val="nil"/>
              <w:bottom w:val="nil"/>
              <w:right w:val="nil"/>
            </w:tcBorders>
            <w:tcMar>
              <w:top w:w="0" w:type="dxa"/>
              <w:left w:w="80" w:type="dxa"/>
              <w:bottom w:w="0" w:type="dxa"/>
              <w:right w:w="80" w:type="dxa"/>
            </w:tcMar>
            <w:vAlign w:val="bottom"/>
          </w:tcPr>
          <w:p w14:paraId="29106F77" w14:textId="77777777" w:rsidR="00D14C7B" w:rsidRPr="00D14C7B" w:rsidRDefault="00D14C7B" w:rsidP="00411F29">
            <w:pPr>
              <w:spacing w:after="0" w:line="360" w:lineRule="auto"/>
              <w:rPr>
                <w:lang w:val="es"/>
              </w:rPr>
            </w:pPr>
            <w:r w:rsidRPr="00D14C7B">
              <w:rPr>
                <w:lang w:val="es"/>
              </w:rPr>
              <w:t>2.34 ± 0.18 (1.97–2.70)</w:t>
            </w:r>
          </w:p>
        </w:tc>
      </w:tr>
      <w:tr w:rsidR="00D14C7B" w:rsidRPr="00D14C7B" w14:paraId="4B7DF0C4"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3354265C"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3E5067F8" w14:textId="77777777" w:rsidR="00D14C7B" w:rsidRPr="00D14C7B" w:rsidRDefault="00D14C7B" w:rsidP="00411F29">
            <w:pPr>
              <w:spacing w:after="0" w:line="360" w:lineRule="auto"/>
              <w:rPr>
                <w:lang w:val="es"/>
              </w:rPr>
            </w:pPr>
            <w:proofErr w:type="spellStart"/>
            <w:r w:rsidRPr="00D14C7B">
              <w:rPr>
                <w:lang w:val="es"/>
              </w:rPr>
              <w:t>Mid</w:t>
            </w:r>
            <w:proofErr w:type="spellEnd"/>
            <w:r w:rsidRPr="00D14C7B">
              <w:rPr>
                <w:lang w:val="es"/>
              </w:rPr>
              <w:t xml:space="preserve"> tibia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2DB1790D" w14:textId="77777777" w:rsidR="00D14C7B" w:rsidRPr="00D14C7B" w:rsidRDefault="00D14C7B" w:rsidP="00411F29">
            <w:pPr>
              <w:spacing w:after="0" w:line="360" w:lineRule="auto"/>
              <w:rPr>
                <w:lang w:val="es"/>
              </w:rPr>
            </w:pPr>
            <w:r w:rsidRPr="00D14C7B">
              <w:rPr>
                <w:lang w:val="es"/>
              </w:rPr>
              <w:t>3.45 ± 0.35 (2.76–4.00)</w:t>
            </w:r>
          </w:p>
        </w:tc>
        <w:tc>
          <w:tcPr>
            <w:tcW w:w="2731" w:type="dxa"/>
            <w:tcBorders>
              <w:top w:val="nil"/>
              <w:left w:val="nil"/>
              <w:bottom w:val="nil"/>
              <w:right w:val="nil"/>
            </w:tcBorders>
            <w:tcMar>
              <w:top w:w="0" w:type="dxa"/>
              <w:left w:w="80" w:type="dxa"/>
              <w:bottom w:w="0" w:type="dxa"/>
              <w:right w:w="80" w:type="dxa"/>
            </w:tcMar>
            <w:vAlign w:val="bottom"/>
          </w:tcPr>
          <w:p w14:paraId="0C7DA70A" w14:textId="77777777" w:rsidR="00D14C7B" w:rsidRPr="00D14C7B" w:rsidRDefault="00D14C7B" w:rsidP="00411F29">
            <w:pPr>
              <w:spacing w:after="0" w:line="360" w:lineRule="auto"/>
              <w:rPr>
                <w:lang w:val="es"/>
              </w:rPr>
            </w:pPr>
            <w:r w:rsidRPr="00D14C7B">
              <w:rPr>
                <w:lang w:val="es"/>
              </w:rPr>
              <w:t>3.28 ± 0.19 (2.86–3.53)</w:t>
            </w:r>
          </w:p>
        </w:tc>
      </w:tr>
      <w:tr w:rsidR="00D14C7B" w:rsidRPr="00D14C7B" w14:paraId="2E7E38A2"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398A69A4"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0E039BA3" w14:textId="77777777" w:rsidR="00D14C7B" w:rsidRPr="00D14C7B" w:rsidRDefault="00D14C7B" w:rsidP="00411F29">
            <w:pPr>
              <w:spacing w:after="0" w:line="360" w:lineRule="auto"/>
              <w:rPr>
                <w:lang w:val="es"/>
              </w:rPr>
            </w:pPr>
            <w:proofErr w:type="spellStart"/>
            <w:r w:rsidRPr="00D14C7B">
              <w:rPr>
                <w:lang w:val="es"/>
              </w:rPr>
              <w:t>Mid</w:t>
            </w:r>
            <w:proofErr w:type="spellEnd"/>
            <w:r w:rsidRPr="00D14C7B">
              <w:rPr>
                <w:lang w:val="es"/>
              </w:rPr>
              <w:t xml:space="preserve"> </w:t>
            </w:r>
            <w:proofErr w:type="spellStart"/>
            <w:r w:rsidRPr="00D14C7B">
              <w:rPr>
                <w:lang w:val="es"/>
              </w:rPr>
              <w:t>tarsus</w:t>
            </w:r>
            <w:proofErr w:type="spellEnd"/>
            <w:r w:rsidRPr="00D14C7B">
              <w:rPr>
                <w:lang w:val="es"/>
              </w:rPr>
              <w:t xml:space="preserve">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3B7674A3" w14:textId="77777777" w:rsidR="00D14C7B" w:rsidRPr="00D14C7B" w:rsidRDefault="00D14C7B" w:rsidP="00411F29">
            <w:pPr>
              <w:spacing w:after="0" w:line="360" w:lineRule="auto"/>
              <w:rPr>
                <w:lang w:val="es"/>
              </w:rPr>
            </w:pPr>
            <w:r w:rsidRPr="00D14C7B">
              <w:rPr>
                <w:lang w:val="es"/>
              </w:rPr>
              <w:t>0.70 ± 0.05 (0.60–0.83)</w:t>
            </w:r>
          </w:p>
        </w:tc>
        <w:tc>
          <w:tcPr>
            <w:tcW w:w="2731" w:type="dxa"/>
            <w:tcBorders>
              <w:top w:val="nil"/>
              <w:left w:val="nil"/>
              <w:bottom w:val="nil"/>
              <w:right w:val="nil"/>
            </w:tcBorders>
            <w:tcMar>
              <w:top w:w="0" w:type="dxa"/>
              <w:left w:w="80" w:type="dxa"/>
              <w:bottom w:w="0" w:type="dxa"/>
              <w:right w:w="80" w:type="dxa"/>
            </w:tcMar>
            <w:vAlign w:val="bottom"/>
          </w:tcPr>
          <w:p w14:paraId="4A656270" w14:textId="77777777" w:rsidR="00D14C7B" w:rsidRPr="00D14C7B" w:rsidRDefault="00D14C7B" w:rsidP="00411F29">
            <w:pPr>
              <w:spacing w:after="0" w:line="360" w:lineRule="auto"/>
              <w:rPr>
                <w:lang w:val="es"/>
              </w:rPr>
            </w:pPr>
            <w:r w:rsidRPr="00D14C7B">
              <w:rPr>
                <w:lang w:val="es"/>
              </w:rPr>
              <w:t>0.67 ± 0.02 (0.62–0.70)</w:t>
            </w:r>
          </w:p>
        </w:tc>
      </w:tr>
      <w:tr w:rsidR="00D14C7B" w:rsidRPr="00D14C7B" w14:paraId="52A98AD9"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3B4F5F71" w14:textId="77777777" w:rsidR="00D14C7B" w:rsidRPr="00D14C7B" w:rsidRDefault="00D14C7B" w:rsidP="00411F29">
            <w:pPr>
              <w:spacing w:after="0" w:line="360" w:lineRule="auto"/>
              <w:rPr>
                <w:lang w:val="es"/>
              </w:rPr>
            </w:pPr>
            <w:proofErr w:type="spellStart"/>
            <w:r w:rsidRPr="00D14C7B">
              <w:rPr>
                <w:lang w:val="es"/>
              </w:rPr>
              <w:t>Hindleg</w:t>
            </w:r>
            <w:proofErr w:type="spellEnd"/>
          </w:p>
        </w:tc>
        <w:tc>
          <w:tcPr>
            <w:tcW w:w="2177" w:type="dxa"/>
            <w:tcBorders>
              <w:top w:val="nil"/>
              <w:left w:val="nil"/>
              <w:bottom w:val="nil"/>
              <w:right w:val="nil"/>
            </w:tcBorders>
            <w:tcMar>
              <w:top w:w="0" w:type="dxa"/>
              <w:left w:w="80" w:type="dxa"/>
              <w:bottom w:w="0" w:type="dxa"/>
              <w:right w:w="80" w:type="dxa"/>
            </w:tcMar>
            <w:vAlign w:val="bottom"/>
          </w:tcPr>
          <w:p w14:paraId="6F0D3B8E" w14:textId="77777777" w:rsidR="00D14C7B" w:rsidRPr="00D14C7B" w:rsidRDefault="00D14C7B" w:rsidP="00411F29">
            <w:pPr>
              <w:spacing w:after="0" w:line="360" w:lineRule="auto"/>
              <w:rPr>
                <w:lang w:val="es"/>
              </w:rPr>
            </w:pPr>
            <w:proofErr w:type="spellStart"/>
            <w:r w:rsidRPr="00D14C7B">
              <w:rPr>
                <w:lang w:val="es"/>
              </w:rPr>
              <w:t>Hind</w:t>
            </w:r>
            <w:proofErr w:type="spellEnd"/>
            <w:r w:rsidRPr="00D14C7B">
              <w:rPr>
                <w:lang w:val="es"/>
              </w:rPr>
              <w:t xml:space="preserve"> </w:t>
            </w:r>
            <w:proofErr w:type="spellStart"/>
            <w:r w:rsidRPr="00D14C7B">
              <w:rPr>
                <w:lang w:val="es"/>
              </w:rPr>
              <w:t>femur</w:t>
            </w:r>
            <w:proofErr w:type="spellEnd"/>
            <w:r w:rsidRPr="00D14C7B">
              <w:rPr>
                <w:lang w:val="es"/>
              </w:rPr>
              <w:t xml:space="preserve">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69B297B1" w14:textId="77777777" w:rsidR="00D14C7B" w:rsidRPr="00D14C7B" w:rsidRDefault="00D14C7B" w:rsidP="00411F29">
            <w:pPr>
              <w:spacing w:after="0" w:line="360" w:lineRule="auto"/>
              <w:rPr>
                <w:lang w:val="es"/>
              </w:rPr>
            </w:pPr>
            <w:r w:rsidRPr="00D14C7B">
              <w:rPr>
                <w:lang w:val="es"/>
              </w:rPr>
              <w:t>3.57 ± 0.14 (3.20–3.79)</w:t>
            </w:r>
          </w:p>
        </w:tc>
        <w:tc>
          <w:tcPr>
            <w:tcW w:w="2731" w:type="dxa"/>
            <w:tcBorders>
              <w:top w:val="nil"/>
              <w:left w:val="nil"/>
              <w:bottom w:val="nil"/>
              <w:right w:val="nil"/>
            </w:tcBorders>
            <w:tcMar>
              <w:top w:w="0" w:type="dxa"/>
              <w:left w:w="80" w:type="dxa"/>
              <w:bottom w:w="0" w:type="dxa"/>
              <w:right w:w="80" w:type="dxa"/>
            </w:tcMar>
            <w:vAlign w:val="bottom"/>
          </w:tcPr>
          <w:p w14:paraId="03724ABB" w14:textId="77777777" w:rsidR="00D14C7B" w:rsidRPr="00D14C7B" w:rsidRDefault="00D14C7B" w:rsidP="00411F29">
            <w:pPr>
              <w:spacing w:after="0" w:line="360" w:lineRule="auto"/>
              <w:rPr>
                <w:lang w:val="es"/>
              </w:rPr>
            </w:pPr>
            <w:r w:rsidRPr="00D14C7B">
              <w:rPr>
                <w:lang w:val="es"/>
              </w:rPr>
              <w:t>2.96 ± 0.21 (2.50–3.32)</w:t>
            </w:r>
          </w:p>
        </w:tc>
      </w:tr>
      <w:tr w:rsidR="00D14C7B" w:rsidRPr="00D14C7B" w14:paraId="3C982EE4" w14:textId="77777777" w:rsidTr="00A12599">
        <w:trPr>
          <w:trHeight w:val="285"/>
        </w:trPr>
        <w:tc>
          <w:tcPr>
            <w:tcW w:w="1200" w:type="dxa"/>
            <w:tcBorders>
              <w:top w:val="nil"/>
              <w:left w:val="nil"/>
              <w:bottom w:val="nil"/>
              <w:right w:val="nil"/>
            </w:tcBorders>
            <w:tcMar>
              <w:top w:w="0" w:type="dxa"/>
              <w:left w:w="80" w:type="dxa"/>
              <w:bottom w:w="0" w:type="dxa"/>
              <w:right w:w="80" w:type="dxa"/>
            </w:tcMar>
            <w:vAlign w:val="bottom"/>
          </w:tcPr>
          <w:p w14:paraId="4D409966" w14:textId="77777777" w:rsidR="00D14C7B" w:rsidRPr="00D14C7B" w:rsidRDefault="00D14C7B" w:rsidP="00411F29">
            <w:pPr>
              <w:spacing w:after="0" w:line="360" w:lineRule="auto"/>
              <w:rPr>
                <w:lang w:val="es"/>
              </w:rPr>
            </w:pPr>
          </w:p>
        </w:tc>
        <w:tc>
          <w:tcPr>
            <w:tcW w:w="2177" w:type="dxa"/>
            <w:tcBorders>
              <w:top w:val="nil"/>
              <w:left w:val="nil"/>
              <w:bottom w:val="nil"/>
              <w:right w:val="nil"/>
            </w:tcBorders>
            <w:tcMar>
              <w:top w:w="0" w:type="dxa"/>
              <w:left w:w="80" w:type="dxa"/>
              <w:bottom w:w="0" w:type="dxa"/>
              <w:right w:w="80" w:type="dxa"/>
            </w:tcMar>
            <w:vAlign w:val="bottom"/>
          </w:tcPr>
          <w:p w14:paraId="4249AD7B" w14:textId="77777777" w:rsidR="00D14C7B" w:rsidRPr="00D14C7B" w:rsidRDefault="00D14C7B" w:rsidP="00411F29">
            <w:pPr>
              <w:spacing w:after="0" w:line="360" w:lineRule="auto"/>
              <w:rPr>
                <w:lang w:val="es"/>
              </w:rPr>
            </w:pPr>
            <w:proofErr w:type="spellStart"/>
            <w:r w:rsidRPr="00D14C7B">
              <w:rPr>
                <w:lang w:val="es"/>
              </w:rPr>
              <w:t>Hind</w:t>
            </w:r>
            <w:proofErr w:type="spellEnd"/>
            <w:r w:rsidRPr="00D14C7B">
              <w:rPr>
                <w:lang w:val="es"/>
              </w:rPr>
              <w:t xml:space="preserve"> tibia </w:t>
            </w:r>
            <w:proofErr w:type="spellStart"/>
            <w:r w:rsidRPr="00D14C7B">
              <w:rPr>
                <w:lang w:val="es"/>
              </w:rPr>
              <w:t>length</w:t>
            </w:r>
            <w:proofErr w:type="spellEnd"/>
          </w:p>
        </w:tc>
        <w:tc>
          <w:tcPr>
            <w:tcW w:w="2916" w:type="dxa"/>
            <w:tcBorders>
              <w:top w:val="nil"/>
              <w:left w:val="nil"/>
              <w:bottom w:val="nil"/>
              <w:right w:val="nil"/>
            </w:tcBorders>
            <w:tcMar>
              <w:top w:w="0" w:type="dxa"/>
              <w:left w:w="80" w:type="dxa"/>
              <w:bottom w:w="0" w:type="dxa"/>
              <w:right w:w="80" w:type="dxa"/>
            </w:tcMar>
            <w:vAlign w:val="bottom"/>
          </w:tcPr>
          <w:p w14:paraId="1F910FD8" w14:textId="77777777" w:rsidR="00D14C7B" w:rsidRPr="00D14C7B" w:rsidRDefault="00D14C7B" w:rsidP="00411F29">
            <w:pPr>
              <w:spacing w:after="0" w:line="360" w:lineRule="auto"/>
              <w:rPr>
                <w:lang w:val="es"/>
              </w:rPr>
            </w:pPr>
            <w:r w:rsidRPr="00D14C7B">
              <w:rPr>
                <w:lang w:val="es"/>
              </w:rPr>
              <w:t>5.79 ± 0.19 (5.44–6.29)</w:t>
            </w:r>
          </w:p>
        </w:tc>
        <w:tc>
          <w:tcPr>
            <w:tcW w:w="2731" w:type="dxa"/>
            <w:tcBorders>
              <w:top w:val="nil"/>
              <w:left w:val="nil"/>
              <w:bottom w:val="nil"/>
              <w:right w:val="nil"/>
            </w:tcBorders>
            <w:tcMar>
              <w:top w:w="0" w:type="dxa"/>
              <w:left w:w="80" w:type="dxa"/>
              <w:bottom w:w="0" w:type="dxa"/>
              <w:right w:w="80" w:type="dxa"/>
            </w:tcMar>
            <w:vAlign w:val="bottom"/>
          </w:tcPr>
          <w:p w14:paraId="1B1981E0" w14:textId="77777777" w:rsidR="00D14C7B" w:rsidRPr="00D14C7B" w:rsidRDefault="00D14C7B" w:rsidP="00411F29">
            <w:pPr>
              <w:spacing w:after="0" w:line="360" w:lineRule="auto"/>
              <w:rPr>
                <w:lang w:val="es"/>
              </w:rPr>
            </w:pPr>
            <w:r w:rsidRPr="00D14C7B">
              <w:rPr>
                <w:lang w:val="es"/>
              </w:rPr>
              <w:t>4.88 ± 0.23 (4.50–5.33)</w:t>
            </w:r>
          </w:p>
        </w:tc>
      </w:tr>
      <w:tr w:rsidR="00D14C7B" w:rsidRPr="00D14C7B" w14:paraId="40BCDD8C" w14:textId="77777777" w:rsidTr="00A12599">
        <w:trPr>
          <w:trHeight w:val="285"/>
        </w:trPr>
        <w:tc>
          <w:tcPr>
            <w:tcW w:w="1200" w:type="dxa"/>
            <w:tcBorders>
              <w:top w:val="nil"/>
              <w:left w:val="nil"/>
              <w:bottom w:val="single" w:sz="7" w:space="0" w:color="000000"/>
              <w:right w:val="nil"/>
            </w:tcBorders>
            <w:tcMar>
              <w:top w:w="0" w:type="dxa"/>
              <w:left w:w="80" w:type="dxa"/>
              <w:bottom w:w="0" w:type="dxa"/>
              <w:right w:w="80" w:type="dxa"/>
            </w:tcMar>
            <w:vAlign w:val="bottom"/>
          </w:tcPr>
          <w:p w14:paraId="354BA35E" w14:textId="77777777" w:rsidR="00D14C7B" w:rsidRPr="00D14C7B" w:rsidRDefault="00D14C7B" w:rsidP="00411F29">
            <w:pPr>
              <w:spacing w:after="0" w:line="360" w:lineRule="auto"/>
              <w:rPr>
                <w:lang w:val="es"/>
              </w:rPr>
            </w:pPr>
          </w:p>
        </w:tc>
        <w:tc>
          <w:tcPr>
            <w:tcW w:w="2177" w:type="dxa"/>
            <w:tcBorders>
              <w:top w:val="nil"/>
              <w:left w:val="nil"/>
              <w:bottom w:val="single" w:sz="7" w:space="0" w:color="000000"/>
              <w:right w:val="nil"/>
            </w:tcBorders>
            <w:tcMar>
              <w:top w:w="0" w:type="dxa"/>
              <w:left w:w="80" w:type="dxa"/>
              <w:bottom w:w="0" w:type="dxa"/>
              <w:right w:w="80" w:type="dxa"/>
            </w:tcMar>
            <w:vAlign w:val="bottom"/>
          </w:tcPr>
          <w:p w14:paraId="31C70C04" w14:textId="77777777" w:rsidR="00D14C7B" w:rsidRPr="00D14C7B" w:rsidRDefault="00D14C7B" w:rsidP="00411F29">
            <w:pPr>
              <w:spacing w:after="0" w:line="360" w:lineRule="auto"/>
              <w:rPr>
                <w:lang w:val="es"/>
              </w:rPr>
            </w:pPr>
            <w:proofErr w:type="spellStart"/>
            <w:r w:rsidRPr="00D14C7B">
              <w:rPr>
                <w:lang w:val="es"/>
              </w:rPr>
              <w:t>Hind</w:t>
            </w:r>
            <w:proofErr w:type="spellEnd"/>
            <w:r w:rsidRPr="00D14C7B">
              <w:rPr>
                <w:lang w:val="es"/>
              </w:rPr>
              <w:t xml:space="preserve"> </w:t>
            </w:r>
            <w:proofErr w:type="spellStart"/>
            <w:r w:rsidRPr="00D14C7B">
              <w:rPr>
                <w:lang w:val="es"/>
              </w:rPr>
              <w:t>tarsus</w:t>
            </w:r>
            <w:proofErr w:type="spellEnd"/>
            <w:r w:rsidRPr="00D14C7B">
              <w:rPr>
                <w:lang w:val="es"/>
              </w:rPr>
              <w:t xml:space="preserve"> </w:t>
            </w:r>
            <w:proofErr w:type="spellStart"/>
            <w:r w:rsidRPr="00D14C7B">
              <w:rPr>
                <w:lang w:val="es"/>
              </w:rPr>
              <w:t>length</w:t>
            </w:r>
            <w:proofErr w:type="spellEnd"/>
          </w:p>
        </w:tc>
        <w:tc>
          <w:tcPr>
            <w:tcW w:w="2916" w:type="dxa"/>
            <w:tcBorders>
              <w:top w:val="nil"/>
              <w:left w:val="nil"/>
              <w:bottom w:val="single" w:sz="7" w:space="0" w:color="000000"/>
              <w:right w:val="nil"/>
            </w:tcBorders>
            <w:tcMar>
              <w:top w:w="0" w:type="dxa"/>
              <w:left w:w="80" w:type="dxa"/>
              <w:bottom w:w="0" w:type="dxa"/>
              <w:right w:w="80" w:type="dxa"/>
            </w:tcMar>
            <w:vAlign w:val="bottom"/>
          </w:tcPr>
          <w:p w14:paraId="3C24B824" w14:textId="77777777" w:rsidR="00D14C7B" w:rsidRPr="00D14C7B" w:rsidRDefault="00D14C7B" w:rsidP="00411F29">
            <w:pPr>
              <w:spacing w:after="0" w:line="360" w:lineRule="auto"/>
              <w:rPr>
                <w:lang w:val="es"/>
              </w:rPr>
            </w:pPr>
            <w:r w:rsidRPr="00D14C7B">
              <w:rPr>
                <w:lang w:val="es"/>
              </w:rPr>
              <w:t>0.72 ± 0.04 (0.66–0.79)</w:t>
            </w:r>
          </w:p>
        </w:tc>
        <w:tc>
          <w:tcPr>
            <w:tcW w:w="2731" w:type="dxa"/>
            <w:tcBorders>
              <w:top w:val="nil"/>
              <w:left w:val="nil"/>
              <w:bottom w:val="single" w:sz="7" w:space="0" w:color="000000"/>
              <w:right w:val="nil"/>
            </w:tcBorders>
            <w:tcMar>
              <w:top w:w="0" w:type="dxa"/>
              <w:left w:w="80" w:type="dxa"/>
              <w:bottom w:w="0" w:type="dxa"/>
              <w:right w:w="80" w:type="dxa"/>
            </w:tcMar>
            <w:vAlign w:val="bottom"/>
          </w:tcPr>
          <w:p w14:paraId="67B909E1" w14:textId="77777777" w:rsidR="00D14C7B" w:rsidRPr="00D14C7B" w:rsidRDefault="00D14C7B" w:rsidP="00411F29">
            <w:pPr>
              <w:spacing w:after="0" w:line="360" w:lineRule="auto"/>
              <w:rPr>
                <w:lang w:val="es"/>
              </w:rPr>
            </w:pPr>
            <w:r w:rsidRPr="00D14C7B">
              <w:rPr>
                <w:lang w:val="es"/>
              </w:rPr>
              <w:t>0.65 ± 0.04 (0.58–0.75)</w:t>
            </w:r>
          </w:p>
        </w:tc>
      </w:tr>
    </w:tbl>
    <w:p w14:paraId="57AD7199" w14:textId="205CE9FE" w:rsidR="000166C8" w:rsidRPr="00CE427E" w:rsidRDefault="00CE427E" w:rsidP="001B23AB">
      <w:pPr>
        <w:pStyle w:val="Heading2"/>
        <w:spacing w:before="240"/>
        <w:rPr>
          <w:lang w:val="en-US"/>
        </w:rPr>
      </w:pPr>
      <w:bookmarkStart w:id="16" w:name="severity-1"/>
      <w:bookmarkEnd w:id="15"/>
      <w:r w:rsidRPr="00CE427E">
        <w:rPr>
          <w:bCs/>
          <w:lang w:val="en-US"/>
        </w:rPr>
        <w:t>Molecular identification and phylogenetic analysis</w:t>
      </w:r>
    </w:p>
    <w:p w14:paraId="17F70832" w14:textId="77777777" w:rsidR="002A3397" w:rsidRPr="002A3397" w:rsidRDefault="002A3397" w:rsidP="002A3397">
      <w:pPr>
        <w:rPr>
          <w:lang w:val="en-US"/>
        </w:rPr>
      </w:pPr>
      <w:r w:rsidRPr="002A3397">
        <w:rPr>
          <w:lang w:val="en-US"/>
        </w:rPr>
        <w:t>Consensus COI gene sequences of 673, 672, and 646 bp were obtained for specimens LES54, LES58, and LES59, respectively. The chromatograms showed high read quality, with no ambiguous sites in the final sequences, and multiple sequence alignment with the reference sequences revealed no insertions or deletions.</w:t>
      </w:r>
    </w:p>
    <w:p w14:paraId="0C6DD60B" w14:textId="6E6A7683" w:rsidR="002A3397" w:rsidRDefault="002A3397" w:rsidP="002A3397">
      <w:pPr>
        <w:rPr>
          <w:lang w:val="en-US"/>
        </w:rPr>
      </w:pPr>
      <w:r w:rsidRPr="002A3397">
        <w:rPr>
          <w:lang w:val="en-US"/>
        </w:rPr>
        <w:lastRenderedPageBreak/>
        <w:t xml:space="preserve">The query against BOLD Systems revealed 100% identity with record TRBBO262-11, corresponding to </w:t>
      </w:r>
      <w:r w:rsidRPr="002A3397">
        <w:rPr>
          <w:i/>
          <w:iCs/>
          <w:lang w:val="en-US"/>
        </w:rPr>
        <w:t xml:space="preserve">M. </w:t>
      </w:r>
      <w:proofErr w:type="spellStart"/>
      <w:r w:rsidRPr="002A3397">
        <w:rPr>
          <w:i/>
          <w:iCs/>
          <w:lang w:val="en-US"/>
        </w:rPr>
        <w:t>dissimulatum</w:t>
      </w:r>
      <w:proofErr w:type="spellEnd"/>
      <w:r w:rsidRPr="002A3397">
        <w:rPr>
          <w:lang w:val="en-US"/>
        </w:rPr>
        <w:t xml:space="preserve">, supporting the morphological identification of the specimens. Likewise, the phylogenetic analysis inferred under the maximum likelihood (ML) criterion showed that the LES54, LES58, and LES59 sequences clustered with the reference sequence of </w:t>
      </w:r>
      <w:r w:rsidRPr="002A3397">
        <w:rPr>
          <w:i/>
          <w:iCs/>
          <w:lang w:val="en-US"/>
        </w:rPr>
        <w:t xml:space="preserve">M. </w:t>
      </w:r>
      <w:proofErr w:type="spellStart"/>
      <w:r w:rsidRPr="002A3397">
        <w:rPr>
          <w:i/>
          <w:iCs/>
          <w:lang w:val="en-US"/>
        </w:rPr>
        <w:t>dissimulatum</w:t>
      </w:r>
      <w:proofErr w:type="spellEnd"/>
      <w:r w:rsidRPr="002A3397">
        <w:rPr>
          <w:lang w:val="en-US"/>
        </w:rPr>
        <w:t>. This topology was consistent with both the DNA barcode results and the morphological diagnosis (Figure 6).</w:t>
      </w:r>
    </w:p>
    <w:p w14:paraId="25EAA9E0" w14:textId="77777777" w:rsidR="00E606CE" w:rsidRPr="00E606CE" w:rsidRDefault="002A3397" w:rsidP="00E606CE">
      <w:pPr>
        <w:spacing w:before="240"/>
        <w:rPr>
          <w:lang w:val="en-US"/>
        </w:rPr>
      </w:pPr>
      <w:r>
        <w:rPr>
          <w:noProof/>
          <w:lang w:val="en-US"/>
        </w:rPr>
        <w:drawing>
          <wp:inline distT="0" distB="0" distL="0" distR="0" wp14:anchorId="5A93BDBD" wp14:editId="422DEBA4">
            <wp:extent cx="5731510" cy="33083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308350"/>
                    </a:xfrm>
                    <a:prstGeom prst="rect">
                      <a:avLst/>
                    </a:prstGeom>
                  </pic:spPr>
                </pic:pic>
              </a:graphicData>
            </a:graphic>
          </wp:inline>
        </w:drawing>
      </w:r>
      <w:r>
        <w:rPr>
          <w:lang w:val="en-US"/>
        </w:rPr>
        <w:br/>
      </w:r>
      <w:r w:rsidR="00E606CE" w:rsidRPr="00E606CE">
        <w:rPr>
          <w:b/>
          <w:bCs/>
          <w:lang w:val="en-US"/>
        </w:rPr>
        <w:t>Figure 6.</w:t>
      </w:r>
      <w:r w:rsidR="00E606CE" w:rsidRPr="00E606CE">
        <w:rPr>
          <w:lang w:val="en-US"/>
        </w:rPr>
        <w:t xml:space="preserve"> Phylogenetic tree based on the COI gene, reconstructed using maximum likelihood (</w:t>
      </w:r>
      <w:proofErr w:type="spellStart"/>
      <w:r w:rsidR="00E606CE" w:rsidRPr="00E606CE">
        <w:rPr>
          <w:lang w:val="en-US"/>
        </w:rPr>
        <w:t>RAxML</w:t>
      </w:r>
      <w:proofErr w:type="spellEnd"/>
      <w:r w:rsidR="00E606CE" w:rsidRPr="00E606CE">
        <w:rPr>
          <w:lang w:val="en-US"/>
        </w:rPr>
        <w:t>) with 1,000 bootstrap replicates. The LES54, LES58, and LES59 sequences (in red) cluster with the reference sequence TRBBO262-11 (</w:t>
      </w:r>
      <w:r w:rsidR="00E606CE" w:rsidRPr="00E606CE">
        <w:rPr>
          <w:i/>
          <w:iCs/>
          <w:lang w:val="en-US"/>
        </w:rPr>
        <w:t xml:space="preserve">M. </w:t>
      </w:r>
      <w:proofErr w:type="spellStart"/>
      <w:r w:rsidR="00E606CE" w:rsidRPr="00E606CE">
        <w:rPr>
          <w:i/>
          <w:iCs/>
          <w:lang w:val="en-US"/>
        </w:rPr>
        <w:t>dissimulatum</w:t>
      </w:r>
      <w:proofErr w:type="spellEnd"/>
      <w:r w:rsidR="00E606CE" w:rsidRPr="00E606CE">
        <w:rPr>
          <w:lang w:val="en-US"/>
        </w:rPr>
        <w:t xml:space="preserve">), and </w:t>
      </w:r>
      <w:proofErr w:type="spellStart"/>
      <w:r w:rsidR="00E606CE" w:rsidRPr="00E606CE">
        <w:rPr>
          <w:i/>
          <w:iCs/>
          <w:lang w:val="en-US"/>
        </w:rPr>
        <w:t>Rayieria</w:t>
      </w:r>
      <w:proofErr w:type="spellEnd"/>
      <w:r w:rsidR="00E606CE" w:rsidRPr="00E606CE">
        <w:rPr>
          <w:i/>
          <w:iCs/>
          <w:lang w:val="en-US"/>
        </w:rPr>
        <w:t xml:space="preserve"> </w:t>
      </w:r>
      <w:proofErr w:type="spellStart"/>
      <w:r w:rsidR="00E606CE" w:rsidRPr="00E606CE">
        <w:rPr>
          <w:i/>
          <w:iCs/>
          <w:lang w:val="en-US"/>
        </w:rPr>
        <w:t>acaciae</w:t>
      </w:r>
      <w:proofErr w:type="spellEnd"/>
      <w:r w:rsidR="00E606CE" w:rsidRPr="00E606CE">
        <w:rPr>
          <w:lang w:val="en-US"/>
        </w:rPr>
        <w:t xml:space="preserve"> was used as the outgroup.</w:t>
      </w:r>
    </w:p>
    <w:p w14:paraId="071DD9A7" w14:textId="65DF5293" w:rsidR="000166C8" w:rsidRPr="00EF2632" w:rsidRDefault="00AA3AF9" w:rsidP="001B23AB">
      <w:pPr>
        <w:pStyle w:val="Heading2"/>
        <w:spacing w:before="240"/>
      </w:pPr>
      <w:bookmarkStart w:id="17" w:name="treatment-efficacy-1"/>
      <w:bookmarkEnd w:id="16"/>
      <w:proofErr w:type="spellStart"/>
      <w:r w:rsidRPr="00AA3AF9">
        <w:rPr>
          <w:bCs/>
        </w:rPr>
        <w:t>Life</w:t>
      </w:r>
      <w:proofErr w:type="spellEnd"/>
      <w:r w:rsidRPr="00AA3AF9">
        <w:rPr>
          <w:bCs/>
        </w:rPr>
        <w:t xml:space="preserve"> </w:t>
      </w:r>
      <w:proofErr w:type="spellStart"/>
      <w:r w:rsidRPr="00AA3AF9">
        <w:rPr>
          <w:bCs/>
        </w:rPr>
        <w:t>cycle</w:t>
      </w:r>
      <w:proofErr w:type="spellEnd"/>
    </w:p>
    <w:p w14:paraId="34C7997F" w14:textId="77777777" w:rsidR="008C53D9" w:rsidRPr="008C53D9" w:rsidRDefault="008C53D9" w:rsidP="008C53D9">
      <w:pPr>
        <w:rPr>
          <w:lang w:val="en-US"/>
        </w:rPr>
      </w:pPr>
      <w:r w:rsidRPr="008C53D9">
        <w:rPr>
          <w:lang w:val="en-US"/>
        </w:rPr>
        <w:t xml:space="preserve">The life cycle of </w:t>
      </w:r>
      <w:r w:rsidRPr="008C53D9">
        <w:rPr>
          <w:i/>
          <w:iCs/>
          <w:lang w:val="en-US"/>
        </w:rPr>
        <w:t xml:space="preserve">M. </w:t>
      </w:r>
      <w:proofErr w:type="spellStart"/>
      <w:r w:rsidRPr="008C53D9">
        <w:rPr>
          <w:i/>
          <w:iCs/>
          <w:lang w:val="en-US"/>
        </w:rPr>
        <w:t>dissimulatum</w:t>
      </w:r>
      <w:proofErr w:type="spellEnd"/>
      <w:r w:rsidRPr="008C53D9">
        <w:rPr>
          <w:lang w:val="en-US"/>
        </w:rPr>
        <w:t xml:space="preserve"> under field conditions lasted a total of 34–46 days, comprising the egg stage, five nymphal instars, and the adult stage. The incubation period ranged from 6 to 10 days (7.89 ± 1.03 days). The duration of the nymphal instars was relatively uniform (mean: 4.49–4.63 days), with total nymphal development lasting 20–26 days. Adult longevity ranged from 8 to 10 days (9.11 ± 0.57 days) (Table 3).</w:t>
      </w:r>
    </w:p>
    <w:p w14:paraId="456A94EF" w14:textId="5EAEB9D4" w:rsidR="008C53D9" w:rsidRDefault="00AD7B9F" w:rsidP="0042655E">
      <w:pPr>
        <w:spacing w:before="240"/>
        <w:rPr>
          <w:lang w:val="en-US"/>
        </w:rPr>
      </w:pPr>
      <w:r w:rsidRPr="00AD7B9F">
        <w:rPr>
          <w:b/>
          <w:bCs/>
          <w:lang w:val="en-US"/>
        </w:rPr>
        <w:t>Table 3.</w:t>
      </w:r>
      <w:r w:rsidRPr="00AD7B9F">
        <w:rPr>
          <w:lang w:val="en-US"/>
        </w:rPr>
        <w:t xml:space="preserve"> Duration (days) of the biological cycle of </w:t>
      </w:r>
      <w:r w:rsidRPr="00AD7B9F">
        <w:rPr>
          <w:i/>
          <w:iCs/>
          <w:lang w:val="en-US"/>
        </w:rPr>
        <w:t xml:space="preserve">M. </w:t>
      </w:r>
      <w:proofErr w:type="spellStart"/>
      <w:r w:rsidRPr="00AD7B9F">
        <w:rPr>
          <w:i/>
          <w:iCs/>
          <w:lang w:val="en-US"/>
        </w:rPr>
        <w:t>dissimulatum</w:t>
      </w:r>
      <w:proofErr w:type="spellEnd"/>
    </w:p>
    <w:tbl>
      <w:tblPr>
        <w:tblW w:w="8910" w:type="dxa"/>
        <w:tblBorders>
          <w:top w:val="nil"/>
          <w:left w:val="nil"/>
          <w:bottom w:val="nil"/>
          <w:right w:val="nil"/>
          <w:insideH w:val="nil"/>
          <w:insideV w:val="nil"/>
        </w:tblBorders>
        <w:tblLayout w:type="fixed"/>
        <w:tblLook w:val="0600" w:firstRow="0" w:lastRow="0" w:firstColumn="0" w:lastColumn="0" w:noHBand="1" w:noVBand="1"/>
      </w:tblPr>
      <w:tblGrid>
        <w:gridCol w:w="3510"/>
        <w:gridCol w:w="3075"/>
        <w:gridCol w:w="2325"/>
      </w:tblGrid>
      <w:tr w:rsidR="001D637C" w:rsidRPr="001D637C" w14:paraId="084ECD84" w14:textId="77777777" w:rsidTr="00A12599">
        <w:trPr>
          <w:trHeight w:val="285"/>
        </w:trPr>
        <w:tc>
          <w:tcPr>
            <w:tcW w:w="3510" w:type="dxa"/>
            <w:tcBorders>
              <w:top w:val="single" w:sz="7" w:space="0" w:color="000000"/>
              <w:left w:val="nil"/>
              <w:bottom w:val="single" w:sz="7" w:space="0" w:color="000000"/>
              <w:right w:val="nil"/>
            </w:tcBorders>
            <w:tcMar>
              <w:top w:w="0" w:type="dxa"/>
              <w:left w:w="80" w:type="dxa"/>
              <w:bottom w:w="0" w:type="dxa"/>
              <w:right w:w="80" w:type="dxa"/>
            </w:tcMar>
            <w:vAlign w:val="bottom"/>
          </w:tcPr>
          <w:p w14:paraId="2298B9A2" w14:textId="77777777" w:rsidR="001D637C" w:rsidRPr="001D637C" w:rsidRDefault="001D637C" w:rsidP="00AD7B9F">
            <w:pPr>
              <w:spacing w:line="360" w:lineRule="auto"/>
              <w:rPr>
                <w:b/>
                <w:bCs/>
                <w:lang w:val="es"/>
              </w:rPr>
            </w:pPr>
            <w:proofErr w:type="spellStart"/>
            <w:r w:rsidRPr="001D637C">
              <w:rPr>
                <w:b/>
                <w:bCs/>
                <w:lang w:val="es"/>
              </w:rPr>
              <w:t>Developmental</w:t>
            </w:r>
            <w:proofErr w:type="spellEnd"/>
            <w:r w:rsidRPr="001D637C">
              <w:rPr>
                <w:b/>
                <w:bCs/>
                <w:lang w:val="es"/>
              </w:rPr>
              <w:t xml:space="preserve"> </w:t>
            </w:r>
            <w:proofErr w:type="spellStart"/>
            <w:r w:rsidRPr="001D637C">
              <w:rPr>
                <w:b/>
                <w:bCs/>
                <w:lang w:val="es"/>
              </w:rPr>
              <w:t>stage</w:t>
            </w:r>
            <w:proofErr w:type="spellEnd"/>
          </w:p>
        </w:tc>
        <w:tc>
          <w:tcPr>
            <w:tcW w:w="3075" w:type="dxa"/>
            <w:tcBorders>
              <w:top w:val="single" w:sz="7" w:space="0" w:color="000000"/>
              <w:left w:val="nil"/>
              <w:bottom w:val="single" w:sz="7" w:space="0" w:color="000000"/>
              <w:right w:val="nil"/>
            </w:tcBorders>
            <w:tcMar>
              <w:top w:w="0" w:type="dxa"/>
              <w:left w:w="80" w:type="dxa"/>
              <w:bottom w:w="0" w:type="dxa"/>
              <w:right w:w="80" w:type="dxa"/>
            </w:tcMar>
            <w:vAlign w:val="bottom"/>
          </w:tcPr>
          <w:p w14:paraId="58164C53" w14:textId="77777777" w:rsidR="001D637C" w:rsidRPr="001D637C" w:rsidRDefault="001D637C" w:rsidP="00AD7B9F">
            <w:pPr>
              <w:spacing w:line="360" w:lineRule="auto"/>
              <w:rPr>
                <w:b/>
                <w:bCs/>
                <w:lang w:val="es"/>
              </w:rPr>
            </w:pPr>
            <w:r w:rsidRPr="001D637C">
              <w:rPr>
                <w:b/>
                <w:bCs/>
                <w:lang w:val="es"/>
              </w:rPr>
              <w:t>Mean ± SD (</w:t>
            </w:r>
            <w:proofErr w:type="spellStart"/>
            <w:r w:rsidRPr="001D637C">
              <w:rPr>
                <w:b/>
                <w:bCs/>
                <w:lang w:val="es"/>
              </w:rPr>
              <w:t>days</w:t>
            </w:r>
            <w:proofErr w:type="spellEnd"/>
            <w:r w:rsidRPr="001D637C">
              <w:rPr>
                <w:b/>
                <w:bCs/>
                <w:lang w:val="es"/>
              </w:rPr>
              <w:t>)</w:t>
            </w:r>
          </w:p>
        </w:tc>
        <w:tc>
          <w:tcPr>
            <w:tcW w:w="2325" w:type="dxa"/>
            <w:tcBorders>
              <w:top w:val="single" w:sz="7" w:space="0" w:color="000000"/>
              <w:left w:val="nil"/>
              <w:bottom w:val="single" w:sz="7" w:space="0" w:color="000000"/>
              <w:right w:val="nil"/>
            </w:tcBorders>
            <w:tcMar>
              <w:top w:w="0" w:type="dxa"/>
              <w:left w:w="80" w:type="dxa"/>
              <w:bottom w:w="0" w:type="dxa"/>
              <w:right w:w="80" w:type="dxa"/>
            </w:tcMar>
            <w:vAlign w:val="bottom"/>
          </w:tcPr>
          <w:p w14:paraId="6A7AE923" w14:textId="77777777" w:rsidR="001D637C" w:rsidRPr="001D637C" w:rsidRDefault="001D637C" w:rsidP="00AD7B9F">
            <w:pPr>
              <w:spacing w:line="360" w:lineRule="auto"/>
              <w:rPr>
                <w:b/>
                <w:bCs/>
                <w:lang w:val="es"/>
              </w:rPr>
            </w:pPr>
            <w:proofErr w:type="spellStart"/>
            <w:r w:rsidRPr="001D637C">
              <w:rPr>
                <w:b/>
                <w:bCs/>
                <w:lang w:val="es"/>
              </w:rPr>
              <w:t>Range</w:t>
            </w:r>
            <w:proofErr w:type="spellEnd"/>
            <w:r w:rsidRPr="001D637C">
              <w:rPr>
                <w:b/>
                <w:bCs/>
                <w:lang w:val="es"/>
              </w:rPr>
              <w:t xml:space="preserve"> (</w:t>
            </w:r>
            <w:proofErr w:type="spellStart"/>
            <w:r w:rsidRPr="001D637C">
              <w:rPr>
                <w:b/>
                <w:bCs/>
                <w:lang w:val="es"/>
              </w:rPr>
              <w:t>days</w:t>
            </w:r>
            <w:proofErr w:type="spellEnd"/>
            <w:r w:rsidRPr="001D637C">
              <w:rPr>
                <w:b/>
                <w:bCs/>
                <w:lang w:val="es"/>
              </w:rPr>
              <w:t>)</w:t>
            </w:r>
          </w:p>
        </w:tc>
      </w:tr>
      <w:tr w:rsidR="001D637C" w:rsidRPr="001D637C" w14:paraId="6374634C" w14:textId="77777777" w:rsidTr="00A12599">
        <w:trPr>
          <w:trHeight w:val="285"/>
        </w:trPr>
        <w:tc>
          <w:tcPr>
            <w:tcW w:w="3510" w:type="dxa"/>
            <w:tcBorders>
              <w:top w:val="nil"/>
              <w:left w:val="nil"/>
              <w:bottom w:val="nil"/>
              <w:right w:val="nil"/>
            </w:tcBorders>
            <w:tcMar>
              <w:top w:w="0" w:type="dxa"/>
              <w:left w:w="80" w:type="dxa"/>
              <w:bottom w:w="0" w:type="dxa"/>
              <w:right w:w="80" w:type="dxa"/>
            </w:tcMar>
            <w:vAlign w:val="bottom"/>
          </w:tcPr>
          <w:p w14:paraId="522F06B6" w14:textId="77777777" w:rsidR="001D637C" w:rsidRPr="001D637C" w:rsidRDefault="001D637C" w:rsidP="00AD7B9F">
            <w:pPr>
              <w:spacing w:line="360" w:lineRule="auto"/>
              <w:rPr>
                <w:lang w:val="es"/>
              </w:rPr>
            </w:pPr>
            <w:proofErr w:type="spellStart"/>
            <w:r w:rsidRPr="001D637C">
              <w:rPr>
                <w:lang w:val="es"/>
              </w:rPr>
              <w:t>Egg</w:t>
            </w:r>
            <w:proofErr w:type="spellEnd"/>
          </w:p>
        </w:tc>
        <w:tc>
          <w:tcPr>
            <w:tcW w:w="3075" w:type="dxa"/>
            <w:tcBorders>
              <w:top w:val="nil"/>
              <w:left w:val="nil"/>
              <w:bottom w:val="nil"/>
              <w:right w:val="nil"/>
            </w:tcBorders>
            <w:tcMar>
              <w:top w:w="0" w:type="dxa"/>
              <w:left w:w="80" w:type="dxa"/>
              <w:bottom w:w="0" w:type="dxa"/>
              <w:right w:w="80" w:type="dxa"/>
            </w:tcMar>
            <w:vAlign w:val="bottom"/>
          </w:tcPr>
          <w:p w14:paraId="71215213" w14:textId="77777777" w:rsidR="001D637C" w:rsidRPr="001D637C" w:rsidRDefault="001D637C" w:rsidP="00AD7B9F">
            <w:pPr>
              <w:spacing w:line="360" w:lineRule="auto"/>
              <w:rPr>
                <w:lang w:val="es"/>
              </w:rPr>
            </w:pPr>
            <w:r w:rsidRPr="001D637C">
              <w:rPr>
                <w:lang w:val="es"/>
              </w:rPr>
              <w:t>7.89 ± 1.03</w:t>
            </w:r>
          </w:p>
        </w:tc>
        <w:tc>
          <w:tcPr>
            <w:tcW w:w="2325" w:type="dxa"/>
            <w:tcBorders>
              <w:top w:val="nil"/>
              <w:left w:val="nil"/>
              <w:bottom w:val="nil"/>
              <w:right w:val="nil"/>
            </w:tcBorders>
            <w:tcMar>
              <w:top w:w="0" w:type="dxa"/>
              <w:left w:w="80" w:type="dxa"/>
              <w:bottom w:w="0" w:type="dxa"/>
              <w:right w:w="80" w:type="dxa"/>
            </w:tcMar>
            <w:vAlign w:val="bottom"/>
          </w:tcPr>
          <w:p w14:paraId="26569A91" w14:textId="77777777" w:rsidR="001D637C" w:rsidRPr="001D637C" w:rsidRDefault="001D637C" w:rsidP="00AD7B9F">
            <w:pPr>
              <w:spacing w:line="360" w:lineRule="auto"/>
              <w:rPr>
                <w:lang w:val="es"/>
              </w:rPr>
            </w:pPr>
            <w:r w:rsidRPr="001D637C">
              <w:rPr>
                <w:lang w:val="es"/>
              </w:rPr>
              <w:t>6–10</w:t>
            </w:r>
          </w:p>
        </w:tc>
      </w:tr>
      <w:tr w:rsidR="001D637C" w:rsidRPr="001D637C" w14:paraId="7BC9EC1C" w14:textId="77777777" w:rsidTr="00A12599">
        <w:trPr>
          <w:trHeight w:val="285"/>
        </w:trPr>
        <w:tc>
          <w:tcPr>
            <w:tcW w:w="3510" w:type="dxa"/>
            <w:tcBorders>
              <w:top w:val="nil"/>
              <w:left w:val="nil"/>
              <w:bottom w:val="nil"/>
              <w:right w:val="nil"/>
            </w:tcBorders>
            <w:tcMar>
              <w:top w:w="0" w:type="dxa"/>
              <w:left w:w="80" w:type="dxa"/>
              <w:bottom w:w="0" w:type="dxa"/>
              <w:right w:w="80" w:type="dxa"/>
            </w:tcMar>
            <w:vAlign w:val="bottom"/>
          </w:tcPr>
          <w:p w14:paraId="0312446A" w14:textId="77777777" w:rsidR="001D637C" w:rsidRPr="001D637C" w:rsidRDefault="001D637C" w:rsidP="00AD7B9F">
            <w:pPr>
              <w:spacing w:line="360" w:lineRule="auto"/>
              <w:rPr>
                <w:lang w:val="es"/>
              </w:rPr>
            </w:pPr>
            <w:proofErr w:type="spellStart"/>
            <w:r w:rsidRPr="001D637C">
              <w:rPr>
                <w:lang w:val="es"/>
              </w:rPr>
              <w:t>Nymph</w:t>
            </w:r>
            <w:proofErr w:type="spellEnd"/>
            <w:r w:rsidRPr="001D637C">
              <w:rPr>
                <w:lang w:val="es"/>
              </w:rPr>
              <w:t xml:space="preserve"> I</w:t>
            </w:r>
          </w:p>
        </w:tc>
        <w:tc>
          <w:tcPr>
            <w:tcW w:w="3075" w:type="dxa"/>
            <w:tcBorders>
              <w:top w:val="nil"/>
              <w:left w:val="nil"/>
              <w:bottom w:val="nil"/>
              <w:right w:val="nil"/>
            </w:tcBorders>
            <w:tcMar>
              <w:top w:w="0" w:type="dxa"/>
              <w:left w:w="80" w:type="dxa"/>
              <w:bottom w:w="0" w:type="dxa"/>
              <w:right w:w="80" w:type="dxa"/>
            </w:tcMar>
            <w:vAlign w:val="bottom"/>
          </w:tcPr>
          <w:p w14:paraId="6ED735E6" w14:textId="77777777" w:rsidR="001D637C" w:rsidRPr="001D637C" w:rsidRDefault="001D637C" w:rsidP="00AD7B9F">
            <w:pPr>
              <w:spacing w:line="360" w:lineRule="auto"/>
              <w:rPr>
                <w:lang w:val="es"/>
              </w:rPr>
            </w:pPr>
            <w:r w:rsidRPr="001D637C">
              <w:rPr>
                <w:lang w:val="es"/>
              </w:rPr>
              <w:t>4.63 ± 0.53</w:t>
            </w:r>
          </w:p>
        </w:tc>
        <w:tc>
          <w:tcPr>
            <w:tcW w:w="2325" w:type="dxa"/>
            <w:tcBorders>
              <w:top w:val="nil"/>
              <w:left w:val="nil"/>
              <w:bottom w:val="nil"/>
              <w:right w:val="nil"/>
            </w:tcBorders>
            <w:tcMar>
              <w:top w:w="0" w:type="dxa"/>
              <w:left w:w="80" w:type="dxa"/>
              <w:bottom w:w="0" w:type="dxa"/>
              <w:right w:w="80" w:type="dxa"/>
            </w:tcMar>
            <w:vAlign w:val="bottom"/>
          </w:tcPr>
          <w:p w14:paraId="513BBCE1" w14:textId="77777777" w:rsidR="001D637C" w:rsidRPr="001D637C" w:rsidRDefault="001D637C" w:rsidP="00AD7B9F">
            <w:pPr>
              <w:spacing w:line="360" w:lineRule="auto"/>
              <w:rPr>
                <w:lang w:val="es"/>
              </w:rPr>
            </w:pPr>
            <w:r w:rsidRPr="001D637C">
              <w:rPr>
                <w:lang w:val="es"/>
              </w:rPr>
              <w:t>4–6</w:t>
            </w:r>
          </w:p>
        </w:tc>
      </w:tr>
      <w:tr w:rsidR="001D637C" w:rsidRPr="001D637C" w14:paraId="4AABF61C" w14:textId="77777777" w:rsidTr="00A12599">
        <w:trPr>
          <w:trHeight w:val="285"/>
        </w:trPr>
        <w:tc>
          <w:tcPr>
            <w:tcW w:w="3510" w:type="dxa"/>
            <w:tcBorders>
              <w:top w:val="nil"/>
              <w:left w:val="nil"/>
              <w:bottom w:val="nil"/>
              <w:right w:val="nil"/>
            </w:tcBorders>
            <w:tcMar>
              <w:top w:w="0" w:type="dxa"/>
              <w:left w:w="80" w:type="dxa"/>
              <w:bottom w:w="0" w:type="dxa"/>
              <w:right w:w="80" w:type="dxa"/>
            </w:tcMar>
            <w:vAlign w:val="bottom"/>
          </w:tcPr>
          <w:p w14:paraId="0C73EF5A" w14:textId="77777777" w:rsidR="001D637C" w:rsidRPr="001D637C" w:rsidRDefault="001D637C" w:rsidP="00AD7B9F">
            <w:pPr>
              <w:spacing w:line="360" w:lineRule="auto"/>
              <w:rPr>
                <w:lang w:val="es"/>
              </w:rPr>
            </w:pPr>
            <w:proofErr w:type="spellStart"/>
            <w:r w:rsidRPr="001D637C">
              <w:rPr>
                <w:lang w:val="es"/>
              </w:rPr>
              <w:t>Nymph</w:t>
            </w:r>
            <w:proofErr w:type="spellEnd"/>
            <w:r w:rsidRPr="001D637C">
              <w:rPr>
                <w:lang w:val="es"/>
              </w:rPr>
              <w:t xml:space="preserve"> II</w:t>
            </w:r>
          </w:p>
        </w:tc>
        <w:tc>
          <w:tcPr>
            <w:tcW w:w="3075" w:type="dxa"/>
            <w:tcBorders>
              <w:top w:val="nil"/>
              <w:left w:val="nil"/>
              <w:bottom w:val="nil"/>
              <w:right w:val="nil"/>
            </w:tcBorders>
            <w:tcMar>
              <w:top w:w="0" w:type="dxa"/>
              <w:left w:w="80" w:type="dxa"/>
              <w:bottom w:w="0" w:type="dxa"/>
              <w:right w:w="80" w:type="dxa"/>
            </w:tcMar>
            <w:vAlign w:val="bottom"/>
          </w:tcPr>
          <w:p w14:paraId="56B208DD" w14:textId="77777777" w:rsidR="001D637C" w:rsidRPr="001D637C" w:rsidRDefault="001D637C" w:rsidP="00AD7B9F">
            <w:pPr>
              <w:spacing w:line="360" w:lineRule="auto"/>
              <w:rPr>
                <w:lang w:val="es"/>
              </w:rPr>
            </w:pPr>
            <w:r w:rsidRPr="001D637C">
              <w:rPr>
                <w:lang w:val="es"/>
              </w:rPr>
              <w:t>4.59 ± 0.50</w:t>
            </w:r>
          </w:p>
        </w:tc>
        <w:tc>
          <w:tcPr>
            <w:tcW w:w="2325" w:type="dxa"/>
            <w:tcBorders>
              <w:top w:val="nil"/>
              <w:left w:val="nil"/>
              <w:bottom w:val="nil"/>
              <w:right w:val="nil"/>
            </w:tcBorders>
            <w:tcMar>
              <w:top w:w="0" w:type="dxa"/>
              <w:left w:w="80" w:type="dxa"/>
              <w:bottom w:w="0" w:type="dxa"/>
              <w:right w:w="80" w:type="dxa"/>
            </w:tcMar>
            <w:vAlign w:val="bottom"/>
          </w:tcPr>
          <w:p w14:paraId="070AF6D5" w14:textId="77777777" w:rsidR="001D637C" w:rsidRPr="001D637C" w:rsidRDefault="001D637C" w:rsidP="00AD7B9F">
            <w:pPr>
              <w:spacing w:line="360" w:lineRule="auto"/>
              <w:rPr>
                <w:lang w:val="es"/>
              </w:rPr>
            </w:pPr>
            <w:r w:rsidRPr="001D637C">
              <w:rPr>
                <w:lang w:val="es"/>
              </w:rPr>
              <w:t>4–5</w:t>
            </w:r>
          </w:p>
        </w:tc>
      </w:tr>
      <w:tr w:rsidR="001D637C" w:rsidRPr="001D637C" w14:paraId="05CE2349" w14:textId="77777777" w:rsidTr="00A12599">
        <w:trPr>
          <w:trHeight w:val="285"/>
        </w:trPr>
        <w:tc>
          <w:tcPr>
            <w:tcW w:w="3510" w:type="dxa"/>
            <w:tcBorders>
              <w:top w:val="nil"/>
              <w:left w:val="nil"/>
              <w:bottom w:val="nil"/>
              <w:right w:val="nil"/>
            </w:tcBorders>
            <w:tcMar>
              <w:top w:w="0" w:type="dxa"/>
              <w:left w:w="80" w:type="dxa"/>
              <w:bottom w:w="0" w:type="dxa"/>
              <w:right w:w="80" w:type="dxa"/>
            </w:tcMar>
            <w:vAlign w:val="bottom"/>
          </w:tcPr>
          <w:p w14:paraId="420D7ADF" w14:textId="77777777" w:rsidR="001D637C" w:rsidRPr="001D637C" w:rsidRDefault="001D637C" w:rsidP="00AD7B9F">
            <w:pPr>
              <w:spacing w:line="360" w:lineRule="auto"/>
              <w:rPr>
                <w:lang w:val="es"/>
              </w:rPr>
            </w:pPr>
            <w:proofErr w:type="spellStart"/>
            <w:r w:rsidRPr="001D637C">
              <w:rPr>
                <w:lang w:val="es"/>
              </w:rPr>
              <w:t>Nymph</w:t>
            </w:r>
            <w:proofErr w:type="spellEnd"/>
            <w:r w:rsidRPr="001D637C">
              <w:rPr>
                <w:lang w:val="es"/>
              </w:rPr>
              <w:t xml:space="preserve"> III</w:t>
            </w:r>
          </w:p>
        </w:tc>
        <w:tc>
          <w:tcPr>
            <w:tcW w:w="3075" w:type="dxa"/>
            <w:tcBorders>
              <w:top w:val="nil"/>
              <w:left w:val="nil"/>
              <w:bottom w:val="nil"/>
              <w:right w:val="nil"/>
            </w:tcBorders>
            <w:tcMar>
              <w:top w:w="0" w:type="dxa"/>
              <w:left w:w="80" w:type="dxa"/>
              <w:bottom w:w="0" w:type="dxa"/>
              <w:right w:w="80" w:type="dxa"/>
            </w:tcMar>
            <w:vAlign w:val="bottom"/>
          </w:tcPr>
          <w:p w14:paraId="1A2F89AA" w14:textId="77777777" w:rsidR="001D637C" w:rsidRPr="001D637C" w:rsidRDefault="001D637C" w:rsidP="00AD7B9F">
            <w:pPr>
              <w:spacing w:line="360" w:lineRule="auto"/>
              <w:rPr>
                <w:lang w:val="es"/>
              </w:rPr>
            </w:pPr>
            <w:r w:rsidRPr="001D637C">
              <w:rPr>
                <w:lang w:val="es"/>
              </w:rPr>
              <w:t>4.50 ± 0.51</w:t>
            </w:r>
          </w:p>
        </w:tc>
        <w:tc>
          <w:tcPr>
            <w:tcW w:w="2325" w:type="dxa"/>
            <w:tcBorders>
              <w:top w:val="nil"/>
              <w:left w:val="nil"/>
              <w:bottom w:val="nil"/>
              <w:right w:val="nil"/>
            </w:tcBorders>
            <w:tcMar>
              <w:top w:w="0" w:type="dxa"/>
              <w:left w:w="80" w:type="dxa"/>
              <w:bottom w:w="0" w:type="dxa"/>
              <w:right w:w="80" w:type="dxa"/>
            </w:tcMar>
            <w:vAlign w:val="bottom"/>
          </w:tcPr>
          <w:p w14:paraId="2CC111A1" w14:textId="77777777" w:rsidR="001D637C" w:rsidRPr="001D637C" w:rsidRDefault="001D637C" w:rsidP="00AD7B9F">
            <w:pPr>
              <w:spacing w:line="360" w:lineRule="auto"/>
              <w:rPr>
                <w:lang w:val="es"/>
              </w:rPr>
            </w:pPr>
            <w:r w:rsidRPr="001D637C">
              <w:rPr>
                <w:lang w:val="es"/>
              </w:rPr>
              <w:t>4–5</w:t>
            </w:r>
          </w:p>
        </w:tc>
      </w:tr>
      <w:tr w:rsidR="001D637C" w:rsidRPr="001D637C" w14:paraId="5E07C859" w14:textId="77777777" w:rsidTr="00A12599">
        <w:trPr>
          <w:trHeight w:val="285"/>
        </w:trPr>
        <w:tc>
          <w:tcPr>
            <w:tcW w:w="3510" w:type="dxa"/>
            <w:tcBorders>
              <w:top w:val="nil"/>
              <w:left w:val="nil"/>
              <w:bottom w:val="nil"/>
              <w:right w:val="nil"/>
            </w:tcBorders>
            <w:tcMar>
              <w:top w:w="0" w:type="dxa"/>
              <w:left w:w="80" w:type="dxa"/>
              <w:bottom w:w="0" w:type="dxa"/>
              <w:right w:w="80" w:type="dxa"/>
            </w:tcMar>
            <w:vAlign w:val="bottom"/>
          </w:tcPr>
          <w:p w14:paraId="502C5A2C" w14:textId="77777777" w:rsidR="001D637C" w:rsidRPr="001D637C" w:rsidRDefault="001D637C" w:rsidP="00AD7B9F">
            <w:pPr>
              <w:spacing w:line="360" w:lineRule="auto"/>
              <w:rPr>
                <w:lang w:val="es"/>
              </w:rPr>
            </w:pPr>
            <w:proofErr w:type="spellStart"/>
            <w:r w:rsidRPr="001D637C">
              <w:rPr>
                <w:lang w:val="es"/>
              </w:rPr>
              <w:t>Nymph</w:t>
            </w:r>
            <w:proofErr w:type="spellEnd"/>
            <w:r w:rsidRPr="001D637C">
              <w:rPr>
                <w:lang w:val="es"/>
              </w:rPr>
              <w:t xml:space="preserve"> IV</w:t>
            </w:r>
          </w:p>
        </w:tc>
        <w:tc>
          <w:tcPr>
            <w:tcW w:w="3075" w:type="dxa"/>
            <w:tcBorders>
              <w:top w:val="nil"/>
              <w:left w:val="nil"/>
              <w:bottom w:val="nil"/>
              <w:right w:val="nil"/>
            </w:tcBorders>
            <w:tcMar>
              <w:top w:w="0" w:type="dxa"/>
              <w:left w:w="80" w:type="dxa"/>
              <w:bottom w:w="0" w:type="dxa"/>
              <w:right w:w="80" w:type="dxa"/>
            </w:tcMar>
            <w:vAlign w:val="bottom"/>
          </w:tcPr>
          <w:p w14:paraId="508C1BBB" w14:textId="77777777" w:rsidR="001D637C" w:rsidRPr="001D637C" w:rsidRDefault="001D637C" w:rsidP="00AD7B9F">
            <w:pPr>
              <w:spacing w:line="360" w:lineRule="auto"/>
              <w:rPr>
                <w:lang w:val="es"/>
              </w:rPr>
            </w:pPr>
            <w:r w:rsidRPr="001D637C">
              <w:rPr>
                <w:lang w:val="es"/>
              </w:rPr>
              <w:t>4.49 ± 0.51</w:t>
            </w:r>
          </w:p>
        </w:tc>
        <w:tc>
          <w:tcPr>
            <w:tcW w:w="2325" w:type="dxa"/>
            <w:tcBorders>
              <w:top w:val="nil"/>
              <w:left w:val="nil"/>
              <w:bottom w:val="nil"/>
              <w:right w:val="nil"/>
            </w:tcBorders>
            <w:tcMar>
              <w:top w:w="0" w:type="dxa"/>
              <w:left w:w="80" w:type="dxa"/>
              <w:bottom w:w="0" w:type="dxa"/>
              <w:right w:w="80" w:type="dxa"/>
            </w:tcMar>
            <w:vAlign w:val="bottom"/>
          </w:tcPr>
          <w:p w14:paraId="2A10B54B" w14:textId="77777777" w:rsidR="001D637C" w:rsidRPr="001D637C" w:rsidRDefault="001D637C" w:rsidP="00AD7B9F">
            <w:pPr>
              <w:spacing w:line="360" w:lineRule="auto"/>
              <w:rPr>
                <w:lang w:val="es"/>
              </w:rPr>
            </w:pPr>
            <w:r w:rsidRPr="001D637C">
              <w:rPr>
                <w:lang w:val="es"/>
              </w:rPr>
              <w:t>4–5</w:t>
            </w:r>
          </w:p>
        </w:tc>
      </w:tr>
      <w:tr w:rsidR="001D637C" w:rsidRPr="001D637C" w14:paraId="3A7EC70A" w14:textId="77777777" w:rsidTr="00A12599">
        <w:trPr>
          <w:trHeight w:val="285"/>
        </w:trPr>
        <w:tc>
          <w:tcPr>
            <w:tcW w:w="3510" w:type="dxa"/>
            <w:tcBorders>
              <w:top w:val="nil"/>
              <w:left w:val="nil"/>
              <w:bottom w:val="nil"/>
              <w:right w:val="nil"/>
            </w:tcBorders>
            <w:tcMar>
              <w:top w:w="0" w:type="dxa"/>
              <w:left w:w="80" w:type="dxa"/>
              <w:bottom w:w="0" w:type="dxa"/>
              <w:right w:w="80" w:type="dxa"/>
            </w:tcMar>
            <w:vAlign w:val="bottom"/>
          </w:tcPr>
          <w:p w14:paraId="6B9DF0D2" w14:textId="77777777" w:rsidR="001D637C" w:rsidRPr="001D637C" w:rsidRDefault="001D637C" w:rsidP="00AD7B9F">
            <w:pPr>
              <w:spacing w:line="360" w:lineRule="auto"/>
              <w:rPr>
                <w:lang w:val="es"/>
              </w:rPr>
            </w:pPr>
            <w:proofErr w:type="spellStart"/>
            <w:r w:rsidRPr="001D637C">
              <w:rPr>
                <w:lang w:val="es"/>
              </w:rPr>
              <w:t>Nymph</w:t>
            </w:r>
            <w:proofErr w:type="spellEnd"/>
            <w:r w:rsidRPr="001D637C">
              <w:rPr>
                <w:lang w:val="es"/>
              </w:rPr>
              <w:t xml:space="preserve"> V</w:t>
            </w:r>
          </w:p>
        </w:tc>
        <w:tc>
          <w:tcPr>
            <w:tcW w:w="3075" w:type="dxa"/>
            <w:tcBorders>
              <w:top w:val="nil"/>
              <w:left w:val="nil"/>
              <w:bottom w:val="nil"/>
              <w:right w:val="nil"/>
            </w:tcBorders>
            <w:tcMar>
              <w:top w:w="0" w:type="dxa"/>
              <w:left w:w="80" w:type="dxa"/>
              <w:bottom w:w="0" w:type="dxa"/>
              <w:right w:w="80" w:type="dxa"/>
            </w:tcMar>
            <w:vAlign w:val="bottom"/>
          </w:tcPr>
          <w:p w14:paraId="252C971C" w14:textId="77777777" w:rsidR="001D637C" w:rsidRPr="001D637C" w:rsidRDefault="001D637C" w:rsidP="00AD7B9F">
            <w:pPr>
              <w:spacing w:line="360" w:lineRule="auto"/>
              <w:rPr>
                <w:lang w:val="es"/>
              </w:rPr>
            </w:pPr>
            <w:r w:rsidRPr="001D637C">
              <w:rPr>
                <w:lang w:val="es"/>
              </w:rPr>
              <w:t>4.50 ± 0.51</w:t>
            </w:r>
          </w:p>
        </w:tc>
        <w:tc>
          <w:tcPr>
            <w:tcW w:w="2325" w:type="dxa"/>
            <w:tcBorders>
              <w:top w:val="nil"/>
              <w:left w:val="nil"/>
              <w:bottom w:val="nil"/>
              <w:right w:val="nil"/>
            </w:tcBorders>
            <w:tcMar>
              <w:top w:w="0" w:type="dxa"/>
              <w:left w:w="80" w:type="dxa"/>
              <w:bottom w:w="0" w:type="dxa"/>
              <w:right w:w="80" w:type="dxa"/>
            </w:tcMar>
            <w:vAlign w:val="bottom"/>
          </w:tcPr>
          <w:p w14:paraId="3AADD986" w14:textId="77777777" w:rsidR="001D637C" w:rsidRPr="001D637C" w:rsidRDefault="001D637C" w:rsidP="00AD7B9F">
            <w:pPr>
              <w:spacing w:line="360" w:lineRule="auto"/>
              <w:rPr>
                <w:lang w:val="es"/>
              </w:rPr>
            </w:pPr>
            <w:r w:rsidRPr="001D637C">
              <w:rPr>
                <w:lang w:val="es"/>
              </w:rPr>
              <w:t>4–5</w:t>
            </w:r>
          </w:p>
        </w:tc>
      </w:tr>
      <w:tr w:rsidR="001D637C" w:rsidRPr="001D637C" w14:paraId="4523FB9F" w14:textId="77777777" w:rsidTr="00A12599">
        <w:trPr>
          <w:trHeight w:val="285"/>
        </w:trPr>
        <w:tc>
          <w:tcPr>
            <w:tcW w:w="3510" w:type="dxa"/>
            <w:tcBorders>
              <w:top w:val="nil"/>
              <w:left w:val="nil"/>
              <w:bottom w:val="nil"/>
              <w:right w:val="nil"/>
            </w:tcBorders>
            <w:tcMar>
              <w:top w:w="0" w:type="dxa"/>
              <w:left w:w="80" w:type="dxa"/>
              <w:bottom w:w="0" w:type="dxa"/>
              <w:right w:w="80" w:type="dxa"/>
            </w:tcMar>
            <w:vAlign w:val="bottom"/>
          </w:tcPr>
          <w:p w14:paraId="2CA6B0E9" w14:textId="77777777" w:rsidR="001D637C" w:rsidRPr="001D637C" w:rsidRDefault="001D637C" w:rsidP="00AD7B9F">
            <w:pPr>
              <w:spacing w:line="360" w:lineRule="auto"/>
              <w:rPr>
                <w:lang w:val="es"/>
              </w:rPr>
            </w:pPr>
            <w:proofErr w:type="spellStart"/>
            <w:r w:rsidRPr="001D637C">
              <w:rPr>
                <w:lang w:val="es"/>
              </w:rPr>
              <w:t>Adult</w:t>
            </w:r>
            <w:proofErr w:type="spellEnd"/>
          </w:p>
        </w:tc>
        <w:tc>
          <w:tcPr>
            <w:tcW w:w="3075" w:type="dxa"/>
            <w:tcBorders>
              <w:top w:val="nil"/>
              <w:left w:val="nil"/>
              <w:bottom w:val="nil"/>
              <w:right w:val="nil"/>
            </w:tcBorders>
            <w:tcMar>
              <w:top w:w="0" w:type="dxa"/>
              <w:left w:w="80" w:type="dxa"/>
              <w:bottom w:w="0" w:type="dxa"/>
              <w:right w:w="80" w:type="dxa"/>
            </w:tcMar>
            <w:vAlign w:val="bottom"/>
          </w:tcPr>
          <w:p w14:paraId="11DDB22A" w14:textId="77777777" w:rsidR="001D637C" w:rsidRPr="001D637C" w:rsidRDefault="001D637C" w:rsidP="00AD7B9F">
            <w:pPr>
              <w:spacing w:line="360" w:lineRule="auto"/>
              <w:rPr>
                <w:lang w:val="es"/>
              </w:rPr>
            </w:pPr>
            <w:r w:rsidRPr="001D637C">
              <w:rPr>
                <w:lang w:val="es"/>
              </w:rPr>
              <w:t>9.11 ± 0.57</w:t>
            </w:r>
          </w:p>
        </w:tc>
        <w:tc>
          <w:tcPr>
            <w:tcW w:w="2325" w:type="dxa"/>
            <w:tcBorders>
              <w:top w:val="nil"/>
              <w:left w:val="nil"/>
              <w:bottom w:val="nil"/>
              <w:right w:val="nil"/>
            </w:tcBorders>
            <w:tcMar>
              <w:top w:w="0" w:type="dxa"/>
              <w:left w:w="80" w:type="dxa"/>
              <w:bottom w:w="0" w:type="dxa"/>
              <w:right w:w="80" w:type="dxa"/>
            </w:tcMar>
            <w:vAlign w:val="bottom"/>
          </w:tcPr>
          <w:p w14:paraId="0108AEBB" w14:textId="77777777" w:rsidR="001D637C" w:rsidRPr="001D637C" w:rsidRDefault="001D637C" w:rsidP="00AD7B9F">
            <w:pPr>
              <w:spacing w:line="360" w:lineRule="auto"/>
              <w:rPr>
                <w:lang w:val="es"/>
              </w:rPr>
            </w:pPr>
            <w:r w:rsidRPr="001D637C">
              <w:rPr>
                <w:lang w:val="es"/>
              </w:rPr>
              <w:t>8–10</w:t>
            </w:r>
          </w:p>
        </w:tc>
      </w:tr>
      <w:tr w:rsidR="001D637C" w:rsidRPr="001D637C" w14:paraId="221C6CD7" w14:textId="77777777" w:rsidTr="00A12599">
        <w:trPr>
          <w:trHeight w:val="285"/>
        </w:trPr>
        <w:tc>
          <w:tcPr>
            <w:tcW w:w="3510" w:type="dxa"/>
            <w:tcBorders>
              <w:top w:val="nil"/>
              <w:left w:val="nil"/>
              <w:bottom w:val="single" w:sz="7" w:space="0" w:color="000000"/>
              <w:right w:val="nil"/>
            </w:tcBorders>
            <w:tcMar>
              <w:top w:w="0" w:type="dxa"/>
              <w:left w:w="80" w:type="dxa"/>
              <w:bottom w:w="0" w:type="dxa"/>
              <w:right w:w="80" w:type="dxa"/>
            </w:tcMar>
            <w:vAlign w:val="bottom"/>
          </w:tcPr>
          <w:p w14:paraId="1078EBBE" w14:textId="77777777" w:rsidR="001D637C" w:rsidRPr="001D637C" w:rsidRDefault="001D637C" w:rsidP="00AD7B9F">
            <w:pPr>
              <w:spacing w:line="360" w:lineRule="auto"/>
              <w:rPr>
                <w:lang w:val="es"/>
              </w:rPr>
            </w:pPr>
            <w:proofErr w:type="gramStart"/>
            <w:r w:rsidRPr="001D637C">
              <w:rPr>
                <w:lang w:val="es"/>
              </w:rPr>
              <w:t>Total</w:t>
            </w:r>
            <w:proofErr w:type="gramEnd"/>
            <w:r w:rsidRPr="001D637C">
              <w:rPr>
                <w:lang w:val="es"/>
              </w:rPr>
              <w:t xml:space="preserve"> </w:t>
            </w:r>
            <w:proofErr w:type="spellStart"/>
            <w:r w:rsidRPr="001D637C">
              <w:rPr>
                <w:lang w:val="es"/>
              </w:rPr>
              <w:t>life</w:t>
            </w:r>
            <w:proofErr w:type="spellEnd"/>
            <w:r w:rsidRPr="001D637C">
              <w:rPr>
                <w:lang w:val="es"/>
              </w:rPr>
              <w:t xml:space="preserve"> </w:t>
            </w:r>
            <w:proofErr w:type="spellStart"/>
            <w:r w:rsidRPr="001D637C">
              <w:rPr>
                <w:lang w:val="es"/>
              </w:rPr>
              <w:t>cycle</w:t>
            </w:r>
            <w:proofErr w:type="spellEnd"/>
          </w:p>
        </w:tc>
        <w:tc>
          <w:tcPr>
            <w:tcW w:w="3075" w:type="dxa"/>
            <w:tcBorders>
              <w:top w:val="nil"/>
              <w:left w:val="nil"/>
              <w:bottom w:val="single" w:sz="7" w:space="0" w:color="000000"/>
              <w:right w:val="nil"/>
            </w:tcBorders>
            <w:tcMar>
              <w:top w:w="0" w:type="dxa"/>
              <w:left w:w="80" w:type="dxa"/>
              <w:bottom w:w="0" w:type="dxa"/>
              <w:right w:w="80" w:type="dxa"/>
            </w:tcMar>
            <w:vAlign w:val="bottom"/>
          </w:tcPr>
          <w:p w14:paraId="09F882F6" w14:textId="77777777" w:rsidR="001D637C" w:rsidRPr="001D637C" w:rsidRDefault="001D637C" w:rsidP="00AD7B9F">
            <w:pPr>
              <w:spacing w:line="360" w:lineRule="auto"/>
              <w:rPr>
                <w:lang w:val="es"/>
              </w:rPr>
            </w:pPr>
          </w:p>
        </w:tc>
        <w:tc>
          <w:tcPr>
            <w:tcW w:w="2325" w:type="dxa"/>
            <w:tcBorders>
              <w:top w:val="nil"/>
              <w:left w:val="nil"/>
              <w:bottom w:val="single" w:sz="7" w:space="0" w:color="000000"/>
              <w:right w:val="nil"/>
            </w:tcBorders>
            <w:tcMar>
              <w:top w:w="0" w:type="dxa"/>
              <w:left w:w="80" w:type="dxa"/>
              <w:bottom w:w="0" w:type="dxa"/>
              <w:right w:w="80" w:type="dxa"/>
            </w:tcMar>
            <w:vAlign w:val="bottom"/>
          </w:tcPr>
          <w:p w14:paraId="1DC4CDEB" w14:textId="77777777" w:rsidR="001D637C" w:rsidRPr="001D637C" w:rsidRDefault="001D637C" w:rsidP="00AD7B9F">
            <w:pPr>
              <w:spacing w:line="360" w:lineRule="auto"/>
              <w:rPr>
                <w:lang w:val="es"/>
              </w:rPr>
            </w:pPr>
            <w:r w:rsidRPr="001D637C">
              <w:rPr>
                <w:lang w:val="es"/>
              </w:rPr>
              <w:t>34-46</w:t>
            </w:r>
          </w:p>
        </w:tc>
      </w:tr>
    </w:tbl>
    <w:p w14:paraId="34BFA732" w14:textId="77777777" w:rsidR="000166C8" w:rsidRPr="00EF2632" w:rsidRDefault="00B212A2" w:rsidP="001B23AB">
      <w:pPr>
        <w:pStyle w:val="Heading1"/>
        <w:spacing w:before="240"/>
      </w:pPr>
      <w:bookmarkStart w:id="18" w:name="discussion"/>
      <w:bookmarkEnd w:id="13"/>
      <w:bookmarkEnd w:id="17"/>
      <w:r w:rsidRPr="00EF2632">
        <w:rPr>
          <w:bCs/>
        </w:rPr>
        <w:lastRenderedPageBreak/>
        <w:t>DISCUSSION</w:t>
      </w:r>
    </w:p>
    <w:p w14:paraId="25206DA5" w14:textId="0AE3C72F" w:rsidR="002C3BA4" w:rsidRPr="002C3BA4" w:rsidRDefault="002C3BA4" w:rsidP="002C3BA4">
      <w:pPr>
        <w:rPr>
          <w:lang w:val="en-US"/>
        </w:rPr>
      </w:pPr>
      <w:r w:rsidRPr="002C3BA4">
        <w:rPr>
          <w:lang w:val="en-US"/>
        </w:rPr>
        <w:t xml:space="preserve">Tissue lesions induced by the feeding activity of </w:t>
      </w:r>
      <w:r w:rsidRPr="002C3BA4">
        <w:rPr>
          <w:i/>
          <w:iCs/>
          <w:lang w:val="en-US"/>
        </w:rPr>
        <w:t xml:space="preserve">M. </w:t>
      </w:r>
      <w:proofErr w:type="spellStart"/>
      <w:r w:rsidRPr="002C3BA4">
        <w:rPr>
          <w:i/>
          <w:iCs/>
          <w:lang w:val="en-US"/>
        </w:rPr>
        <w:t>dissimulatum</w:t>
      </w:r>
      <w:proofErr w:type="spellEnd"/>
      <w:r w:rsidRPr="002C3BA4">
        <w:rPr>
          <w:lang w:val="en-US"/>
        </w:rPr>
        <w:t xml:space="preserve"> mainly affect young organs and developing fruits</w:t>
      </w:r>
      <w:r w:rsidR="00B701B0">
        <w:rPr>
          <w:lang w:val="en-US"/>
        </w:rPr>
        <w:t xml:space="preserve"> </w:t>
      </w:r>
      <w:hyperlink r:id="rId44">
        <w:r w:rsidRPr="002C3BA4">
          <w:rPr>
            <w:rStyle w:val="Hyperlink"/>
            <w:lang w:val="en-US"/>
          </w:rPr>
          <w:t>(</w:t>
        </w:r>
        <w:proofErr w:type="spellStart"/>
        <w:r w:rsidRPr="002C3BA4">
          <w:rPr>
            <w:rStyle w:val="Hyperlink"/>
            <w:lang w:val="en-US"/>
          </w:rPr>
          <w:t>Huaycho</w:t>
        </w:r>
        <w:proofErr w:type="spellEnd"/>
        <w:r w:rsidRPr="002C3BA4">
          <w:rPr>
            <w:rStyle w:val="Hyperlink"/>
            <w:lang w:val="en-US"/>
          </w:rPr>
          <w:t xml:space="preserve"> </w:t>
        </w:r>
        <w:proofErr w:type="spellStart"/>
        <w:r w:rsidRPr="002C3BA4">
          <w:rPr>
            <w:rStyle w:val="Hyperlink"/>
            <w:lang w:val="en-US"/>
          </w:rPr>
          <w:t>Callisaya</w:t>
        </w:r>
        <w:proofErr w:type="spellEnd"/>
        <w:r w:rsidRPr="002C3BA4">
          <w:rPr>
            <w:rStyle w:val="Hyperlink"/>
            <w:lang w:val="en-US"/>
          </w:rPr>
          <w:t xml:space="preserve"> et al. 2017; Gamboa et al. 2024)</w:t>
        </w:r>
      </w:hyperlink>
      <w:r w:rsidRPr="002C3BA4">
        <w:rPr>
          <w:lang w:val="en-US"/>
        </w:rPr>
        <w:t>.</w:t>
      </w:r>
      <w:r w:rsidR="00B701B0">
        <w:rPr>
          <w:lang w:val="en-US"/>
        </w:rPr>
        <w:t xml:space="preserve"> </w:t>
      </w:r>
      <w:r w:rsidRPr="002C3BA4">
        <w:rPr>
          <w:lang w:val="en-US"/>
        </w:rPr>
        <w:t xml:space="preserve">Under the conditions evaluated, the lesions progressed into coalescent, crust-like necrotic areas on the pericarp, causing deformation and deterioration in severely affected fruits. This pattern is consistent with previous reports in </w:t>
      </w:r>
      <w:proofErr w:type="spellStart"/>
      <w:r w:rsidRPr="002C3BA4">
        <w:rPr>
          <w:i/>
          <w:iCs/>
          <w:lang w:val="en-US"/>
        </w:rPr>
        <w:t>Monalonion</w:t>
      </w:r>
      <w:proofErr w:type="spellEnd"/>
      <w:r w:rsidRPr="002C3BA4">
        <w:rPr>
          <w:lang w:val="en-US"/>
        </w:rPr>
        <w:t>, which describe the progression of damage toward necrotic areas accompanied by tissue suberization; under severe infestations, damage to young fruits may impair their development and cause premature death</w:t>
      </w:r>
      <w:r w:rsidR="000A2FCC">
        <w:rPr>
          <w:lang w:val="en-US"/>
        </w:rPr>
        <w:t xml:space="preserve"> </w:t>
      </w:r>
      <w:hyperlink r:id="rId45">
        <w:r w:rsidRPr="002C3BA4">
          <w:rPr>
            <w:rStyle w:val="Hyperlink"/>
            <w:lang w:val="en-US"/>
          </w:rPr>
          <w:t>(</w:t>
        </w:r>
        <w:proofErr w:type="spellStart"/>
        <w:r w:rsidRPr="002C3BA4">
          <w:rPr>
            <w:rStyle w:val="Hyperlink"/>
            <w:lang w:val="en-US"/>
          </w:rPr>
          <w:t>Giraldo</w:t>
        </w:r>
        <w:proofErr w:type="spellEnd"/>
        <w:r w:rsidRPr="002C3BA4">
          <w:rPr>
            <w:rStyle w:val="Hyperlink"/>
            <w:lang w:val="en-US"/>
          </w:rPr>
          <w:t xml:space="preserve">-Jaramillo et al. 2010; </w:t>
        </w:r>
        <w:proofErr w:type="spellStart"/>
        <w:r w:rsidRPr="002C3BA4">
          <w:rPr>
            <w:rStyle w:val="Hyperlink"/>
            <w:lang w:val="en-US"/>
          </w:rPr>
          <w:t>Huaycho</w:t>
        </w:r>
        <w:proofErr w:type="spellEnd"/>
        <w:r w:rsidRPr="002C3BA4">
          <w:rPr>
            <w:rStyle w:val="Hyperlink"/>
            <w:lang w:val="en-US"/>
          </w:rPr>
          <w:t xml:space="preserve"> </w:t>
        </w:r>
        <w:proofErr w:type="spellStart"/>
        <w:r w:rsidRPr="002C3BA4">
          <w:rPr>
            <w:rStyle w:val="Hyperlink"/>
            <w:lang w:val="en-US"/>
          </w:rPr>
          <w:t>Callisaya</w:t>
        </w:r>
        <w:proofErr w:type="spellEnd"/>
        <w:r w:rsidRPr="002C3BA4">
          <w:rPr>
            <w:rStyle w:val="Hyperlink"/>
            <w:lang w:val="en-US"/>
          </w:rPr>
          <w:t xml:space="preserve"> et al. 2017; </w:t>
        </w:r>
        <w:proofErr w:type="spellStart"/>
        <w:r w:rsidRPr="002C3BA4">
          <w:rPr>
            <w:rStyle w:val="Hyperlink"/>
            <w:lang w:val="en-US"/>
          </w:rPr>
          <w:t>Babin</w:t>
        </w:r>
        <w:proofErr w:type="spellEnd"/>
        <w:r w:rsidRPr="002C3BA4">
          <w:rPr>
            <w:rStyle w:val="Hyperlink"/>
            <w:lang w:val="en-US"/>
          </w:rPr>
          <w:t xml:space="preserve"> 2018; Gamboa et al. 2024)</w:t>
        </w:r>
      </w:hyperlink>
      <w:r w:rsidRPr="002C3BA4">
        <w:rPr>
          <w:lang w:val="en-US"/>
        </w:rPr>
        <w:t>. The importance of this fruit-level damage becomes more evident when incidence is considered at the plot scale.</w:t>
      </w:r>
    </w:p>
    <w:p w14:paraId="681B1075" w14:textId="77777777" w:rsidR="002C3BA4" w:rsidRPr="002C3BA4" w:rsidRDefault="002C3BA4" w:rsidP="002C3BA4">
      <w:pPr>
        <w:rPr>
          <w:lang w:val="en-US"/>
        </w:rPr>
      </w:pPr>
      <w:r w:rsidRPr="002C3BA4">
        <w:rPr>
          <w:lang w:val="en-US"/>
        </w:rPr>
        <w:t xml:space="preserve">The incidence of phytophagous insects in agroecosystems is influenced by the interaction of biotic and abiotic factors that vary along environmental gradients </w:t>
      </w:r>
      <w:hyperlink r:id="rId46">
        <w:r w:rsidRPr="002C3BA4">
          <w:rPr>
            <w:rStyle w:val="Hyperlink"/>
            <w:lang w:val="en-US"/>
          </w:rPr>
          <w:t>(</w:t>
        </w:r>
        <w:proofErr w:type="spellStart"/>
        <w:r w:rsidRPr="002C3BA4">
          <w:rPr>
            <w:rStyle w:val="Hyperlink"/>
            <w:lang w:val="en-US"/>
          </w:rPr>
          <w:t>Körner</w:t>
        </w:r>
        <w:proofErr w:type="spellEnd"/>
        <w:r w:rsidRPr="002C3BA4">
          <w:rPr>
            <w:rStyle w:val="Hyperlink"/>
            <w:lang w:val="en-US"/>
          </w:rPr>
          <w:t xml:space="preserve"> 2007; </w:t>
        </w:r>
        <w:proofErr w:type="spellStart"/>
        <w:r w:rsidRPr="002C3BA4">
          <w:rPr>
            <w:rStyle w:val="Hyperlink"/>
            <w:lang w:val="en-US"/>
          </w:rPr>
          <w:t>Asitoakor</w:t>
        </w:r>
        <w:proofErr w:type="spellEnd"/>
        <w:r w:rsidRPr="002C3BA4">
          <w:rPr>
            <w:rStyle w:val="Hyperlink"/>
            <w:lang w:val="en-US"/>
          </w:rPr>
          <w:t xml:space="preserve"> et al. 2024)</w:t>
        </w:r>
      </w:hyperlink>
      <w:r w:rsidRPr="002C3BA4">
        <w:rPr>
          <w:lang w:val="en-US"/>
        </w:rPr>
        <w:t xml:space="preserve">. The positive correlation between elevation and the incidence of </w:t>
      </w:r>
      <w:r w:rsidRPr="002C3BA4">
        <w:rPr>
          <w:i/>
          <w:iCs/>
          <w:lang w:val="en-US"/>
        </w:rPr>
        <w:t xml:space="preserve">M. </w:t>
      </w:r>
      <w:proofErr w:type="spellStart"/>
      <w:r w:rsidRPr="002C3BA4">
        <w:rPr>
          <w:i/>
          <w:iCs/>
          <w:lang w:val="en-US"/>
        </w:rPr>
        <w:t>dissimulatum</w:t>
      </w:r>
      <w:proofErr w:type="spellEnd"/>
      <w:r w:rsidRPr="002C3BA4">
        <w:rPr>
          <w:lang w:val="en-US"/>
        </w:rPr>
        <w:t xml:space="preserve"> observed in this study suggests that pest incidence may be associated with ecological conditions that vary along the elevational gradient. However, elevation explained only 38.5% of the observed variability, indicating that its effect should not be interpreted in isolation, because multiple environmental variables may change simultaneously along elevational gradients </w:t>
      </w:r>
      <w:hyperlink r:id="rId47">
        <w:r w:rsidRPr="002C3BA4">
          <w:rPr>
            <w:rStyle w:val="Hyperlink"/>
            <w:lang w:val="en-US"/>
          </w:rPr>
          <w:t xml:space="preserve">(Andrew et al. 2012; Moreira et al. 2018; </w:t>
        </w:r>
        <w:proofErr w:type="spellStart"/>
        <w:r w:rsidRPr="002C3BA4">
          <w:rPr>
            <w:rStyle w:val="Hyperlink"/>
            <w:lang w:val="en-US"/>
          </w:rPr>
          <w:t>Dostálek</w:t>
        </w:r>
        <w:proofErr w:type="spellEnd"/>
        <w:r w:rsidRPr="002C3BA4">
          <w:rPr>
            <w:rStyle w:val="Hyperlink"/>
            <w:lang w:val="en-US"/>
          </w:rPr>
          <w:t xml:space="preserve"> et al. 2018; </w:t>
        </w:r>
        <w:proofErr w:type="spellStart"/>
        <w:r w:rsidRPr="002C3BA4">
          <w:rPr>
            <w:rStyle w:val="Hyperlink"/>
            <w:lang w:val="en-US"/>
          </w:rPr>
          <w:t>Paudel</w:t>
        </w:r>
        <w:proofErr w:type="spellEnd"/>
        <w:r w:rsidRPr="002C3BA4">
          <w:rPr>
            <w:rStyle w:val="Hyperlink"/>
            <w:lang w:val="en-US"/>
          </w:rPr>
          <w:t xml:space="preserve"> et al. 2021)</w:t>
        </w:r>
      </w:hyperlink>
      <w:r w:rsidRPr="002C3BA4">
        <w:rPr>
          <w:lang w:val="en-US"/>
        </w:rPr>
        <w:t xml:space="preserve">. Given that the plots were subjected to broadly similar management conditions, the unexplained variation may be associated with microclimatic and structural differences among sites, such as temperature, humidity, and canopy characteristics, factors that have been shown to influence mirid abundance and infestation in cacao production systems </w:t>
      </w:r>
      <w:hyperlink r:id="rId48">
        <w:r w:rsidRPr="002C3BA4">
          <w:rPr>
            <w:rStyle w:val="Hyperlink"/>
            <w:lang w:val="en-US"/>
          </w:rPr>
          <w:t xml:space="preserve">(Vargas et al. 2005; </w:t>
        </w:r>
        <w:proofErr w:type="spellStart"/>
        <w:r w:rsidRPr="002C3BA4">
          <w:rPr>
            <w:rStyle w:val="Hyperlink"/>
            <w:lang w:val="en-US"/>
          </w:rPr>
          <w:t>Asitoakor</w:t>
        </w:r>
        <w:proofErr w:type="spellEnd"/>
        <w:r w:rsidRPr="002C3BA4">
          <w:rPr>
            <w:rStyle w:val="Hyperlink"/>
            <w:lang w:val="en-US"/>
          </w:rPr>
          <w:t xml:space="preserve"> et al. 2024)</w:t>
        </w:r>
      </w:hyperlink>
      <w:r w:rsidRPr="002C3BA4">
        <w:rPr>
          <w:lang w:val="en-US"/>
        </w:rPr>
        <w:t>; however, these variables were not quantified in the present study.</w:t>
      </w:r>
    </w:p>
    <w:p w14:paraId="71533736" w14:textId="7CCF50FE" w:rsidR="002C3BA4" w:rsidRPr="002C3BA4" w:rsidRDefault="000A2FCC" w:rsidP="002C3BA4">
      <w:pPr>
        <w:rPr>
          <w:lang w:val="en-US"/>
        </w:rPr>
      </w:pPr>
      <w:r w:rsidRPr="000A2FCC">
        <w:rPr>
          <w:lang w:val="en-US"/>
        </w:rPr>
        <w:t xml:space="preserve">All </w:t>
      </w:r>
      <w:proofErr w:type="spellStart"/>
      <w:r w:rsidRPr="000A2FCC">
        <w:rPr>
          <w:i/>
          <w:iCs/>
          <w:lang w:val="en-US"/>
        </w:rPr>
        <w:t>Monalonion</w:t>
      </w:r>
      <w:proofErr w:type="spellEnd"/>
      <w:r w:rsidRPr="000A2FCC">
        <w:rPr>
          <w:lang w:val="en-US"/>
        </w:rPr>
        <w:t xml:space="preserve"> specimens collected from cacao at the evaluated sites represented a single morphotype</w:t>
      </w:r>
      <w:r w:rsidR="002C3BA4" w:rsidRPr="002C3BA4">
        <w:rPr>
          <w:lang w:val="en-US"/>
        </w:rPr>
        <w:t xml:space="preserve">, consistent with the description of </w:t>
      </w:r>
      <w:r w:rsidR="002C3BA4" w:rsidRPr="002C3BA4">
        <w:rPr>
          <w:i/>
          <w:iCs/>
          <w:lang w:val="en-US"/>
        </w:rPr>
        <w:t xml:space="preserve">M. </w:t>
      </w:r>
      <w:proofErr w:type="spellStart"/>
      <w:r w:rsidR="002C3BA4" w:rsidRPr="002C3BA4">
        <w:rPr>
          <w:i/>
          <w:iCs/>
          <w:lang w:val="en-US"/>
        </w:rPr>
        <w:t>dissimulatum</w:t>
      </w:r>
      <w:proofErr w:type="spellEnd"/>
      <w:r w:rsidR="002C3BA4" w:rsidRPr="002C3BA4">
        <w:rPr>
          <w:lang w:val="en-US"/>
        </w:rPr>
        <w:t xml:space="preserve"> </w:t>
      </w:r>
      <w:hyperlink r:id="rId49">
        <w:r w:rsidR="002C3BA4" w:rsidRPr="002C3BA4">
          <w:rPr>
            <w:rStyle w:val="Hyperlink"/>
            <w:lang w:val="en-US"/>
          </w:rPr>
          <w:t>(Distant 1883; Carvalho 1972; Gamboa et al. 2020)</w:t>
        </w:r>
      </w:hyperlink>
      <w:r w:rsidR="002C3BA4" w:rsidRPr="002C3BA4">
        <w:rPr>
          <w:lang w:val="en-US"/>
        </w:rPr>
        <w:t xml:space="preserve">. The immature stages constituted a continuous ontogenetic series of five instars, differentiated mainly by the progressive increase in body size and development of the wing pads. Although this pattern is shared with other species of the genus, the specimens differed in antennal and leg pigmentation and showed larger body dimensions in the later instars than those reported for </w:t>
      </w:r>
      <w:r w:rsidR="002C3BA4" w:rsidRPr="002C3BA4">
        <w:rPr>
          <w:i/>
          <w:iCs/>
          <w:lang w:val="en-US"/>
        </w:rPr>
        <w:t xml:space="preserve">M. </w:t>
      </w:r>
      <w:proofErr w:type="spellStart"/>
      <w:r w:rsidR="002C3BA4" w:rsidRPr="002C3BA4">
        <w:rPr>
          <w:i/>
          <w:iCs/>
          <w:lang w:val="en-US"/>
        </w:rPr>
        <w:t>velezangeli</w:t>
      </w:r>
      <w:proofErr w:type="spellEnd"/>
      <w:r w:rsidR="002C3BA4" w:rsidRPr="002C3BA4">
        <w:rPr>
          <w:i/>
          <w:iCs/>
          <w:lang w:val="en-US"/>
        </w:rPr>
        <w:t xml:space="preserve"> </w:t>
      </w:r>
      <w:hyperlink r:id="rId50">
        <w:r w:rsidR="002C3BA4" w:rsidRPr="002C3BA4">
          <w:rPr>
            <w:rStyle w:val="Hyperlink"/>
            <w:lang w:val="en-US"/>
          </w:rPr>
          <w:t>(</w:t>
        </w:r>
        <w:proofErr w:type="spellStart"/>
        <w:r w:rsidR="002C3BA4" w:rsidRPr="002C3BA4">
          <w:rPr>
            <w:rStyle w:val="Hyperlink"/>
            <w:lang w:val="en-US"/>
          </w:rPr>
          <w:t>Giraldo</w:t>
        </w:r>
        <w:proofErr w:type="spellEnd"/>
        <w:r w:rsidR="002C3BA4" w:rsidRPr="002C3BA4">
          <w:rPr>
            <w:rStyle w:val="Hyperlink"/>
            <w:lang w:val="en-US"/>
          </w:rPr>
          <w:t>-Jaramillo et al. 2010)</w:t>
        </w:r>
      </w:hyperlink>
      <w:r w:rsidR="002C3BA4" w:rsidRPr="002C3BA4">
        <w:rPr>
          <w:lang w:val="en-US"/>
        </w:rPr>
        <w:t xml:space="preserve">. In adults, identification could be supported by a broader set of diagnostic characters, particularly those related to coloration, </w:t>
      </w:r>
      <w:proofErr w:type="spellStart"/>
      <w:r w:rsidR="002C3BA4" w:rsidRPr="002C3BA4">
        <w:rPr>
          <w:lang w:val="en-US"/>
        </w:rPr>
        <w:t>pronotal</w:t>
      </w:r>
      <w:proofErr w:type="spellEnd"/>
      <w:r w:rsidR="002C3BA4" w:rsidRPr="002C3BA4">
        <w:rPr>
          <w:lang w:val="en-US"/>
        </w:rPr>
        <w:t xml:space="preserve"> configuration, the hemelytra, and the pigmentation pattern of the legs.</w:t>
      </w:r>
    </w:p>
    <w:p w14:paraId="207A033D" w14:textId="77777777" w:rsidR="002C3BA4" w:rsidRPr="002C3BA4" w:rsidRDefault="002C3BA4" w:rsidP="002C3BA4">
      <w:pPr>
        <w:rPr>
          <w:lang w:val="en-US"/>
        </w:rPr>
      </w:pPr>
      <w:r w:rsidRPr="002C3BA4">
        <w:rPr>
          <w:lang w:val="en-US"/>
        </w:rPr>
        <w:t xml:space="preserve">The morphology of the adults examined showed overall agreement with the original description of </w:t>
      </w:r>
      <w:r w:rsidRPr="002C3BA4">
        <w:rPr>
          <w:i/>
          <w:iCs/>
          <w:lang w:val="en-US"/>
        </w:rPr>
        <w:t xml:space="preserve">M. </w:t>
      </w:r>
      <w:proofErr w:type="spellStart"/>
      <w:r w:rsidRPr="002C3BA4">
        <w:rPr>
          <w:i/>
          <w:iCs/>
          <w:lang w:val="en-US"/>
        </w:rPr>
        <w:t>dissimulatum</w:t>
      </w:r>
      <w:proofErr w:type="spellEnd"/>
      <w:r w:rsidRPr="002C3BA4">
        <w:rPr>
          <w:lang w:val="en-US"/>
        </w:rPr>
        <w:t xml:space="preserve"> and with subsequent taxonomic characterizations of the species </w:t>
      </w:r>
      <w:hyperlink r:id="rId51">
        <w:r w:rsidRPr="002C3BA4">
          <w:rPr>
            <w:rStyle w:val="Hyperlink"/>
            <w:lang w:val="en-US"/>
          </w:rPr>
          <w:t>(Distant 1883; Carvalho 1972; Gamboa et al. 2020)</w:t>
        </w:r>
      </w:hyperlink>
      <w:r w:rsidRPr="002C3BA4">
        <w:rPr>
          <w:lang w:val="en-US"/>
        </w:rPr>
        <w:t xml:space="preserve">. In particular, the dark coloration of the head and antennae, the configuration of the pronotum, the presence of a dark fascia on the corium, and the contrasting pigmentation pattern of the hind legs were consistent with characters historically attributed to the species. Nevertheless, differences were observed in some coloration characters. Whereas </w:t>
      </w:r>
      <w:hyperlink r:id="rId52">
        <w:r w:rsidRPr="002C3BA4">
          <w:rPr>
            <w:rStyle w:val="Hyperlink"/>
            <w:lang w:val="en-US"/>
          </w:rPr>
          <w:t>(Distant 1883)</w:t>
        </w:r>
      </w:hyperlink>
      <w:r w:rsidRPr="002C3BA4">
        <w:rPr>
          <w:lang w:val="en-US"/>
        </w:rPr>
        <w:t xml:space="preserve"> described the apex of the scutellum as black, the specimens from Amazonas showed dark lateral areas contrasting with a yellowish central region; likewise, the pronotum was predominantly yellowish orange. These differences may fall within the intraspecific variability documented for the genus and, together with the overlap of characters among species, highlight the limitations of identification based on isolated morphological traits </w:t>
      </w:r>
      <w:hyperlink r:id="rId53">
        <w:r w:rsidRPr="002C3BA4">
          <w:rPr>
            <w:rStyle w:val="Hyperlink"/>
            <w:lang w:val="en-US"/>
          </w:rPr>
          <w:t>(Gamboa et al. 2020)</w:t>
        </w:r>
      </w:hyperlink>
      <w:r w:rsidRPr="002C3BA4">
        <w:rPr>
          <w:lang w:val="en-US"/>
        </w:rPr>
        <w:t>.</w:t>
      </w:r>
    </w:p>
    <w:p w14:paraId="03DAEEF1" w14:textId="77777777" w:rsidR="002C3BA4" w:rsidRPr="002C3BA4" w:rsidRDefault="002C3BA4" w:rsidP="002C3BA4">
      <w:pPr>
        <w:rPr>
          <w:lang w:val="en-US"/>
        </w:rPr>
      </w:pPr>
      <w:r w:rsidRPr="002C3BA4">
        <w:rPr>
          <w:lang w:val="en-US"/>
        </w:rPr>
        <w:t xml:space="preserve">In the present study, molecular characterization using the COI marker was employed as a complement to morphological identification. The three sequences obtained showed 100% identity with the reference record and clustered with </w:t>
      </w:r>
      <w:r w:rsidRPr="002C3BA4">
        <w:rPr>
          <w:i/>
          <w:iCs/>
          <w:lang w:val="en-US"/>
        </w:rPr>
        <w:t xml:space="preserve">M. </w:t>
      </w:r>
      <w:proofErr w:type="spellStart"/>
      <w:r w:rsidRPr="002C3BA4">
        <w:rPr>
          <w:i/>
          <w:iCs/>
          <w:lang w:val="en-US"/>
        </w:rPr>
        <w:t>dissimulatum</w:t>
      </w:r>
      <w:proofErr w:type="spellEnd"/>
      <w:r w:rsidRPr="002C3BA4">
        <w:rPr>
          <w:lang w:val="en-US"/>
        </w:rPr>
        <w:t xml:space="preserve"> in the phylogenetic analysis, thereby supporting the identification based on morphological characters. The COI gene is a widely used tool for supporting species identification and has proven useful in </w:t>
      </w:r>
      <w:proofErr w:type="spellStart"/>
      <w:r w:rsidRPr="002C3BA4">
        <w:rPr>
          <w:lang w:val="en-US"/>
        </w:rPr>
        <w:t>Miridae</w:t>
      </w:r>
      <w:proofErr w:type="spellEnd"/>
      <w:r w:rsidRPr="002C3BA4">
        <w:rPr>
          <w:lang w:val="en-US"/>
        </w:rPr>
        <w:t xml:space="preserve">, particularly when integrated with morphological evidence </w:t>
      </w:r>
      <w:hyperlink r:id="rId54">
        <w:r w:rsidRPr="002C3BA4">
          <w:rPr>
            <w:rStyle w:val="Hyperlink"/>
            <w:lang w:val="en-US"/>
          </w:rPr>
          <w:t>(Hebert et al. 2003; Kim and Jung 2018)</w:t>
        </w:r>
      </w:hyperlink>
      <w:r w:rsidRPr="002C3BA4">
        <w:rPr>
          <w:lang w:val="en-US"/>
        </w:rPr>
        <w:t xml:space="preserve">.  In </w:t>
      </w:r>
      <w:proofErr w:type="spellStart"/>
      <w:r w:rsidRPr="002C3BA4">
        <w:rPr>
          <w:i/>
          <w:iCs/>
          <w:lang w:val="en-US"/>
        </w:rPr>
        <w:t>Monalonion</w:t>
      </w:r>
      <w:proofErr w:type="spellEnd"/>
      <w:r w:rsidRPr="002C3BA4">
        <w:rPr>
          <w:lang w:val="en-US"/>
        </w:rPr>
        <w:t xml:space="preserve">, this integrative approach has also recently been used to support the identification of </w:t>
      </w:r>
      <w:r w:rsidRPr="002C3BA4">
        <w:rPr>
          <w:i/>
          <w:iCs/>
          <w:lang w:val="en-US"/>
        </w:rPr>
        <w:t xml:space="preserve">M. </w:t>
      </w:r>
      <w:proofErr w:type="spellStart"/>
      <w:r w:rsidRPr="002C3BA4">
        <w:rPr>
          <w:i/>
          <w:iCs/>
          <w:lang w:val="en-US"/>
        </w:rPr>
        <w:t>velezangeli</w:t>
      </w:r>
      <w:proofErr w:type="spellEnd"/>
      <w:r w:rsidRPr="002C3BA4">
        <w:rPr>
          <w:lang w:val="en-US"/>
        </w:rPr>
        <w:t xml:space="preserve"> in Ecuador and Peru </w:t>
      </w:r>
      <w:hyperlink r:id="rId55">
        <w:r w:rsidRPr="002C3BA4">
          <w:rPr>
            <w:rStyle w:val="Hyperlink"/>
            <w:lang w:val="en-US"/>
          </w:rPr>
          <w:t>(</w:t>
        </w:r>
        <w:proofErr w:type="spellStart"/>
        <w:r w:rsidRPr="002C3BA4">
          <w:rPr>
            <w:rStyle w:val="Hyperlink"/>
            <w:lang w:val="en-US"/>
          </w:rPr>
          <w:t>Noboa</w:t>
        </w:r>
        <w:proofErr w:type="spellEnd"/>
        <w:r w:rsidRPr="002C3BA4">
          <w:rPr>
            <w:rStyle w:val="Hyperlink"/>
            <w:lang w:val="en-US"/>
          </w:rPr>
          <w:t xml:space="preserve"> et al. 2024; </w:t>
        </w:r>
        <w:proofErr w:type="spellStart"/>
        <w:r w:rsidRPr="002C3BA4">
          <w:rPr>
            <w:rStyle w:val="Hyperlink"/>
            <w:lang w:val="en-US"/>
          </w:rPr>
          <w:t>Leiva</w:t>
        </w:r>
        <w:proofErr w:type="spellEnd"/>
        <w:r w:rsidRPr="002C3BA4">
          <w:rPr>
            <w:rStyle w:val="Hyperlink"/>
            <w:lang w:val="en-US"/>
          </w:rPr>
          <w:t>-Espinoza et al. 2026)</w:t>
        </w:r>
      </w:hyperlink>
      <w:r w:rsidRPr="002C3BA4">
        <w:rPr>
          <w:lang w:val="en-US"/>
        </w:rPr>
        <w:t>.  However, the scope of the molecular evidence in the present study is limited by the small number of sequenced specimens and by the availability of reference sequences for the genus. Therefore, these results should be interpreted as complementary evidence supporting the morphological identification rather than as a comprehensive assessment of the species’ molecular variability.</w:t>
      </w:r>
    </w:p>
    <w:p w14:paraId="010D3460" w14:textId="77777777" w:rsidR="002C3BA4" w:rsidRPr="002C3BA4" w:rsidRDefault="002C3BA4" w:rsidP="002C3BA4">
      <w:pPr>
        <w:rPr>
          <w:lang w:val="en-US"/>
        </w:rPr>
      </w:pPr>
      <w:r w:rsidRPr="002C3BA4">
        <w:rPr>
          <w:lang w:val="en-US"/>
        </w:rPr>
        <w:t xml:space="preserve">The observed life cycle was consistent with the paurometabolous pattern previously described for the species, characterized by five nymphal instars before reaching the adult stage </w:t>
      </w:r>
      <w:hyperlink r:id="rId56">
        <w:r w:rsidRPr="002C3BA4">
          <w:rPr>
            <w:rStyle w:val="Hyperlink"/>
            <w:lang w:val="en-US"/>
          </w:rPr>
          <w:t>(Vargas Serna et al. 2020)</w:t>
        </w:r>
      </w:hyperlink>
      <w:r w:rsidRPr="002C3BA4">
        <w:rPr>
          <w:lang w:val="en-US"/>
        </w:rPr>
        <w:t xml:space="preserve">. The observed duration was also within the range reported for </w:t>
      </w:r>
      <w:proofErr w:type="spellStart"/>
      <w:r w:rsidRPr="002C3BA4">
        <w:rPr>
          <w:i/>
          <w:iCs/>
          <w:lang w:val="en-US"/>
        </w:rPr>
        <w:t>Monalonion</w:t>
      </w:r>
      <w:proofErr w:type="spellEnd"/>
      <w:r w:rsidRPr="002C3BA4">
        <w:rPr>
          <w:lang w:val="en-US"/>
        </w:rPr>
        <w:t xml:space="preserve"> species under tropical </w:t>
      </w:r>
      <w:r w:rsidRPr="002C3BA4">
        <w:rPr>
          <w:lang w:val="en-US"/>
        </w:rPr>
        <w:lastRenderedPageBreak/>
        <w:t xml:space="preserve">conditions, although differences among studies may be associated with the environmental and local conditions under which the populations develop </w:t>
      </w:r>
      <w:hyperlink r:id="rId57">
        <w:r w:rsidRPr="002C3BA4">
          <w:rPr>
            <w:rStyle w:val="Hyperlink"/>
            <w:lang w:val="en-US"/>
          </w:rPr>
          <w:t xml:space="preserve">(A. </w:t>
        </w:r>
        <w:proofErr w:type="spellStart"/>
        <w:r w:rsidRPr="002C3BA4">
          <w:rPr>
            <w:rStyle w:val="Hyperlink"/>
            <w:lang w:val="en-US"/>
          </w:rPr>
          <w:t>Villacorta</w:t>
        </w:r>
        <w:proofErr w:type="spellEnd"/>
        <w:r w:rsidRPr="002C3BA4">
          <w:rPr>
            <w:rStyle w:val="Hyperlink"/>
            <w:lang w:val="en-US"/>
          </w:rPr>
          <w:t xml:space="preserve"> 1977; </w:t>
        </w:r>
        <w:proofErr w:type="spellStart"/>
        <w:r w:rsidRPr="002C3BA4">
          <w:rPr>
            <w:rStyle w:val="Hyperlink"/>
            <w:lang w:val="en-US"/>
          </w:rPr>
          <w:t>Giraldo</w:t>
        </w:r>
        <w:proofErr w:type="spellEnd"/>
        <w:r w:rsidRPr="002C3BA4">
          <w:rPr>
            <w:rStyle w:val="Hyperlink"/>
            <w:lang w:val="en-US"/>
          </w:rPr>
          <w:t>-Jaramillo et al. 2010; Gamboa et al. 2024)</w:t>
        </w:r>
      </w:hyperlink>
      <w:r w:rsidRPr="002C3BA4">
        <w:rPr>
          <w:lang w:val="en-US"/>
        </w:rPr>
        <w:t xml:space="preserve">. Given that the available biological information for </w:t>
      </w:r>
      <w:r w:rsidRPr="002C3BA4">
        <w:rPr>
          <w:i/>
          <w:iCs/>
          <w:lang w:val="en-US"/>
        </w:rPr>
        <w:t xml:space="preserve">M. </w:t>
      </w:r>
      <w:proofErr w:type="spellStart"/>
      <w:r w:rsidRPr="002C3BA4">
        <w:rPr>
          <w:i/>
          <w:iCs/>
          <w:lang w:val="en-US"/>
        </w:rPr>
        <w:t>dissimulatum</w:t>
      </w:r>
      <w:proofErr w:type="spellEnd"/>
      <w:r w:rsidRPr="002C3BA4">
        <w:rPr>
          <w:lang w:val="en-US"/>
        </w:rPr>
        <w:t xml:space="preserve"> comes from specific localities and environmental conditions, characterization of its development under the production conditions of Amazonas provides reference information for understanding its local dynamics and guiding its monitoring and management.</w:t>
      </w:r>
    </w:p>
    <w:p w14:paraId="729EE96A" w14:textId="77777777" w:rsidR="002C3BA4" w:rsidRPr="002C3BA4" w:rsidRDefault="002C3BA4" w:rsidP="002C3BA4">
      <w:pPr>
        <w:rPr>
          <w:lang w:val="en-US"/>
        </w:rPr>
      </w:pPr>
      <w:r w:rsidRPr="002C3BA4">
        <w:rPr>
          <w:lang w:val="en-US"/>
        </w:rPr>
        <w:t xml:space="preserve">The taxonomic assignment of the specimens to </w:t>
      </w:r>
      <w:r w:rsidRPr="002C3BA4">
        <w:rPr>
          <w:i/>
          <w:iCs/>
          <w:lang w:val="en-US"/>
        </w:rPr>
        <w:t xml:space="preserve">M. </w:t>
      </w:r>
      <w:proofErr w:type="spellStart"/>
      <w:r w:rsidRPr="002C3BA4">
        <w:rPr>
          <w:i/>
          <w:iCs/>
          <w:lang w:val="en-US"/>
        </w:rPr>
        <w:t>dissimulatum</w:t>
      </w:r>
      <w:proofErr w:type="spellEnd"/>
      <w:r w:rsidRPr="002C3BA4">
        <w:rPr>
          <w:lang w:val="en-US"/>
        </w:rPr>
        <w:t xml:space="preserve"> was supported by an integrative approach based on the congruence of morphological, molecular, and biological evidence, strengthening recognition of the species in the evaluated cacao production systems. From a phytosanitary perspective, the relatively short life cycle observed suggests rapid generational turnover under favorable conditions, while the damage recorded on young tissues and developing fruits highlights its importance for cacao production. In addition, feeding-induced lesions may compromise pericarp integrity and potentially facilitate secondary infection processes </w:t>
      </w:r>
      <w:hyperlink r:id="rId58">
        <w:r w:rsidRPr="002C3BA4">
          <w:rPr>
            <w:rStyle w:val="Hyperlink"/>
            <w:lang w:val="en-US"/>
          </w:rPr>
          <w:t xml:space="preserve">(Bailey et al. 2018; </w:t>
        </w:r>
        <w:proofErr w:type="spellStart"/>
        <w:r w:rsidRPr="002C3BA4">
          <w:rPr>
            <w:rStyle w:val="Hyperlink"/>
            <w:lang w:val="en-US"/>
          </w:rPr>
          <w:t>Gossner</w:t>
        </w:r>
        <w:proofErr w:type="spellEnd"/>
        <w:r w:rsidRPr="002C3BA4">
          <w:rPr>
            <w:rStyle w:val="Hyperlink"/>
            <w:lang w:val="en-US"/>
          </w:rPr>
          <w:t xml:space="preserve"> et al. 2021)</w:t>
        </w:r>
      </w:hyperlink>
      <w:r w:rsidRPr="002C3BA4">
        <w:rPr>
          <w:lang w:val="en-US"/>
        </w:rPr>
        <w:t>. Therefore, these results underscore the importance of accurate taxonomic identification and knowledge of the species’ biology for guiding monitoring and integrated management strategies.</w:t>
      </w:r>
    </w:p>
    <w:p w14:paraId="5EDC1AF4" w14:textId="77777777" w:rsidR="00A41AD1" w:rsidRPr="00EF2632" w:rsidRDefault="00A41AD1" w:rsidP="00A41AD1">
      <w:pPr>
        <w:rPr>
          <w:lang w:val="en-US"/>
        </w:rPr>
      </w:pPr>
    </w:p>
    <w:p w14:paraId="0D932234" w14:textId="77777777" w:rsidR="000166C8" w:rsidRPr="00EF2632" w:rsidRDefault="00B212A2" w:rsidP="001B23AB">
      <w:pPr>
        <w:pStyle w:val="Heading1"/>
        <w:spacing w:before="240"/>
      </w:pPr>
      <w:bookmarkStart w:id="19" w:name="conclusion"/>
      <w:bookmarkEnd w:id="18"/>
      <w:r w:rsidRPr="00EF2632">
        <w:rPr>
          <w:bCs/>
        </w:rPr>
        <w:t>CONCLUSION</w:t>
      </w:r>
    </w:p>
    <w:p w14:paraId="737C24A9" w14:textId="3A5CC878" w:rsidR="000166C8" w:rsidRPr="00EF2632" w:rsidRDefault="00E213BF" w:rsidP="00E213BF">
      <w:pPr>
        <w:rPr>
          <w:lang w:val="en-US"/>
        </w:rPr>
      </w:pPr>
      <w:proofErr w:type="spellStart"/>
      <w:r w:rsidRPr="00E213BF">
        <w:rPr>
          <w:i/>
          <w:iCs/>
          <w:lang w:val="en-US"/>
        </w:rPr>
        <w:t>Monalonion</w:t>
      </w:r>
      <w:proofErr w:type="spellEnd"/>
      <w:r w:rsidRPr="00E213BF">
        <w:rPr>
          <w:i/>
          <w:iCs/>
          <w:lang w:val="en-US"/>
        </w:rPr>
        <w:t xml:space="preserve"> </w:t>
      </w:r>
      <w:proofErr w:type="spellStart"/>
      <w:r w:rsidRPr="00E213BF">
        <w:rPr>
          <w:i/>
          <w:iCs/>
          <w:lang w:val="en-US"/>
        </w:rPr>
        <w:t>dissimulatum</w:t>
      </w:r>
      <w:proofErr w:type="spellEnd"/>
      <w:r w:rsidRPr="00E213BF">
        <w:rPr>
          <w:lang w:val="en-US"/>
        </w:rPr>
        <w:t xml:space="preserve"> caused characteristic damage to cacao fruits, evidenced by the formation of coalescent necrotic lesions on the pericarp, which under high levels of damage progressed to fruit deformation and tissue desiccation. Pest incidence showed a positive correlation with elevation, although this variable explained only part of the observed variability, indicating the possible contribution of other unmeasured environmental factors. Morphological characterization of nymphs and adults allowed the recognition of a set of characters consistent with </w:t>
      </w:r>
      <w:r w:rsidRPr="00E213BF">
        <w:rPr>
          <w:i/>
          <w:iCs/>
          <w:lang w:val="en-US"/>
        </w:rPr>
        <w:t xml:space="preserve">M. </w:t>
      </w:r>
      <w:proofErr w:type="spellStart"/>
      <w:r w:rsidRPr="00E213BF">
        <w:rPr>
          <w:i/>
          <w:iCs/>
          <w:lang w:val="en-US"/>
        </w:rPr>
        <w:t>dissimulatum</w:t>
      </w:r>
      <w:proofErr w:type="spellEnd"/>
      <w:r w:rsidRPr="00E213BF">
        <w:rPr>
          <w:lang w:val="en-US"/>
        </w:rPr>
        <w:t xml:space="preserve">, although the observed coloration variation highlights the limitations of identification based exclusively on external traits; molecular evidence based on the COI marker was consistent with this taxonomic assignment. The three sequenced specimens showed 100% identity with the reference record and phylogenetic clustering consistent with </w:t>
      </w:r>
      <w:r w:rsidRPr="00E213BF">
        <w:rPr>
          <w:i/>
          <w:iCs/>
          <w:lang w:val="en-US"/>
        </w:rPr>
        <w:t xml:space="preserve">M. </w:t>
      </w:r>
      <w:proofErr w:type="spellStart"/>
      <w:r w:rsidRPr="00E213BF">
        <w:rPr>
          <w:i/>
          <w:iCs/>
          <w:lang w:val="en-US"/>
        </w:rPr>
        <w:t>dissimulatum</w:t>
      </w:r>
      <w:proofErr w:type="spellEnd"/>
      <w:r w:rsidRPr="00E213BF">
        <w:rPr>
          <w:lang w:val="en-US"/>
        </w:rPr>
        <w:t xml:space="preserve">. Likewise, the life cycle comprised an egg stage, five nymphal instars, and the adult stage, with a total duration of 34–46 days under field conditions. These results provide a scientific basis for understanding the damage, incidence, identification, and biology of </w:t>
      </w:r>
      <w:r w:rsidRPr="00E213BF">
        <w:rPr>
          <w:i/>
          <w:iCs/>
          <w:lang w:val="en-US"/>
        </w:rPr>
        <w:t xml:space="preserve">M. </w:t>
      </w:r>
      <w:proofErr w:type="spellStart"/>
      <w:r w:rsidRPr="00E213BF">
        <w:rPr>
          <w:i/>
          <w:iCs/>
          <w:lang w:val="en-US"/>
        </w:rPr>
        <w:t>dissimulatum</w:t>
      </w:r>
      <w:proofErr w:type="spellEnd"/>
      <w:r w:rsidRPr="00E213BF">
        <w:rPr>
          <w:lang w:val="en-US"/>
        </w:rPr>
        <w:t xml:space="preserve"> in cacao production systems in Amazonas and establish a reference framework for its recognition, monitoring, and management in the region.</w:t>
      </w:r>
      <w:r w:rsidR="00B212A2" w:rsidRPr="00EF2632">
        <w:rPr>
          <w:lang w:val="en-US"/>
        </w:rPr>
        <w:br w:type="page"/>
      </w:r>
    </w:p>
    <w:p w14:paraId="7C975469" w14:textId="77777777" w:rsidR="000166C8" w:rsidRPr="00EF2632" w:rsidRDefault="00B212A2" w:rsidP="001B23AB">
      <w:pPr>
        <w:spacing w:before="240"/>
        <w:rPr>
          <w:sz w:val="32"/>
          <w:szCs w:val="32"/>
          <w:lang w:val="en-US"/>
        </w:rPr>
      </w:pPr>
      <w:r w:rsidRPr="00EF2632">
        <w:rPr>
          <w:b/>
          <w:bCs/>
          <w:sz w:val="32"/>
          <w:szCs w:val="32"/>
          <w:lang w:val="en-US"/>
        </w:rPr>
        <w:lastRenderedPageBreak/>
        <w:t>Statements and Declarations</w:t>
      </w:r>
    </w:p>
    <w:p w14:paraId="548E4B6F" w14:textId="77777777" w:rsidR="000166C8" w:rsidRPr="00EF2632" w:rsidRDefault="00B212A2" w:rsidP="001B23AB">
      <w:pPr>
        <w:spacing w:before="240"/>
        <w:rPr>
          <w:lang w:val="en-US"/>
        </w:rPr>
      </w:pPr>
      <w:r w:rsidRPr="00EF2632">
        <w:rPr>
          <w:b/>
          <w:bCs/>
          <w:lang w:val="en-US"/>
        </w:rPr>
        <w:t>Author Contributions</w:t>
      </w:r>
    </w:p>
    <w:p w14:paraId="30340A91" w14:textId="77777777" w:rsidR="00BA44E3" w:rsidRPr="00BA44E3" w:rsidRDefault="00BA44E3" w:rsidP="00BA44E3">
      <w:pPr>
        <w:rPr>
          <w:lang w:val="en-US"/>
        </w:rPr>
      </w:pPr>
      <w:r w:rsidRPr="00BA44E3">
        <w:rPr>
          <w:lang w:val="en-US"/>
        </w:rPr>
        <w:t>Conceptualization: S.T.L.E., L.A.C.V., J.A.V.C.; Data curation: S.T.L.E., H.W.S.C., V.A.R., J.A.V.C.; Formal analysis: S.T.L.E., H.W.S.C., V.A.R., J.A.V.C.; Funding acquisition: S.T.L.E., G.F.R.D., J.A.V.C.; Investigation: S.T.L.E., H.W.S.C., G.F.R.D., D.B.M., V.A.R., E.R.R.R., L.A.C.V., J.A.V.C.; Methodology: S.T.L.E., H.W.S.C., L.A.C.V., J.A.V.C.; Project administration: S.T.L.E., L.A.C.V.; Resources: S.T.L.E., H.W.S.C., G.F.R.D., D.B.M., V.A.R., E.R.R.R., L.A.C.V., J.A.V.C.; Software: S.T.L.E., H.W.S.C., V.A.R., J.A.V.C.; Supervision: S.T.L.E., H.W.S.C., G.F.R.D., V.A.R., L.A.C.V., J.A.V.C.; Validation: S.T.L.E., H.W.S.C., G.F.R.D., D.B.M., V.A.R., E.R.R.R., L.A.C.V., J.A.V.C.; Visualization: S.T.L.E., H.W.S.C., D.B.M., V.A.R., E.R.R.R., L.A.C.V.; Writing – original draft: S.T.L.E., H.W.S.C., G.F.R.D., D.B.M., V.A.R., E.R.R.R., L.A.C.V., J.A.V.C.; Writing – review &amp; editing: S.T.L.E., H.W.S.C., G.F.R.D., D.B.M., V.A.R., E.R.R.R., L.A.C.V., J.A.V.C. All authors approved the final version of the manuscript.</w:t>
      </w:r>
    </w:p>
    <w:p w14:paraId="1C4F4527" w14:textId="77777777" w:rsidR="00BA44E3" w:rsidRPr="00EF2632" w:rsidRDefault="00BA44E3">
      <w:pPr>
        <w:rPr>
          <w:lang w:val="en-US"/>
        </w:rPr>
      </w:pPr>
    </w:p>
    <w:p w14:paraId="3F25DF71" w14:textId="77777777" w:rsidR="000166C8" w:rsidRPr="00EF2632" w:rsidRDefault="00B212A2" w:rsidP="001B23AB">
      <w:pPr>
        <w:spacing w:before="240"/>
        <w:rPr>
          <w:lang w:val="en-US"/>
        </w:rPr>
      </w:pPr>
      <w:r w:rsidRPr="00EF2632">
        <w:rPr>
          <w:b/>
          <w:bCs/>
          <w:lang w:val="en-US"/>
        </w:rPr>
        <w:t>Funding</w:t>
      </w:r>
    </w:p>
    <w:p w14:paraId="56300483" w14:textId="4F2C1C3F" w:rsidR="00BF1F3A" w:rsidRPr="00BF1F3A" w:rsidRDefault="00BF1F3A" w:rsidP="00822713">
      <w:pPr>
        <w:ind w:left="0" w:firstLine="0"/>
        <w:rPr>
          <w:lang w:val="en-US"/>
        </w:rPr>
      </w:pPr>
      <w:r w:rsidRPr="00BF1F3A">
        <w:rPr>
          <w:lang w:val="en-US"/>
        </w:rPr>
        <w:t>This study was conducted within the framework of the project “Creation of the Science, Technology, and Technological Innovation Promotion Service at the Research Center for Integrated Pest and Disease Management ‘CEMIPE’ of the Universidad Nacional Toribio Rodríguez de Mendoza de Amazonas” (CUI 2671977). The authors also thank the Vice-Rectorate for Research of the Universidad Nacional Toribio Rodríguez de Mendoza de Amazonas for the financial support provided to cover the article processing charge (APC).</w:t>
      </w:r>
    </w:p>
    <w:p w14:paraId="4C4938EA" w14:textId="77777777" w:rsidR="000166C8" w:rsidRPr="00EF2632" w:rsidRDefault="00B212A2" w:rsidP="001B23AB">
      <w:pPr>
        <w:spacing w:before="240"/>
        <w:rPr>
          <w:lang w:val="en-US"/>
        </w:rPr>
      </w:pPr>
      <w:r w:rsidRPr="00EF2632">
        <w:rPr>
          <w:b/>
          <w:bCs/>
          <w:lang w:val="en-US"/>
        </w:rPr>
        <w:t>Competing Interests</w:t>
      </w:r>
    </w:p>
    <w:p w14:paraId="30193CB4" w14:textId="490F2E92" w:rsidR="000166C8" w:rsidRPr="00EF2632" w:rsidRDefault="00B21374">
      <w:pPr>
        <w:rPr>
          <w:lang w:val="en-US"/>
        </w:rPr>
      </w:pPr>
      <w:r w:rsidRPr="00B21374">
        <w:rPr>
          <w:lang w:val="en-US"/>
        </w:rPr>
        <w:t>The authors declare no conflicts of interest</w:t>
      </w:r>
    </w:p>
    <w:p w14:paraId="394E6136" w14:textId="77777777" w:rsidR="000166C8" w:rsidRPr="00EF2632" w:rsidRDefault="00B212A2" w:rsidP="001B23AB">
      <w:pPr>
        <w:spacing w:before="240"/>
        <w:rPr>
          <w:lang w:val="en-US"/>
        </w:rPr>
      </w:pPr>
      <w:r w:rsidRPr="00EF2632">
        <w:rPr>
          <w:b/>
          <w:bCs/>
          <w:lang w:val="en-US"/>
        </w:rPr>
        <w:t>Data Availability</w:t>
      </w:r>
    </w:p>
    <w:p w14:paraId="0EF4349B" w14:textId="77777777" w:rsidR="000166C8" w:rsidRPr="00EF2632" w:rsidRDefault="00B212A2">
      <w:pPr>
        <w:rPr>
          <w:lang w:val="en-US"/>
        </w:rPr>
      </w:pPr>
      <w:r w:rsidRPr="00EF2632">
        <w:rPr>
          <w:lang w:val="en-US"/>
        </w:rPr>
        <w:t>The data generated and analyzed in this study are publicly available in the following GitHub repository: https://github.com/Henry-WSC/P006-HWSC-Article.</w:t>
      </w:r>
    </w:p>
    <w:p w14:paraId="4992C592" w14:textId="77777777" w:rsidR="000166C8" w:rsidRPr="00EF2632" w:rsidRDefault="00B212A2" w:rsidP="001B23AB">
      <w:pPr>
        <w:spacing w:before="240"/>
        <w:rPr>
          <w:sz w:val="28"/>
          <w:szCs w:val="28"/>
          <w:lang w:val="en-US"/>
        </w:rPr>
      </w:pPr>
      <w:r w:rsidRPr="00EF2632">
        <w:rPr>
          <w:b/>
          <w:bCs/>
          <w:sz w:val="28"/>
          <w:szCs w:val="28"/>
          <w:lang w:val="en-US"/>
        </w:rPr>
        <w:t>Acknowledgements</w:t>
      </w:r>
    </w:p>
    <w:p w14:paraId="1EB252C6" w14:textId="0B3A1127" w:rsidR="000166C8" w:rsidRPr="00EF2632" w:rsidRDefault="006716C6" w:rsidP="00503F08">
      <w:pPr>
        <w:rPr>
          <w:lang w:val="en-US"/>
        </w:rPr>
      </w:pPr>
      <w:r w:rsidRPr="006716C6">
        <w:rPr>
          <w:lang w:val="en-US"/>
        </w:rPr>
        <w:t xml:space="preserve">The authors thank the Plant Health Laboratory of the Instituto de </w:t>
      </w:r>
      <w:proofErr w:type="spellStart"/>
      <w:r w:rsidRPr="006716C6">
        <w:rPr>
          <w:lang w:val="en-US"/>
        </w:rPr>
        <w:t>Investigación</w:t>
      </w:r>
      <w:proofErr w:type="spellEnd"/>
      <w:r w:rsidRPr="006716C6">
        <w:rPr>
          <w:lang w:val="en-US"/>
        </w:rPr>
        <w:t xml:space="preserve"> para </w:t>
      </w:r>
      <w:proofErr w:type="spellStart"/>
      <w:r w:rsidRPr="006716C6">
        <w:rPr>
          <w:lang w:val="en-US"/>
        </w:rPr>
        <w:t>el</w:t>
      </w:r>
      <w:proofErr w:type="spellEnd"/>
      <w:r w:rsidRPr="006716C6">
        <w:rPr>
          <w:lang w:val="en-US"/>
        </w:rPr>
        <w:t xml:space="preserve"> Desarrollo </w:t>
      </w:r>
      <w:proofErr w:type="spellStart"/>
      <w:r w:rsidRPr="006716C6">
        <w:rPr>
          <w:lang w:val="en-US"/>
        </w:rPr>
        <w:t>Sustentable</w:t>
      </w:r>
      <w:proofErr w:type="spellEnd"/>
      <w:r w:rsidRPr="006716C6">
        <w:rPr>
          <w:lang w:val="en-US"/>
        </w:rPr>
        <w:t xml:space="preserve"> de Ceja de Selva (INDES-CES).</w:t>
      </w:r>
    </w:p>
    <w:p w14:paraId="3A1E3C83" w14:textId="77777777" w:rsidR="000166C8" w:rsidRPr="00880300" w:rsidRDefault="00B212A2" w:rsidP="001B23AB">
      <w:pPr>
        <w:spacing w:before="240"/>
        <w:rPr>
          <w:sz w:val="28"/>
          <w:szCs w:val="28"/>
        </w:rPr>
      </w:pPr>
      <w:proofErr w:type="spellStart"/>
      <w:r w:rsidRPr="00880300">
        <w:rPr>
          <w:b/>
          <w:bCs/>
          <w:sz w:val="28"/>
          <w:szCs w:val="28"/>
        </w:rPr>
        <w:t>References</w:t>
      </w:r>
      <w:proofErr w:type="spellEnd"/>
    </w:p>
    <w:bookmarkEnd w:id="19"/>
    <w:p w14:paraId="146A2153" w14:textId="34529991" w:rsidR="00880300" w:rsidRPr="00880300" w:rsidRDefault="00880300" w:rsidP="00880300">
      <w:pPr>
        <w:spacing w:before="240"/>
        <w:rPr>
          <w:color w:val="auto"/>
          <w:lang w:val="en-US"/>
        </w:rPr>
      </w:pPr>
      <w:r w:rsidRPr="00880300">
        <w:rPr>
          <w:color w:val="auto"/>
          <w:lang w:val="es"/>
        </w:rPr>
        <w:fldChar w:fldCharType="begin"/>
      </w:r>
      <w:r w:rsidRPr="00880300">
        <w:rPr>
          <w:color w:val="auto"/>
          <w:lang w:val="es"/>
        </w:rPr>
        <w:instrText xml:space="preserve">HYPERLINK "A. Villacorta (1977) Algunas observaciones sobre la biologia de Monalonion annulipes Sig. en Costa Rica. </w:instrText>
      </w:r>
      <w:r w:rsidRPr="00880300">
        <w:rPr>
          <w:color w:val="auto"/>
        </w:rPr>
        <w:instrText xml:space="preserve">An Soc Entomológica Bras 6:173–179. https://doi.org/10.37486/0301-8059.v6i2.111 </w:instrText>
      </w:r>
      <w:r w:rsidRPr="00880300">
        <w:rPr>
          <w:color w:val="auto"/>
          <w:lang w:val="es"/>
        </w:rPr>
        <w:instrText>"</w:instrText>
      </w:r>
      <w:r w:rsidRPr="00880300">
        <w:rPr>
          <w:color w:val="auto"/>
          <w:lang w:val="es"/>
        </w:rPr>
      </w:r>
      <w:r w:rsidRPr="00880300">
        <w:rPr>
          <w:color w:val="auto"/>
          <w:lang w:val="es"/>
        </w:rPr>
        <w:fldChar w:fldCharType="separate"/>
      </w:r>
      <w:r w:rsidRPr="00880300">
        <w:rPr>
          <w:rStyle w:val="Hyperlink"/>
          <w:color w:val="auto"/>
          <w:u w:val="none"/>
          <w:lang w:val="es"/>
        </w:rPr>
        <w:t xml:space="preserve">A. Villacorta (1977) Algunas observaciones sobre la biologia de Monalonion annulipes Sig. en Costa Rica. </w:t>
      </w:r>
      <w:r w:rsidRPr="00880300">
        <w:rPr>
          <w:rStyle w:val="Hyperlink"/>
          <w:color w:val="auto"/>
          <w:u w:val="none"/>
          <w:lang w:val="en-US"/>
        </w:rPr>
        <w:t xml:space="preserve">An Soc Entomológica Bras 6:173–179. https://doi.org/10.37486/0301-8059.v6i2.111 </w:t>
      </w:r>
      <w:r w:rsidRPr="00880300">
        <w:rPr>
          <w:color w:val="auto"/>
          <w:lang w:val="es"/>
        </w:rPr>
        <w:fldChar w:fldCharType="end"/>
      </w:r>
    </w:p>
    <w:p w14:paraId="468D298B" w14:textId="77777777" w:rsidR="00880300" w:rsidRPr="00880300" w:rsidRDefault="00000000" w:rsidP="00880300">
      <w:pPr>
        <w:spacing w:before="240"/>
        <w:rPr>
          <w:color w:val="auto"/>
          <w:lang w:val="en-US"/>
        </w:rPr>
      </w:pPr>
      <w:hyperlink r:id="rId59">
        <w:r w:rsidR="00880300" w:rsidRPr="00880300">
          <w:rPr>
            <w:rStyle w:val="Hyperlink"/>
            <w:color w:val="auto"/>
            <w:u w:val="none"/>
            <w:lang w:val="en-US"/>
          </w:rPr>
          <w:t xml:space="preserve">Andrew NR, Roberts IR, Hill SJ (2012) Insect herbivory along environmental gradients. Open J Ecol 02:202–213. https://doi.org/10.4236/oje.2012.24024 </w:t>
        </w:r>
      </w:hyperlink>
    </w:p>
    <w:p w14:paraId="307FA2C6" w14:textId="77777777" w:rsidR="00880300" w:rsidRPr="00880300" w:rsidRDefault="00000000" w:rsidP="00880300">
      <w:pPr>
        <w:spacing w:before="240"/>
        <w:rPr>
          <w:color w:val="auto"/>
          <w:lang w:val="en-US"/>
        </w:rPr>
      </w:pPr>
      <w:hyperlink r:id="rId60">
        <w:r w:rsidR="00880300" w:rsidRPr="00880300">
          <w:rPr>
            <w:rStyle w:val="Hyperlink"/>
            <w:color w:val="auto"/>
            <w:u w:val="none"/>
            <w:lang w:val="en-US"/>
          </w:rPr>
          <w:t xml:space="preserve">Asitoakor BK, Ræbild A, Asare R, et al (2024) The potential of selected shade tree species for managing mirids and black pod disease infection in cocoa agroforestry systems in Ghana. Crop Prot 184:106810. https://doi.org/10.1016/j.cropro.2024.106810 </w:t>
        </w:r>
      </w:hyperlink>
    </w:p>
    <w:p w14:paraId="2B944146" w14:textId="77777777" w:rsidR="00880300" w:rsidRPr="00880300" w:rsidRDefault="00000000" w:rsidP="00880300">
      <w:pPr>
        <w:spacing w:before="240"/>
        <w:rPr>
          <w:color w:val="auto"/>
          <w:lang w:val="en-US"/>
        </w:rPr>
      </w:pPr>
      <w:hyperlink r:id="rId61">
        <w:proofErr w:type="spellStart"/>
        <w:r w:rsidR="00880300" w:rsidRPr="00880300">
          <w:rPr>
            <w:rStyle w:val="Hyperlink"/>
            <w:color w:val="auto"/>
            <w:u w:val="none"/>
            <w:lang w:val="en-US"/>
          </w:rPr>
          <w:t>Babin</w:t>
        </w:r>
        <w:proofErr w:type="spellEnd"/>
        <w:r w:rsidR="00880300" w:rsidRPr="00880300">
          <w:rPr>
            <w:rStyle w:val="Hyperlink"/>
            <w:color w:val="auto"/>
            <w:u w:val="none"/>
            <w:lang w:val="en-US"/>
          </w:rPr>
          <w:t xml:space="preserve"> R (2018) Pest management in organic cacao. In: </w:t>
        </w:r>
        <w:proofErr w:type="spellStart"/>
        <w:r w:rsidR="00880300" w:rsidRPr="00880300">
          <w:rPr>
            <w:rStyle w:val="Hyperlink"/>
            <w:color w:val="auto"/>
            <w:u w:val="none"/>
            <w:lang w:val="en-US"/>
          </w:rPr>
          <w:t>Vacante</w:t>
        </w:r>
        <w:proofErr w:type="spellEnd"/>
        <w:r w:rsidR="00880300" w:rsidRPr="00880300">
          <w:rPr>
            <w:rStyle w:val="Hyperlink"/>
            <w:color w:val="auto"/>
            <w:u w:val="none"/>
            <w:lang w:val="en-US"/>
          </w:rPr>
          <w:t xml:space="preserve"> V, </w:t>
        </w:r>
        <w:proofErr w:type="spellStart"/>
        <w:r w:rsidR="00880300" w:rsidRPr="00880300">
          <w:rPr>
            <w:rStyle w:val="Hyperlink"/>
            <w:color w:val="auto"/>
            <w:u w:val="none"/>
            <w:lang w:val="en-US"/>
          </w:rPr>
          <w:t>Kreiter</w:t>
        </w:r>
        <w:proofErr w:type="spellEnd"/>
        <w:r w:rsidR="00880300" w:rsidRPr="00880300">
          <w:rPr>
            <w:rStyle w:val="Hyperlink"/>
            <w:color w:val="auto"/>
            <w:u w:val="none"/>
            <w:lang w:val="en-US"/>
          </w:rPr>
          <w:t xml:space="preserve"> S (eds) Handbook of pest management in organic farming, 1st </w:t>
        </w:r>
        <w:proofErr w:type="spellStart"/>
        <w:r w:rsidR="00880300" w:rsidRPr="00880300">
          <w:rPr>
            <w:rStyle w:val="Hyperlink"/>
            <w:color w:val="auto"/>
            <w:u w:val="none"/>
            <w:lang w:val="en-US"/>
          </w:rPr>
          <w:t>edn</w:t>
        </w:r>
        <w:proofErr w:type="spellEnd"/>
        <w:r w:rsidR="00880300" w:rsidRPr="00880300">
          <w:rPr>
            <w:rStyle w:val="Hyperlink"/>
            <w:color w:val="auto"/>
            <w:u w:val="none"/>
            <w:lang w:val="en-US"/>
          </w:rPr>
          <w:t xml:space="preserve">. CAB International, UK, pp 502–518 </w:t>
        </w:r>
      </w:hyperlink>
    </w:p>
    <w:p w14:paraId="7198EEDF" w14:textId="77777777" w:rsidR="00880300" w:rsidRPr="00880300" w:rsidRDefault="00000000" w:rsidP="00880300">
      <w:pPr>
        <w:spacing w:before="240"/>
        <w:rPr>
          <w:color w:val="auto"/>
          <w:lang w:val="en-US"/>
        </w:rPr>
      </w:pPr>
      <w:hyperlink r:id="rId62">
        <w:r w:rsidR="00880300" w:rsidRPr="00880300">
          <w:rPr>
            <w:rStyle w:val="Hyperlink"/>
            <w:color w:val="auto"/>
            <w:u w:val="none"/>
            <w:lang w:val="en-US"/>
          </w:rPr>
          <w:t xml:space="preserve">Bailey BA, Evans HC, Phillips‐Mora W, et al (2018) </w:t>
        </w:r>
      </w:hyperlink>
      <w:hyperlink r:id="rId63">
        <w:r w:rsidR="00880300" w:rsidRPr="00880300">
          <w:rPr>
            <w:rStyle w:val="Hyperlink"/>
            <w:i/>
            <w:iCs/>
            <w:color w:val="auto"/>
            <w:u w:val="none"/>
            <w:lang w:val="en-US"/>
          </w:rPr>
          <w:t>Moniliophthora roreri</w:t>
        </w:r>
      </w:hyperlink>
      <w:hyperlink r:id="rId64">
        <w:r w:rsidR="00880300" w:rsidRPr="00880300">
          <w:rPr>
            <w:rStyle w:val="Hyperlink"/>
            <w:color w:val="auto"/>
            <w:u w:val="none"/>
            <w:lang w:val="en-US"/>
          </w:rPr>
          <w:t xml:space="preserve"> , causal agent of cacao frosty pod rot. Mol Plant Pathol 19:1580–1594. https://doi.org/10.1111/mpp.12648 </w:t>
        </w:r>
      </w:hyperlink>
    </w:p>
    <w:p w14:paraId="1310D60E" w14:textId="77777777" w:rsidR="00880300" w:rsidRPr="00880300" w:rsidRDefault="00000000" w:rsidP="00880300">
      <w:pPr>
        <w:spacing w:before="240"/>
        <w:rPr>
          <w:color w:val="auto"/>
          <w:lang w:val="en-US"/>
        </w:rPr>
      </w:pPr>
      <w:hyperlink r:id="rId65">
        <w:r w:rsidR="00880300" w:rsidRPr="00880300">
          <w:rPr>
            <w:rStyle w:val="Hyperlink"/>
            <w:color w:val="auto"/>
            <w:u w:val="none"/>
            <w:lang w:val="en-US"/>
          </w:rPr>
          <w:t xml:space="preserve">Beg MS, Ahmad S, Jan K, Bashir K (2017) Status, supply chain and processing of cocoa - A review. Trends Food Sci Technol 66:108–116. https://doi.org/10.1016/j.tifs.2017.06.007 </w:t>
        </w:r>
      </w:hyperlink>
    </w:p>
    <w:p w14:paraId="07F08013" w14:textId="77777777" w:rsidR="00880300" w:rsidRPr="00880300" w:rsidRDefault="00000000" w:rsidP="00880300">
      <w:pPr>
        <w:spacing w:before="240"/>
        <w:rPr>
          <w:color w:val="auto"/>
          <w:lang w:val="es"/>
        </w:rPr>
      </w:pPr>
      <w:hyperlink r:id="rId66">
        <w:r w:rsidR="00880300" w:rsidRPr="00880300">
          <w:rPr>
            <w:rStyle w:val="Hyperlink"/>
            <w:color w:val="auto"/>
            <w:u w:val="none"/>
            <w:lang w:val="en-US"/>
          </w:rPr>
          <w:t xml:space="preserve">Carvalho JC de M (1972) </w:t>
        </w:r>
        <w:proofErr w:type="spellStart"/>
        <w:r w:rsidR="00880300" w:rsidRPr="00880300">
          <w:rPr>
            <w:rStyle w:val="Hyperlink"/>
            <w:color w:val="auto"/>
            <w:u w:val="none"/>
            <w:lang w:val="en-US"/>
          </w:rPr>
          <w:t>Mirídeos</w:t>
        </w:r>
        <w:proofErr w:type="spellEnd"/>
        <w:r w:rsidR="00880300" w:rsidRPr="00880300">
          <w:rPr>
            <w:rStyle w:val="Hyperlink"/>
            <w:color w:val="auto"/>
            <w:u w:val="none"/>
            <w:lang w:val="en-US"/>
          </w:rPr>
          <w:t xml:space="preserve"> </w:t>
        </w:r>
        <w:proofErr w:type="spellStart"/>
        <w:r w:rsidR="00880300" w:rsidRPr="00880300">
          <w:rPr>
            <w:rStyle w:val="Hyperlink"/>
            <w:color w:val="auto"/>
            <w:u w:val="none"/>
            <w:lang w:val="en-US"/>
          </w:rPr>
          <w:t>neotropicais</w:t>
        </w:r>
        <w:proofErr w:type="spellEnd"/>
        <w:r w:rsidR="00880300" w:rsidRPr="00880300">
          <w:rPr>
            <w:rStyle w:val="Hyperlink"/>
            <w:color w:val="auto"/>
            <w:u w:val="none"/>
            <w:lang w:val="en-US"/>
          </w:rPr>
          <w:t xml:space="preserve">, CXLVI: </w:t>
        </w:r>
        <w:proofErr w:type="spellStart"/>
        <w:r w:rsidR="00880300" w:rsidRPr="00880300">
          <w:rPr>
            <w:rStyle w:val="Hyperlink"/>
            <w:color w:val="auto"/>
            <w:u w:val="none"/>
            <w:lang w:val="en-US"/>
          </w:rPr>
          <w:t>Gênero</w:t>
        </w:r>
        <w:proofErr w:type="spellEnd"/>
        <w:r w:rsidR="00880300" w:rsidRPr="00880300">
          <w:rPr>
            <w:rStyle w:val="Hyperlink"/>
            <w:color w:val="auto"/>
            <w:u w:val="none"/>
            <w:lang w:val="en-US"/>
          </w:rPr>
          <w:t xml:space="preserve"> </w:t>
        </w:r>
        <w:proofErr w:type="spellStart"/>
        <w:r w:rsidR="00880300" w:rsidRPr="00880300">
          <w:rPr>
            <w:rStyle w:val="Hyperlink"/>
            <w:color w:val="auto"/>
            <w:u w:val="none"/>
            <w:lang w:val="en-US"/>
          </w:rPr>
          <w:t>Monalonion</w:t>
        </w:r>
        <w:proofErr w:type="spellEnd"/>
        <w:r w:rsidR="00880300" w:rsidRPr="00880300">
          <w:rPr>
            <w:rStyle w:val="Hyperlink"/>
            <w:color w:val="auto"/>
            <w:u w:val="none"/>
            <w:lang w:val="en-US"/>
          </w:rPr>
          <w:t xml:space="preserve"> H.-S., 1853 (Hemiptera). </w:t>
        </w:r>
        <w:proofErr w:type="spellStart"/>
        <w:r w:rsidR="00880300" w:rsidRPr="00880300">
          <w:rPr>
            <w:rStyle w:val="Hyperlink"/>
            <w:color w:val="auto"/>
            <w:u w:val="none"/>
            <w:lang w:val="es"/>
          </w:rPr>
          <w:t>An</w:t>
        </w:r>
        <w:proofErr w:type="spellEnd"/>
        <w:r w:rsidR="00880300" w:rsidRPr="00880300">
          <w:rPr>
            <w:rStyle w:val="Hyperlink"/>
            <w:color w:val="auto"/>
            <w:u w:val="none"/>
            <w:lang w:val="es"/>
          </w:rPr>
          <w:t xml:space="preserve"> Acad </w:t>
        </w:r>
        <w:proofErr w:type="spellStart"/>
        <w:r w:rsidR="00880300" w:rsidRPr="00880300">
          <w:rPr>
            <w:rStyle w:val="Hyperlink"/>
            <w:color w:val="auto"/>
            <w:u w:val="none"/>
            <w:lang w:val="es"/>
          </w:rPr>
          <w:t>Bras</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Ciênc</w:t>
        </w:r>
        <w:proofErr w:type="spellEnd"/>
        <w:r w:rsidR="00880300" w:rsidRPr="00880300">
          <w:rPr>
            <w:rStyle w:val="Hyperlink"/>
            <w:color w:val="auto"/>
            <w:u w:val="none"/>
            <w:lang w:val="es"/>
          </w:rPr>
          <w:t xml:space="preserve"> 44:119–143 </w:t>
        </w:r>
      </w:hyperlink>
    </w:p>
    <w:p w14:paraId="306E1A17" w14:textId="77777777" w:rsidR="00880300" w:rsidRPr="00880300" w:rsidRDefault="00000000" w:rsidP="00880300">
      <w:pPr>
        <w:spacing w:before="240"/>
        <w:rPr>
          <w:color w:val="auto"/>
          <w:lang w:val="es"/>
        </w:rPr>
      </w:pPr>
      <w:hyperlink r:id="rId67">
        <w:r w:rsidR="00880300" w:rsidRPr="00880300">
          <w:rPr>
            <w:rStyle w:val="Hyperlink"/>
            <w:color w:val="auto"/>
            <w:u w:val="none"/>
            <w:lang w:val="es"/>
          </w:rPr>
          <w:t xml:space="preserve">Carvalho JC de M (1984) </w:t>
        </w:r>
        <w:proofErr w:type="spellStart"/>
        <w:r w:rsidR="00880300" w:rsidRPr="00880300">
          <w:rPr>
            <w:rStyle w:val="Hyperlink"/>
            <w:color w:val="auto"/>
            <w:u w:val="none"/>
            <w:lang w:val="es"/>
          </w:rPr>
          <w:t>Mirideos</w:t>
        </w:r>
        <w:proofErr w:type="spellEnd"/>
        <w:r w:rsidR="00880300" w:rsidRPr="00880300">
          <w:rPr>
            <w:rStyle w:val="Hyperlink"/>
            <w:color w:val="auto"/>
            <w:u w:val="none"/>
            <w:lang w:val="es"/>
          </w:rPr>
          <w:t xml:space="preserve"> Neotropicales, CCXLIII: Nuevas especies de la República de Colombia (</w:t>
        </w:r>
        <w:proofErr w:type="spellStart"/>
        <w:r w:rsidR="00880300" w:rsidRPr="00880300">
          <w:rPr>
            <w:rStyle w:val="Hyperlink"/>
            <w:color w:val="auto"/>
            <w:u w:val="none"/>
            <w:lang w:val="es"/>
          </w:rPr>
          <w:t>Hemiptera</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Rev</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Gallescencia</w:t>
        </w:r>
        <w:proofErr w:type="spellEnd"/>
        <w:r w:rsidR="00880300" w:rsidRPr="00880300">
          <w:rPr>
            <w:rStyle w:val="Hyperlink"/>
            <w:color w:val="auto"/>
            <w:u w:val="none"/>
            <w:lang w:val="es"/>
          </w:rPr>
          <w:t xml:space="preserve"> 1:11–20 </w:t>
        </w:r>
      </w:hyperlink>
    </w:p>
    <w:p w14:paraId="0AEBBF3F" w14:textId="77777777" w:rsidR="00880300" w:rsidRPr="00880300" w:rsidRDefault="00000000" w:rsidP="00880300">
      <w:pPr>
        <w:spacing w:before="240"/>
        <w:rPr>
          <w:color w:val="auto"/>
          <w:lang w:val="es"/>
        </w:rPr>
      </w:pPr>
      <w:hyperlink r:id="rId68">
        <w:r w:rsidR="00880300" w:rsidRPr="00880300">
          <w:rPr>
            <w:rStyle w:val="Hyperlink"/>
            <w:color w:val="auto"/>
            <w:u w:val="none"/>
            <w:lang w:val="es"/>
          </w:rPr>
          <w:t xml:space="preserve">Carvalho JC de M (1985a) Mirídios neotropicais: CCLV: descrições de cinco espécies novas e revalidação de Monalonion decoratum Monte (Hemiptera). Rev Bras Zool 3:. https://doi.org/10.1590/S0101-81751985000400002 </w:t>
        </w:r>
      </w:hyperlink>
    </w:p>
    <w:p w14:paraId="11149407" w14:textId="77777777" w:rsidR="00880300" w:rsidRPr="00880300" w:rsidRDefault="00000000" w:rsidP="00880300">
      <w:pPr>
        <w:spacing w:before="240"/>
        <w:rPr>
          <w:color w:val="auto"/>
          <w:lang w:val="es"/>
        </w:rPr>
      </w:pPr>
      <w:hyperlink r:id="rId69">
        <w:r w:rsidR="00880300" w:rsidRPr="00880300">
          <w:rPr>
            <w:rStyle w:val="Hyperlink"/>
            <w:color w:val="auto"/>
            <w:u w:val="none"/>
            <w:lang w:val="es"/>
          </w:rPr>
          <w:t xml:space="preserve">Carvalho JC de M (1985b) </w:t>
        </w:r>
        <w:proofErr w:type="spellStart"/>
        <w:r w:rsidR="00880300" w:rsidRPr="00880300">
          <w:rPr>
            <w:rStyle w:val="Hyperlink"/>
            <w:color w:val="auto"/>
            <w:u w:val="none"/>
            <w:lang w:val="es"/>
          </w:rPr>
          <w:t>Mirídeos</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Neotropicais</w:t>
        </w:r>
        <w:proofErr w:type="spellEnd"/>
        <w:r w:rsidR="00880300" w:rsidRPr="00880300">
          <w:rPr>
            <w:rStyle w:val="Hyperlink"/>
            <w:color w:val="auto"/>
            <w:u w:val="none"/>
            <w:lang w:val="es"/>
          </w:rPr>
          <w:t xml:space="preserve">, CCLXII: </w:t>
        </w:r>
        <w:proofErr w:type="spellStart"/>
        <w:r w:rsidR="00880300" w:rsidRPr="00880300">
          <w:rPr>
            <w:rStyle w:val="Hyperlink"/>
            <w:color w:val="auto"/>
            <w:u w:val="none"/>
            <w:lang w:val="es"/>
          </w:rPr>
          <w:t>Descrições</w:t>
        </w:r>
        <w:proofErr w:type="spellEnd"/>
        <w:r w:rsidR="00880300" w:rsidRPr="00880300">
          <w:rPr>
            <w:rStyle w:val="Hyperlink"/>
            <w:color w:val="auto"/>
            <w:u w:val="none"/>
            <w:lang w:val="es"/>
          </w:rPr>
          <w:t xml:space="preserve"> de </w:t>
        </w:r>
        <w:proofErr w:type="spellStart"/>
        <w:r w:rsidR="00880300" w:rsidRPr="00880300">
          <w:rPr>
            <w:rStyle w:val="Hyperlink"/>
            <w:color w:val="auto"/>
            <w:u w:val="none"/>
            <w:lang w:val="es"/>
          </w:rPr>
          <w:t>um</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gênero</w:t>
        </w:r>
        <w:proofErr w:type="spellEnd"/>
        <w:r w:rsidR="00880300" w:rsidRPr="00880300">
          <w:rPr>
            <w:rStyle w:val="Hyperlink"/>
            <w:color w:val="auto"/>
            <w:u w:val="none"/>
            <w:lang w:val="es"/>
          </w:rPr>
          <w:t xml:space="preserve"> e </w:t>
        </w:r>
        <w:proofErr w:type="spellStart"/>
        <w:r w:rsidR="00880300" w:rsidRPr="00880300">
          <w:rPr>
            <w:rStyle w:val="Hyperlink"/>
            <w:color w:val="auto"/>
            <w:u w:val="none"/>
            <w:lang w:val="es"/>
          </w:rPr>
          <w:t>onze</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espécies</w:t>
        </w:r>
        <w:proofErr w:type="spellEnd"/>
        <w:r w:rsidR="00880300" w:rsidRPr="00880300">
          <w:rPr>
            <w:rStyle w:val="Hyperlink"/>
            <w:color w:val="auto"/>
            <w:u w:val="none"/>
            <w:lang w:val="es"/>
          </w:rPr>
          <w:t xml:space="preserve"> novas da América Central e América do Sul (</w:t>
        </w:r>
        <w:proofErr w:type="spellStart"/>
        <w:r w:rsidR="00880300" w:rsidRPr="00880300">
          <w:rPr>
            <w:rStyle w:val="Hyperlink"/>
            <w:color w:val="auto"/>
            <w:u w:val="none"/>
            <w:lang w:val="es"/>
          </w:rPr>
          <w:t>Hemiptera</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Rev</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Bras</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Biol</w:t>
        </w:r>
        <w:proofErr w:type="spellEnd"/>
        <w:r w:rsidR="00880300" w:rsidRPr="00880300">
          <w:rPr>
            <w:rStyle w:val="Hyperlink"/>
            <w:color w:val="auto"/>
            <w:u w:val="none"/>
            <w:lang w:val="es"/>
          </w:rPr>
          <w:t xml:space="preserve"> 45:653–668 </w:t>
        </w:r>
      </w:hyperlink>
    </w:p>
    <w:p w14:paraId="5D7F9699" w14:textId="77777777" w:rsidR="00880300" w:rsidRPr="00880300" w:rsidRDefault="00000000" w:rsidP="00880300">
      <w:pPr>
        <w:spacing w:before="240"/>
        <w:rPr>
          <w:color w:val="auto"/>
          <w:lang w:val="es"/>
        </w:rPr>
      </w:pPr>
      <w:hyperlink r:id="rId70">
        <w:r w:rsidR="00880300" w:rsidRPr="00880300">
          <w:rPr>
            <w:rStyle w:val="Hyperlink"/>
            <w:color w:val="auto"/>
            <w:u w:val="none"/>
            <w:lang w:val="es"/>
          </w:rPr>
          <w:t xml:space="preserve">Carvalho JC de M (1988) </w:t>
        </w:r>
        <w:proofErr w:type="spellStart"/>
        <w:r w:rsidR="00880300" w:rsidRPr="00880300">
          <w:rPr>
            <w:rStyle w:val="Hyperlink"/>
            <w:color w:val="auto"/>
            <w:u w:val="none"/>
            <w:lang w:val="es"/>
          </w:rPr>
          <w:t>Mirídeos</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neotropicais</w:t>
        </w:r>
        <w:proofErr w:type="spellEnd"/>
        <w:r w:rsidR="00880300" w:rsidRPr="00880300">
          <w:rPr>
            <w:rStyle w:val="Hyperlink"/>
            <w:color w:val="auto"/>
            <w:u w:val="none"/>
            <w:lang w:val="es"/>
          </w:rPr>
          <w:t xml:space="preserve">, CCLXXX: </w:t>
        </w:r>
        <w:proofErr w:type="spellStart"/>
        <w:r w:rsidR="00880300" w:rsidRPr="00880300">
          <w:rPr>
            <w:rStyle w:val="Hyperlink"/>
            <w:color w:val="auto"/>
            <w:u w:val="none"/>
            <w:lang w:val="es"/>
          </w:rPr>
          <w:t>duas</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espécies</w:t>
        </w:r>
        <w:proofErr w:type="spellEnd"/>
        <w:r w:rsidR="00880300" w:rsidRPr="00880300">
          <w:rPr>
            <w:rStyle w:val="Hyperlink"/>
            <w:color w:val="auto"/>
            <w:u w:val="none"/>
            <w:lang w:val="es"/>
          </w:rPr>
          <w:t xml:space="preserve"> novas do </w:t>
        </w:r>
        <w:proofErr w:type="spellStart"/>
        <w:r w:rsidR="00880300" w:rsidRPr="00880300">
          <w:rPr>
            <w:rStyle w:val="Hyperlink"/>
            <w:color w:val="auto"/>
            <w:u w:val="none"/>
            <w:lang w:val="es"/>
          </w:rPr>
          <w:t>gênero</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Neoleucon</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Distant</w:t>
        </w:r>
        <w:proofErr w:type="spellEnd"/>
        <w:r w:rsidR="00880300" w:rsidRPr="00880300">
          <w:rPr>
            <w:rStyle w:val="Hyperlink"/>
            <w:color w:val="auto"/>
            <w:u w:val="none"/>
            <w:lang w:val="es"/>
          </w:rPr>
          <w:t xml:space="preserve"> e nota </w:t>
        </w:r>
        <w:proofErr w:type="spellStart"/>
        <w:r w:rsidR="00880300" w:rsidRPr="00880300">
          <w:rPr>
            <w:rStyle w:val="Hyperlink"/>
            <w:color w:val="auto"/>
            <w:u w:val="none"/>
            <w:lang w:val="es"/>
          </w:rPr>
          <w:t>taxonômica</w:t>
        </w:r>
        <w:proofErr w:type="spellEnd"/>
        <w:r w:rsidR="00880300" w:rsidRPr="00880300">
          <w:rPr>
            <w:rStyle w:val="Hyperlink"/>
            <w:color w:val="auto"/>
            <w:u w:val="none"/>
            <w:lang w:val="es"/>
          </w:rPr>
          <w:t xml:space="preserve"> sobre </w:t>
        </w:r>
        <w:proofErr w:type="spellStart"/>
        <w:r w:rsidR="00880300" w:rsidRPr="00880300">
          <w:rPr>
            <w:rStyle w:val="Hyperlink"/>
            <w:color w:val="auto"/>
            <w:u w:val="none"/>
            <w:lang w:val="es"/>
          </w:rPr>
          <w:t>Monalonion</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peruvianus</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Kirkaldy</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Hemiptera</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Rev</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Bras</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Entomol</w:t>
        </w:r>
        <w:proofErr w:type="spellEnd"/>
        <w:r w:rsidR="00880300" w:rsidRPr="00880300">
          <w:rPr>
            <w:rStyle w:val="Hyperlink"/>
            <w:color w:val="auto"/>
            <w:u w:val="none"/>
            <w:lang w:val="es"/>
          </w:rPr>
          <w:t xml:space="preserve"> 32:175–178 </w:t>
        </w:r>
      </w:hyperlink>
    </w:p>
    <w:p w14:paraId="02C1656B" w14:textId="77777777" w:rsidR="00880300" w:rsidRPr="00880300" w:rsidRDefault="00000000" w:rsidP="00880300">
      <w:pPr>
        <w:spacing w:before="240"/>
        <w:rPr>
          <w:color w:val="auto"/>
          <w:lang w:val="en-US"/>
        </w:rPr>
      </w:pPr>
      <w:hyperlink r:id="rId71">
        <w:r w:rsidR="00880300" w:rsidRPr="00880300">
          <w:rPr>
            <w:rStyle w:val="Hyperlink"/>
            <w:color w:val="auto"/>
            <w:u w:val="none"/>
            <w:lang w:val="es"/>
          </w:rPr>
          <w:t xml:space="preserve">Carvalho JC de M, Costa LAA (1988) </w:t>
        </w:r>
        <w:proofErr w:type="spellStart"/>
        <w:r w:rsidR="00880300" w:rsidRPr="00880300">
          <w:rPr>
            <w:rStyle w:val="Hyperlink"/>
            <w:color w:val="auto"/>
            <w:u w:val="none"/>
            <w:lang w:val="es"/>
          </w:rPr>
          <w:t>Mirídeos</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neotropicais</w:t>
        </w:r>
        <w:proofErr w:type="spellEnd"/>
        <w:r w:rsidR="00880300" w:rsidRPr="00880300">
          <w:rPr>
            <w:rStyle w:val="Hyperlink"/>
            <w:color w:val="auto"/>
            <w:u w:val="none"/>
            <w:lang w:val="es"/>
          </w:rPr>
          <w:t xml:space="preserve">, CCXCVII: </w:t>
        </w:r>
        <w:proofErr w:type="spellStart"/>
        <w:r w:rsidR="00880300" w:rsidRPr="00880300">
          <w:rPr>
            <w:rStyle w:val="Hyperlink"/>
            <w:color w:val="auto"/>
            <w:u w:val="none"/>
            <w:lang w:val="es"/>
          </w:rPr>
          <w:t>duas</w:t>
        </w:r>
        <w:proofErr w:type="spellEnd"/>
        <w:r w:rsidR="00880300" w:rsidRPr="00880300">
          <w:rPr>
            <w:rStyle w:val="Hyperlink"/>
            <w:color w:val="auto"/>
            <w:u w:val="none"/>
            <w:lang w:val="es"/>
          </w:rPr>
          <w:t xml:space="preserve"> novas </w:t>
        </w:r>
        <w:proofErr w:type="spellStart"/>
        <w:r w:rsidR="00880300" w:rsidRPr="00880300">
          <w:rPr>
            <w:rStyle w:val="Hyperlink"/>
            <w:color w:val="auto"/>
            <w:u w:val="none"/>
            <w:lang w:val="es"/>
          </w:rPr>
          <w:t>espécies</w:t>
        </w:r>
        <w:proofErr w:type="spellEnd"/>
        <w:r w:rsidR="00880300" w:rsidRPr="00880300">
          <w:rPr>
            <w:rStyle w:val="Hyperlink"/>
            <w:color w:val="auto"/>
            <w:u w:val="none"/>
            <w:lang w:val="es"/>
          </w:rPr>
          <w:t xml:space="preserve"> do </w:t>
        </w:r>
        <w:proofErr w:type="spellStart"/>
        <w:r w:rsidR="00880300" w:rsidRPr="00880300">
          <w:rPr>
            <w:rStyle w:val="Hyperlink"/>
            <w:color w:val="auto"/>
            <w:u w:val="none"/>
            <w:lang w:val="es"/>
          </w:rPr>
          <w:t>gênero</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Monalonion</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Herrich-Schaeffer</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Hemiptera</w:t>
        </w:r>
        <w:proofErr w:type="spellEnd"/>
        <w:r w:rsidR="00880300" w:rsidRPr="00880300">
          <w:rPr>
            <w:rStyle w:val="Hyperlink"/>
            <w:color w:val="auto"/>
            <w:u w:val="none"/>
            <w:lang w:val="es"/>
          </w:rPr>
          <w:t xml:space="preserve">). </w:t>
        </w:r>
        <w:r w:rsidR="00880300" w:rsidRPr="00880300">
          <w:rPr>
            <w:rStyle w:val="Hyperlink"/>
            <w:color w:val="auto"/>
            <w:u w:val="none"/>
            <w:lang w:val="en-US"/>
          </w:rPr>
          <w:t xml:space="preserve">Rev Bras Biol 48: </w:t>
        </w:r>
      </w:hyperlink>
    </w:p>
    <w:p w14:paraId="505C7AAF" w14:textId="77777777" w:rsidR="00880300" w:rsidRPr="00880300" w:rsidRDefault="00000000" w:rsidP="00880300">
      <w:pPr>
        <w:spacing w:before="240"/>
        <w:rPr>
          <w:color w:val="auto"/>
          <w:lang w:val="en-US"/>
        </w:rPr>
      </w:pPr>
      <w:hyperlink r:id="rId72">
        <w:r w:rsidR="00880300" w:rsidRPr="00880300">
          <w:rPr>
            <w:rStyle w:val="Hyperlink"/>
            <w:color w:val="auto"/>
            <w:u w:val="none"/>
            <w:lang w:val="en-US"/>
          </w:rPr>
          <w:t xml:space="preserve">Cochran WG (1977) Sampling Techniques, 3rd </w:t>
        </w:r>
        <w:proofErr w:type="spellStart"/>
        <w:r w:rsidR="00880300" w:rsidRPr="00880300">
          <w:rPr>
            <w:rStyle w:val="Hyperlink"/>
            <w:color w:val="auto"/>
            <w:u w:val="none"/>
            <w:lang w:val="en-US"/>
          </w:rPr>
          <w:t>edn</w:t>
        </w:r>
        <w:proofErr w:type="spellEnd"/>
        <w:r w:rsidR="00880300" w:rsidRPr="00880300">
          <w:rPr>
            <w:rStyle w:val="Hyperlink"/>
            <w:color w:val="auto"/>
            <w:u w:val="none"/>
            <w:lang w:val="en-US"/>
          </w:rPr>
          <w:t xml:space="preserve">. John Wiley &amp; Sons, New York </w:t>
        </w:r>
      </w:hyperlink>
    </w:p>
    <w:p w14:paraId="06DB69FD" w14:textId="77777777" w:rsidR="00880300" w:rsidRPr="00880300" w:rsidRDefault="00000000" w:rsidP="00880300">
      <w:pPr>
        <w:spacing w:before="240"/>
        <w:rPr>
          <w:color w:val="auto"/>
          <w:lang w:val="en-US"/>
        </w:rPr>
      </w:pPr>
      <w:hyperlink r:id="rId73">
        <w:proofErr w:type="spellStart"/>
        <w:r w:rsidR="00880300" w:rsidRPr="00880300">
          <w:rPr>
            <w:rStyle w:val="Hyperlink"/>
            <w:color w:val="auto"/>
            <w:u w:val="none"/>
            <w:lang w:val="es"/>
          </w:rPr>
          <w:t>Distant</w:t>
        </w:r>
        <w:proofErr w:type="spellEnd"/>
        <w:r w:rsidR="00880300" w:rsidRPr="00880300">
          <w:rPr>
            <w:rStyle w:val="Hyperlink"/>
            <w:color w:val="auto"/>
            <w:u w:val="none"/>
            <w:lang w:val="es"/>
          </w:rPr>
          <w:t xml:space="preserve"> WL (1883) </w:t>
        </w:r>
        <w:proofErr w:type="spellStart"/>
        <w:r w:rsidR="00880300" w:rsidRPr="00880300">
          <w:rPr>
            <w:rStyle w:val="Hyperlink"/>
            <w:color w:val="auto"/>
            <w:u w:val="none"/>
            <w:lang w:val="es"/>
          </w:rPr>
          <w:t>Insecta</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Rhynchota</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Hemiptera-Heteroptera</w:t>
        </w:r>
        <w:proofErr w:type="spellEnd"/>
        <w:r w:rsidR="00880300" w:rsidRPr="00880300">
          <w:rPr>
            <w:rStyle w:val="Hyperlink"/>
            <w:color w:val="auto"/>
            <w:u w:val="none"/>
            <w:lang w:val="es"/>
          </w:rPr>
          <w:t xml:space="preserve">. </w:t>
        </w:r>
        <w:r w:rsidR="00880300" w:rsidRPr="00880300">
          <w:rPr>
            <w:rStyle w:val="Hyperlink"/>
            <w:color w:val="auto"/>
            <w:u w:val="none"/>
            <w:lang w:val="en-US"/>
          </w:rPr>
          <w:t xml:space="preserve">In: </w:t>
        </w:r>
        <w:proofErr w:type="spellStart"/>
        <w:r w:rsidR="00880300" w:rsidRPr="00880300">
          <w:rPr>
            <w:rStyle w:val="Hyperlink"/>
            <w:color w:val="auto"/>
            <w:u w:val="none"/>
            <w:lang w:val="en-US"/>
          </w:rPr>
          <w:t>Biologia</w:t>
        </w:r>
        <w:proofErr w:type="spellEnd"/>
        <w:r w:rsidR="00880300" w:rsidRPr="00880300">
          <w:rPr>
            <w:rStyle w:val="Hyperlink"/>
            <w:color w:val="auto"/>
            <w:u w:val="none"/>
            <w:lang w:val="en-US"/>
          </w:rPr>
          <w:t xml:space="preserve"> </w:t>
        </w:r>
        <w:proofErr w:type="spellStart"/>
        <w:r w:rsidR="00880300" w:rsidRPr="00880300">
          <w:rPr>
            <w:rStyle w:val="Hyperlink"/>
            <w:color w:val="auto"/>
            <w:u w:val="none"/>
            <w:lang w:val="en-US"/>
          </w:rPr>
          <w:t>Centrali</w:t>
        </w:r>
        <w:proofErr w:type="spellEnd"/>
        <w:r w:rsidR="00880300" w:rsidRPr="00880300">
          <w:rPr>
            <w:rStyle w:val="Hyperlink"/>
            <w:color w:val="auto"/>
            <w:u w:val="none"/>
            <w:lang w:val="en-US"/>
          </w:rPr>
          <w:t xml:space="preserve">-Americana. London, pp 225–264 </w:t>
        </w:r>
      </w:hyperlink>
    </w:p>
    <w:p w14:paraId="2A7DD44C" w14:textId="77777777" w:rsidR="00880300" w:rsidRPr="00880300" w:rsidRDefault="00000000" w:rsidP="00880300">
      <w:pPr>
        <w:spacing w:before="240"/>
        <w:rPr>
          <w:color w:val="auto"/>
          <w:lang w:val="en-US"/>
        </w:rPr>
      </w:pPr>
      <w:hyperlink r:id="rId74">
        <w:r w:rsidR="00880300" w:rsidRPr="00880300">
          <w:rPr>
            <w:rStyle w:val="Hyperlink"/>
            <w:color w:val="auto"/>
            <w:u w:val="none"/>
            <w:lang w:val="en-US"/>
          </w:rPr>
          <w:t xml:space="preserve">Dostálek T, Rokaya MB, Münzbergová Z (2018) Altitude, habitat type and herbivore damage interact in their effects on plant population dynamics. PLOS ONE 13:e0209149. https://doi.org/10.1371/journal.pone.0209149 </w:t>
        </w:r>
      </w:hyperlink>
    </w:p>
    <w:p w14:paraId="384622BB" w14:textId="77777777" w:rsidR="00880300" w:rsidRPr="00880300" w:rsidRDefault="00000000" w:rsidP="00880300">
      <w:pPr>
        <w:spacing w:before="240"/>
        <w:rPr>
          <w:color w:val="auto"/>
          <w:lang w:val="es"/>
        </w:rPr>
      </w:pPr>
      <w:hyperlink r:id="rId75">
        <w:r w:rsidR="00880300" w:rsidRPr="00880300">
          <w:rPr>
            <w:rStyle w:val="Hyperlink"/>
            <w:color w:val="auto"/>
            <w:u w:val="none"/>
            <w:lang w:val="en-US"/>
          </w:rPr>
          <w:t xml:space="preserve">Gamboa J, Pérez-Benavides L, Ospina-Peñuela E, et al (2024) A new species of Uscanoidea Girault (Hymenoptera, Trichogrammatidae), an egg parasitoid of Monalonion dissimulatum Distant (Hemiptera, Miridae). </w:t>
        </w:r>
        <w:r w:rsidR="00880300" w:rsidRPr="00880300">
          <w:rPr>
            <w:rStyle w:val="Hyperlink"/>
            <w:color w:val="auto"/>
            <w:u w:val="none"/>
            <w:lang w:val="es"/>
          </w:rPr>
          <w:t xml:space="preserve">J Hymenopt Res 97:191–206. https://doi.org/10.3897/jhr.97.111008 </w:t>
        </w:r>
      </w:hyperlink>
    </w:p>
    <w:p w14:paraId="75AF1F78" w14:textId="77777777" w:rsidR="00880300" w:rsidRPr="00880300" w:rsidRDefault="00000000" w:rsidP="00880300">
      <w:pPr>
        <w:spacing w:before="240"/>
        <w:rPr>
          <w:color w:val="auto"/>
          <w:lang w:val="es"/>
        </w:rPr>
      </w:pPr>
      <w:hyperlink r:id="rId76">
        <w:r w:rsidR="00880300" w:rsidRPr="00880300">
          <w:rPr>
            <w:rStyle w:val="Hyperlink"/>
            <w:color w:val="auto"/>
            <w:u w:val="none"/>
            <w:lang w:val="es"/>
          </w:rPr>
          <w:t xml:space="preserve">Gamboa J, Serna F, Morales I (2020) Estado actual del conocimiento taxonómico del género Monalonion Herrich-Schaeffer, 1850 (Hemiptera: Heteroptera: Miridae: Bryocorinae: Monaloniini). Bol Científico Cent Mus Mus Hist Nat 24:144–168. https://doi.org/10.17151/bccm.2020.24.2.11 </w:t>
        </w:r>
      </w:hyperlink>
    </w:p>
    <w:p w14:paraId="5A573FFE" w14:textId="77777777" w:rsidR="00880300" w:rsidRPr="00880300" w:rsidRDefault="00000000" w:rsidP="00880300">
      <w:pPr>
        <w:spacing w:before="240"/>
        <w:rPr>
          <w:color w:val="auto"/>
          <w:lang w:val="en-US"/>
        </w:rPr>
      </w:pPr>
      <w:hyperlink r:id="rId77">
        <w:r w:rsidR="00880300" w:rsidRPr="00880300">
          <w:rPr>
            <w:rStyle w:val="Hyperlink"/>
            <w:color w:val="auto"/>
            <w:u w:val="none"/>
            <w:lang w:val="es"/>
          </w:rPr>
          <w:t xml:space="preserve">Giraldo-Jaramillo M, Benavides-Machado P, Villegas-García C (2010) Aspectos morfológicos y biológicos de </w:t>
        </w:r>
        <w:proofErr w:type="spellStart"/>
        <w:r w:rsidR="00880300" w:rsidRPr="00880300">
          <w:rPr>
            <w:rStyle w:val="Hyperlink"/>
            <w:color w:val="auto"/>
            <w:u w:val="none"/>
            <w:lang w:val="es"/>
          </w:rPr>
          <w:t>Monalonion</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velezangeli</w:t>
        </w:r>
        <w:proofErr w:type="spellEnd"/>
        <w:r w:rsidR="00880300" w:rsidRPr="00880300">
          <w:rPr>
            <w:rStyle w:val="Hyperlink"/>
            <w:color w:val="auto"/>
            <w:u w:val="none"/>
            <w:lang w:val="es"/>
          </w:rPr>
          <w:t xml:space="preserve"> Carvalho &amp; Costa (</w:t>
        </w:r>
        <w:proofErr w:type="spellStart"/>
        <w:r w:rsidR="00880300" w:rsidRPr="00880300">
          <w:rPr>
            <w:rStyle w:val="Hyperlink"/>
            <w:color w:val="auto"/>
            <w:u w:val="none"/>
            <w:lang w:val="es"/>
          </w:rPr>
          <w:t>Hemiptera</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Miridae</w:t>
        </w:r>
        <w:proofErr w:type="spellEnd"/>
        <w:r w:rsidR="00880300" w:rsidRPr="00880300">
          <w:rPr>
            <w:rStyle w:val="Hyperlink"/>
            <w:color w:val="auto"/>
            <w:u w:val="none"/>
            <w:lang w:val="es"/>
          </w:rPr>
          <w:t xml:space="preserve">) en café. </w:t>
        </w:r>
        <w:proofErr w:type="spellStart"/>
        <w:r w:rsidR="00880300" w:rsidRPr="00880300">
          <w:rPr>
            <w:rStyle w:val="Hyperlink"/>
            <w:color w:val="auto"/>
            <w:u w:val="none"/>
            <w:lang w:val="en-US"/>
          </w:rPr>
          <w:t>Cenicafé</w:t>
        </w:r>
        <w:proofErr w:type="spellEnd"/>
        <w:r w:rsidR="00880300" w:rsidRPr="00880300">
          <w:rPr>
            <w:rStyle w:val="Hyperlink"/>
            <w:color w:val="auto"/>
            <w:u w:val="none"/>
            <w:lang w:val="en-US"/>
          </w:rPr>
          <w:t xml:space="preserve"> 61:195–205 </w:t>
        </w:r>
      </w:hyperlink>
    </w:p>
    <w:p w14:paraId="603EE7C9"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Gossner MM, Beenken L, Arend K, et al (2021) Insect herbivory facilitates the establishment of an invasive plant pathogen. ISME Commun 1:6. https://doi.org/10.1038/s43705-021-00004-4 </w:t>
      </w:r>
      <w:r>
        <w:rPr>
          <w:rStyle w:val="Hyperlink"/>
          <w:color w:val="auto"/>
          <w:u w:val="none"/>
          <w:lang w:val="en-US"/>
        </w:rPr>
        <w:fldChar w:fldCharType="end"/>
      </w:r>
    </w:p>
    <w:p w14:paraId="684EF52A"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Gutierrez Soto CA, Sánchez Castillo V (2024) Local methods for the control of Monalonion dissimulatun pest in cacao farms in Florencia- Caquetá. SAP Multidiscip Open 2:83. https://doi.org/10.62486/mo202483 </w:t>
      </w:r>
      <w:r>
        <w:rPr>
          <w:rStyle w:val="Hyperlink"/>
          <w:color w:val="auto"/>
          <w:u w:val="none"/>
          <w:lang w:val="en-US"/>
        </w:rPr>
        <w:fldChar w:fldCharType="end"/>
      </w:r>
    </w:p>
    <w:p w14:paraId="382042B8"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Hebert PDN, Cywinska A, Ball SL, deWaard JR (2003) Biological identifications through DNA barcodes. Proc R Soc Lond B Biol Sci 270:313–321. https://doi.org/10.1098/rspb.2002.2218 </w:t>
      </w:r>
      <w:r>
        <w:rPr>
          <w:rStyle w:val="Hyperlink"/>
          <w:color w:val="auto"/>
          <w:u w:val="none"/>
          <w:lang w:val="en-US"/>
        </w:rPr>
        <w:fldChar w:fldCharType="end"/>
      </w:r>
    </w:p>
    <w:p w14:paraId="48AC6D5A" w14:textId="77777777" w:rsidR="00880300" w:rsidRPr="00880300" w:rsidRDefault="00000000" w:rsidP="00880300">
      <w:pPr>
        <w:spacing w:before="240"/>
        <w:rPr>
          <w:color w:val="auto"/>
          <w:lang w:val="e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Hernández-Núñez HE, Gutiérrez-Montes I, Sánchez-Acosta JR, et al (2020) Agronomic conditions of cacao cultivation: its relationship with the capitals endowment of Colombian rural households. </w:t>
      </w:r>
      <w:r w:rsidR="00880300" w:rsidRPr="00880300">
        <w:rPr>
          <w:rStyle w:val="Hyperlink"/>
          <w:color w:val="auto"/>
          <w:u w:val="none"/>
          <w:lang w:val="es"/>
        </w:rPr>
        <w:t xml:space="preserve">Agrofor Syst 94:2367–2380. https://doi.org/10.1007/s10457-020-00556-9 </w:t>
      </w:r>
      <w:r>
        <w:rPr>
          <w:rStyle w:val="Hyperlink"/>
          <w:color w:val="auto"/>
          <w:u w:val="none"/>
          <w:lang w:val="es"/>
        </w:rPr>
        <w:fldChar w:fldCharType="end"/>
      </w:r>
    </w:p>
    <w:p w14:paraId="19EBEDBD" w14:textId="77777777" w:rsidR="00880300" w:rsidRPr="00880300" w:rsidRDefault="00000000" w:rsidP="00880300">
      <w:pPr>
        <w:spacing w:before="240"/>
        <w:rPr>
          <w:color w:val="auto"/>
          <w:lang w:val="en-US"/>
        </w:rPr>
      </w:pPr>
      <w:hyperlink r:id="rId78">
        <w:proofErr w:type="spellStart"/>
        <w:r w:rsidR="00880300" w:rsidRPr="00880300">
          <w:rPr>
            <w:rStyle w:val="Hyperlink"/>
            <w:color w:val="auto"/>
            <w:u w:val="none"/>
            <w:lang w:val="es"/>
          </w:rPr>
          <w:t>Huaycho</w:t>
        </w:r>
        <w:proofErr w:type="spellEnd"/>
        <w:r w:rsidR="00880300" w:rsidRPr="00880300">
          <w:rPr>
            <w:rStyle w:val="Hyperlink"/>
            <w:color w:val="auto"/>
            <w:u w:val="none"/>
            <w:lang w:val="es"/>
          </w:rPr>
          <w:t xml:space="preserve"> Callisaya H, Maldonado Fuentes C, Manzaneda Delgado F (2017) Control del chinche del cacao (</w:t>
        </w:r>
        <w:proofErr w:type="spellStart"/>
        <w:r w:rsidR="00880300" w:rsidRPr="00880300">
          <w:rPr>
            <w:rStyle w:val="Hyperlink"/>
            <w:color w:val="auto"/>
            <w:u w:val="none"/>
            <w:lang w:val="es"/>
          </w:rPr>
          <w:t>Monaloniondis</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simulatum</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Dist</w:t>
        </w:r>
        <w:proofErr w:type="spellEnd"/>
        <w:r w:rsidR="00880300" w:rsidRPr="00880300">
          <w:rPr>
            <w:rStyle w:val="Hyperlink"/>
            <w:color w:val="auto"/>
            <w:u w:val="none"/>
            <w:lang w:val="es"/>
          </w:rPr>
          <w:t xml:space="preserve">.) con aplicación de </w:t>
        </w:r>
        <w:proofErr w:type="spellStart"/>
        <w:r w:rsidR="00880300" w:rsidRPr="00880300">
          <w:rPr>
            <w:rStyle w:val="Hyperlink"/>
            <w:color w:val="auto"/>
            <w:u w:val="none"/>
            <w:lang w:val="es"/>
          </w:rPr>
          <w:t>bioinsecticidas</w:t>
        </w:r>
        <w:proofErr w:type="spellEnd"/>
        <w:r w:rsidR="00880300" w:rsidRPr="00880300">
          <w:rPr>
            <w:rStyle w:val="Hyperlink"/>
            <w:color w:val="auto"/>
            <w:u w:val="none"/>
            <w:lang w:val="es"/>
          </w:rPr>
          <w:t xml:space="preserve"> en la región de los Yungas de Bolivia. </w:t>
        </w:r>
        <w:r w:rsidR="00880300" w:rsidRPr="00880300">
          <w:rPr>
            <w:rStyle w:val="Hyperlink"/>
            <w:color w:val="auto"/>
            <w:u w:val="none"/>
            <w:lang w:val="en-US"/>
          </w:rPr>
          <w:t xml:space="preserve">Rev </w:t>
        </w:r>
        <w:proofErr w:type="spellStart"/>
        <w:r w:rsidR="00880300" w:rsidRPr="00880300">
          <w:rPr>
            <w:rStyle w:val="Hyperlink"/>
            <w:color w:val="auto"/>
            <w:u w:val="none"/>
            <w:lang w:val="en-US"/>
          </w:rPr>
          <w:t>Investig</w:t>
        </w:r>
        <w:proofErr w:type="spellEnd"/>
        <w:r w:rsidR="00880300" w:rsidRPr="00880300">
          <w:rPr>
            <w:rStyle w:val="Hyperlink"/>
            <w:color w:val="auto"/>
            <w:u w:val="none"/>
            <w:lang w:val="en-US"/>
          </w:rPr>
          <w:t xml:space="preserve"> E </w:t>
        </w:r>
        <w:proofErr w:type="spellStart"/>
        <w:r w:rsidR="00880300" w:rsidRPr="00880300">
          <w:rPr>
            <w:rStyle w:val="Hyperlink"/>
            <w:color w:val="auto"/>
            <w:u w:val="none"/>
            <w:lang w:val="en-US"/>
          </w:rPr>
          <w:t>Innov</w:t>
        </w:r>
        <w:proofErr w:type="spellEnd"/>
        <w:r w:rsidR="00880300" w:rsidRPr="00880300">
          <w:rPr>
            <w:rStyle w:val="Hyperlink"/>
            <w:color w:val="auto"/>
            <w:u w:val="none"/>
            <w:lang w:val="en-US"/>
          </w:rPr>
          <w:t xml:space="preserve"> </w:t>
        </w:r>
        <w:proofErr w:type="spellStart"/>
        <w:r w:rsidR="00880300" w:rsidRPr="00880300">
          <w:rPr>
            <w:rStyle w:val="Hyperlink"/>
            <w:color w:val="auto"/>
            <w:u w:val="none"/>
            <w:lang w:val="en-US"/>
          </w:rPr>
          <w:t>Agropecu</w:t>
        </w:r>
        <w:proofErr w:type="spellEnd"/>
        <w:r w:rsidR="00880300" w:rsidRPr="00880300">
          <w:rPr>
            <w:rStyle w:val="Hyperlink"/>
            <w:color w:val="auto"/>
            <w:u w:val="none"/>
            <w:lang w:val="en-US"/>
          </w:rPr>
          <w:t xml:space="preserve"> Recur Nat 4:31–39 </w:t>
        </w:r>
      </w:hyperlink>
    </w:p>
    <w:p w14:paraId="0B0C2F8C" w14:textId="77777777" w:rsidR="00880300" w:rsidRPr="00880300" w:rsidRDefault="00000000" w:rsidP="00880300">
      <w:pPr>
        <w:spacing w:before="240"/>
        <w:rPr>
          <w:color w:val="auto"/>
          <w:lang w:val="en-US"/>
        </w:rPr>
      </w:pPr>
      <w:r>
        <w:lastRenderedPageBreak/>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Kim J, Jung S (2018) COI barcoding of plant bugs (Insecta: Hemiptera: Miridae). PeerJ 6:e6070. https://doi.org/10.7717/peerj.6070 </w:t>
      </w:r>
      <w:r>
        <w:rPr>
          <w:rStyle w:val="Hyperlink"/>
          <w:color w:val="auto"/>
          <w:u w:val="none"/>
          <w:lang w:val="en-US"/>
        </w:rPr>
        <w:fldChar w:fldCharType="end"/>
      </w:r>
    </w:p>
    <w:p w14:paraId="6D88D710"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Kongor JE, Owusu M, Oduro-Yeboah C (2024) Cocoa production in the 2020s: challenges and solutions. CABI Agric Biosci 102. https://doi.org/10.1186/s43170-024-00310-6 </w:t>
      </w:r>
      <w:r>
        <w:rPr>
          <w:rStyle w:val="Hyperlink"/>
          <w:color w:val="auto"/>
          <w:u w:val="none"/>
          <w:lang w:val="en-US"/>
        </w:rPr>
        <w:fldChar w:fldCharType="end"/>
      </w:r>
    </w:p>
    <w:p w14:paraId="35AF6C69"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Körner C (2007) The use of ‘altitude’ in ecological research. Trends Ecol Evol 22:569–574. https://doi.org/10.1016/j.tree.2007.09.006 </w:t>
      </w:r>
      <w:r>
        <w:rPr>
          <w:rStyle w:val="Hyperlink"/>
          <w:color w:val="auto"/>
          <w:u w:val="none"/>
          <w:lang w:val="en-US"/>
        </w:rPr>
        <w:fldChar w:fldCharType="end"/>
      </w:r>
    </w:p>
    <w:p w14:paraId="25DECBB1"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Kumar S, Stecher G, Li M, et al (2018) MEGA X: Molecular Evolutionary Genetics Analysis across Computing Platforms. Mol Biol Evol 35:1547–1549. https://doi.org/10.1093/molbev/msy096 </w:t>
      </w:r>
      <w:r>
        <w:rPr>
          <w:rStyle w:val="Hyperlink"/>
          <w:color w:val="auto"/>
          <w:u w:val="none"/>
          <w:lang w:val="en-US"/>
        </w:rPr>
        <w:fldChar w:fldCharType="end"/>
      </w:r>
    </w:p>
    <w:p w14:paraId="6F390D14"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Leiva-Espinoza ST, Aguilar V, Banda-Martinez D, et al (2026) First report of Monalonion velezangeli (Hemiptera: Miridae) damaging avocado (Persea americana) in Peru. Phytoparasitica 54:50. https://doi.org/10.1007/s12600-026-01384-w </w:t>
      </w:r>
      <w:r>
        <w:rPr>
          <w:rStyle w:val="Hyperlink"/>
          <w:color w:val="auto"/>
          <w:u w:val="none"/>
          <w:lang w:val="en-US"/>
        </w:rPr>
        <w:fldChar w:fldCharType="end"/>
      </w:r>
    </w:p>
    <w:p w14:paraId="7AB7B8EA"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Marelli J-P, Guest DI, Bailey BA, et al (2019) Chocolate Under Threat from Old and New Cacao Diseases. Phytopathology® 109:1331–1343. https://doi.org/10.1094/PHYTO-12-18-0477-RVW </w:t>
      </w:r>
      <w:r>
        <w:rPr>
          <w:rStyle w:val="Hyperlink"/>
          <w:color w:val="auto"/>
          <w:u w:val="none"/>
          <w:lang w:val="en-US"/>
        </w:rPr>
        <w:fldChar w:fldCharType="end"/>
      </w:r>
    </w:p>
    <w:p w14:paraId="753DE490"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Moreira X, Petry WK, Mooney KA, et al (2018) Elevational gradients in plant defences and insect herbivory: recent advances in the field and prospects for future research. Ecography 41:1485–1496. https://doi.org/10.1111/ecog.03184 </w:t>
      </w:r>
      <w:r>
        <w:rPr>
          <w:rStyle w:val="Hyperlink"/>
          <w:color w:val="auto"/>
          <w:u w:val="none"/>
          <w:lang w:val="en-US"/>
        </w:rPr>
        <w:fldChar w:fldCharType="end"/>
      </w:r>
    </w:p>
    <w:p w14:paraId="62765661"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Namyatova AA, Cassis G (2016) Systematic revision and phylogeny of the plant bug tribe Monaloniini (Insecta: Heteroptera: Miridae: Bryocorinae) of the world: Systematics of the Tribe Monaloniini. Zool J Linn Soc 176:36–136. https://doi.org/10.1111/zoj.12311 </w:t>
      </w:r>
      <w:r>
        <w:rPr>
          <w:rStyle w:val="Hyperlink"/>
          <w:color w:val="auto"/>
          <w:u w:val="none"/>
          <w:lang w:val="en-US"/>
        </w:rPr>
        <w:fldChar w:fldCharType="end"/>
      </w:r>
    </w:p>
    <w:p w14:paraId="70DCC0FE"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Noboa M, Castillo C, Carvajal V, et al (2024) First record of Monalonion velezangeli (Hemiptera: Miridae) affecting avocado and cherimoya (Annona cherimola) as new hosts in Ecuador. Zootaxa 5519:423–429. https://doi.org/10.11646/zootaxa.5519.3.5 </w:t>
      </w:r>
      <w:r>
        <w:rPr>
          <w:rStyle w:val="Hyperlink"/>
          <w:color w:val="auto"/>
          <w:u w:val="none"/>
          <w:lang w:val="en-US"/>
        </w:rPr>
        <w:fldChar w:fldCharType="end"/>
      </w:r>
    </w:p>
    <w:p w14:paraId="5FE4D6D8"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Paudel S, Kandel P, Bhatta D, et al (2021) Insect Herbivore Populations and Plant Damage Increase at Higher Elevations. Insects 12:1129. https://doi.org/10.3390/insects12121129 </w:t>
      </w:r>
      <w:r>
        <w:rPr>
          <w:rStyle w:val="Hyperlink"/>
          <w:color w:val="auto"/>
          <w:u w:val="none"/>
          <w:lang w:val="en-US"/>
        </w:rPr>
        <w:fldChar w:fldCharType="end"/>
      </w:r>
    </w:p>
    <w:p w14:paraId="6912FEFF" w14:textId="77777777" w:rsidR="00880300" w:rsidRPr="00880300" w:rsidRDefault="00000000" w:rsidP="00880300">
      <w:pPr>
        <w:spacing w:before="240"/>
        <w:rPr>
          <w:color w:val="auto"/>
          <w:lang w:val="en-U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R Core Team, 2026 R: A Language and Environment for Statistical Computing </w:t>
      </w:r>
      <w:r>
        <w:rPr>
          <w:rStyle w:val="Hyperlink"/>
          <w:color w:val="auto"/>
          <w:u w:val="none"/>
          <w:lang w:val="en-US"/>
        </w:rPr>
        <w:fldChar w:fldCharType="end"/>
      </w:r>
    </w:p>
    <w:p w14:paraId="18CD775F" w14:textId="77777777" w:rsidR="00880300" w:rsidRPr="00880300" w:rsidRDefault="00000000" w:rsidP="00880300">
      <w:pPr>
        <w:spacing w:before="240"/>
        <w:rPr>
          <w:color w:val="auto"/>
          <w:lang w:val="es"/>
        </w:rPr>
      </w:pPr>
      <w:r>
        <w:fldChar w:fldCharType="begin"/>
      </w:r>
      <w:r w:rsidRPr="00156E58">
        <w:rPr>
          <w:lang w:val="en-US"/>
        </w:rPr>
        <w:instrText>HYPERLINK "https://www.zotero.org/google-docs/?gNoVpo" \h</w:instrText>
      </w:r>
      <w:r>
        <w:fldChar w:fldCharType="separate"/>
      </w:r>
      <w:r w:rsidR="00880300" w:rsidRPr="00880300">
        <w:rPr>
          <w:rStyle w:val="Hyperlink"/>
          <w:color w:val="auto"/>
          <w:u w:val="none"/>
          <w:lang w:val="en-US"/>
        </w:rPr>
        <w:t xml:space="preserve">Tan H, Lou Y, Yan Y, et al (2025) Near T2T haplotype-resolved genomes of cacao (Theobroma cacao) variety CCN51. </w:t>
      </w:r>
      <w:r w:rsidR="00880300" w:rsidRPr="00880300">
        <w:rPr>
          <w:rStyle w:val="Hyperlink"/>
          <w:color w:val="auto"/>
          <w:u w:val="none"/>
          <w:lang w:val="es"/>
        </w:rPr>
        <w:t xml:space="preserve">Sci Data 13:163. https://doi.org/10.1038/s41597-025-06480-w </w:t>
      </w:r>
      <w:r>
        <w:rPr>
          <w:rStyle w:val="Hyperlink"/>
          <w:color w:val="auto"/>
          <w:u w:val="none"/>
          <w:lang w:val="es"/>
        </w:rPr>
        <w:fldChar w:fldCharType="end"/>
      </w:r>
    </w:p>
    <w:p w14:paraId="1D693F38" w14:textId="77777777" w:rsidR="00880300" w:rsidRPr="00880300" w:rsidRDefault="00000000" w:rsidP="00880300">
      <w:pPr>
        <w:spacing w:before="240"/>
        <w:rPr>
          <w:color w:val="auto"/>
          <w:lang w:val="es"/>
        </w:rPr>
      </w:pPr>
      <w:hyperlink r:id="rId79">
        <w:r w:rsidR="00880300" w:rsidRPr="00880300">
          <w:rPr>
            <w:rStyle w:val="Hyperlink"/>
            <w:color w:val="auto"/>
            <w:u w:val="none"/>
            <w:lang w:val="es"/>
          </w:rPr>
          <w:t xml:space="preserve">Vargas A, Somarriba E, Carballo M (2005) </w:t>
        </w:r>
        <w:proofErr w:type="spellStart"/>
        <w:r w:rsidR="00880300" w:rsidRPr="00880300">
          <w:rPr>
            <w:rStyle w:val="Hyperlink"/>
            <w:color w:val="auto"/>
            <w:u w:val="none"/>
            <w:lang w:val="es"/>
          </w:rPr>
          <w:t>inámica</w:t>
        </w:r>
        <w:proofErr w:type="spellEnd"/>
        <w:r w:rsidR="00880300" w:rsidRPr="00880300">
          <w:rPr>
            <w:rStyle w:val="Hyperlink"/>
            <w:color w:val="auto"/>
            <w:u w:val="none"/>
            <w:lang w:val="es"/>
          </w:rPr>
          <w:t xml:space="preserve"> poblacional del chinche (</w:t>
        </w:r>
        <w:proofErr w:type="spellStart"/>
        <w:r w:rsidR="00880300" w:rsidRPr="00880300">
          <w:rPr>
            <w:rStyle w:val="Hyperlink"/>
            <w:color w:val="auto"/>
            <w:u w:val="none"/>
            <w:lang w:val="es"/>
          </w:rPr>
          <w:t>Monalonion</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dissimulatum</w:t>
        </w:r>
        <w:proofErr w:type="spellEnd"/>
        <w:r w:rsidR="00880300" w:rsidRPr="00880300">
          <w:rPr>
            <w:rStyle w:val="Hyperlink"/>
            <w:color w:val="auto"/>
            <w:u w:val="none"/>
            <w:lang w:val="es"/>
          </w:rPr>
          <w:t xml:space="preserve"> </w:t>
        </w:r>
        <w:proofErr w:type="spellStart"/>
        <w:r w:rsidR="00880300" w:rsidRPr="00880300">
          <w:rPr>
            <w:rStyle w:val="Hyperlink"/>
            <w:color w:val="auto"/>
            <w:u w:val="none"/>
            <w:lang w:val="es"/>
          </w:rPr>
          <w:t>Dist</w:t>
        </w:r>
        <w:proofErr w:type="spellEnd"/>
        <w:r w:rsidR="00880300" w:rsidRPr="00880300">
          <w:rPr>
            <w:rStyle w:val="Hyperlink"/>
            <w:color w:val="auto"/>
            <w:u w:val="none"/>
            <w:lang w:val="es"/>
          </w:rPr>
          <w:t xml:space="preserve">.) y daño de mazorcas en plantaciones orgánicas de cacao del Alto Beni, Bolivia. Agroforestería En Las Américas 72–76 </w:t>
        </w:r>
      </w:hyperlink>
    </w:p>
    <w:p w14:paraId="77B6405C" w14:textId="648B90DF" w:rsidR="00FF09BA" w:rsidRPr="002E3498" w:rsidRDefault="00000000" w:rsidP="002E3498">
      <w:pPr>
        <w:spacing w:before="240"/>
        <w:rPr>
          <w:color w:val="auto"/>
          <w:lang w:val="es"/>
        </w:rPr>
      </w:pPr>
      <w:hyperlink r:id="rId80">
        <w:r w:rsidR="00880300" w:rsidRPr="00880300">
          <w:rPr>
            <w:rStyle w:val="Hyperlink"/>
            <w:color w:val="auto"/>
            <w:u w:val="none"/>
            <w:lang w:val="es"/>
          </w:rPr>
          <w:t xml:space="preserve">Vargas Serna E, Vargas Serna D, Chuyma Tomaylla M, et al (2020) EFECTO DEL EXTRACTO ACUOSO DE Clibadium surinamense L. EN EL CONTROL DE Monalonion dissimulatum Dist. EN UNA PLANTACIÓN DE CACAO (Theobroma cacao L.). Folia Amaz 28:217–225. https://doi.org/10.24841/fa.v28i2.484 </w:t>
        </w:r>
      </w:hyperlink>
    </w:p>
    <w:sectPr w:rsidR="00FF09BA" w:rsidRPr="002E3498" w:rsidSect="00FF55E8">
      <w:footerReference w:type="even" r:id="rId81"/>
      <w:footerReference w:type="default" r:id="rId82"/>
      <w:footerReference w:type="first" r:id="rId83"/>
      <w:pgSz w:w="11906" w:h="16838"/>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0148A" w14:textId="77777777" w:rsidR="00AD10BD" w:rsidRDefault="00AD10BD">
      <w:pPr>
        <w:spacing w:after="0" w:line="240" w:lineRule="auto"/>
      </w:pPr>
      <w:r>
        <w:separator/>
      </w:r>
    </w:p>
  </w:endnote>
  <w:endnote w:type="continuationSeparator" w:id="0">
    <w:p w14:paraId="7C879A9A" w14:textId="77777777" w:rsidR="00AD10BD" w:rsidRDefault="00AD1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76767" w14:textId="77777777" w:rsidR="003548C8" w:rsidRDefault="001B33B6">
    <w:pPr>
      <w:spacing w:after="0" w:line="259" w:lineRule="auto"/>
      <w:ind w:left="981"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BDD6B" w14:textId="77777777" w:rsidR="003548C8" w:rsidRDefault="001B33B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426A4" w14:textId="77777777" w:rsidR="003548C8" w:rsidRDefault="001B33B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C8F7A" w14:textId="77777777" w:rsidR="00AD10BD" w:rsidRDefault="00AD10BD">
      <w:pPr>
        <w:spacing w:after="0" w:line="240" w:lineRule="auto"/>
      </w:pPr>
      <w:r>
        <w:separator/>
      </w:r>
    </w:p>
  </w:footnote>
  <w:footnote w:type="continuationSeparator" w:id="0">
    <w:p w14:paraId="71BEC015" w14:textId="77777777" w:rsidR="00AD10BD" w:rsidRDefault="00AD10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392AB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7ED1792"/>
    <w:multiLevelType w:val="multilevel"/>
    <w:tmpl w:val="D40C8DAA"/>
    <w:lvl w:ilvl="0">
      <w:start w:val="1"/>
      <w:numFmt w:val="decimal"/>
      <w:pStyle w:val="Heading1"/>
      <w:lvlText w:val="%1"/>
      <w:lvlJc w:val="left"/>
      <w:pPr>
        <w:ind w:left="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DB36316"/>
    <w:multiLevelType w:val="hybridMultilevel"/>
    <w:tmpl w:val="195AD740"/>
    <w:lvl w:ilvl="0" w:tplc="6B621CA8">
      <w:start w:val="1"/>
      <w:numFmt w:val="decimal"/>
      <w:lvlText w:val="%1."/>
      <w:lvlJc w:val="left"/>
      <w:pPr>
        <w:ind w:left="25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AB3ED742">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6AE79BC">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A05A307A">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0460568E">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F7F65B16">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E6481E9E">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87A1BE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722A3EA4">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48304162">
    <w:abstractNumId w:val="2"/>
  </w:num>
  <w:num w:numId="2" w16cid:durableId="1929997163">
    <w:abstractNumId w:val="1"/>
  </w:num>
  <w:num w:numId="3" w16cid:durableId="710302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8C8"/>
    <w:rsid w:val="00001090"/>
    <w:rsid w:val="000166C8"/>
    <w:rsid w:val="000333DB"/>
    <w:rsid w:val="00047496"/>
    <w:rsid w:val="00085D92"/>
    <w:rsid w:val="000962D5"/>
    <w:rsid w:val="000A1F6C"/>
    <w:rsid w:val="000A2FCC"/>
    <w:rsid w:val="000B6BDD"/>
    <w:rsid w:val="000F114F"/>
    <w:rsid w:val="001164E6"/>
    <w:rsid w:val="00121E6F"/>
    <w:rsid w:val="001417AA"/>
    <w:rsid w:val="00155813"/>
    <w:rsid w:val="00156E58"/>
    <w:rsid w:val="00197670"/>
    <w:rsid w:val="001977EA"/>
    <w:rsid w:val="001B23AB"/>
    <w:rsid w:val="001B33B6"/>
    <w:rsid w:val="001D1BFD"/>
    <w:rsid w:val="001D637C"/>
    <w:rsid w:val="002061C8"/>
    <w:rsid w:val="00240645"/>
    <w:rsid w:val="002526CC"/>
    <w:rsid w:val="00255ABC"/>
    <w:rsid w:val="002679AB"/>
    <w:rsid w:val="00296DDE"/>
    <w:rsid w:val="002A3397"/>
    <w:rsid w:val="002C3BA4"/>
    <w:rsid w:val="002E064B"/>
    <w:rsid w:val="002E3498"/>
    <w:rsid w:val="002E47BD"/>
    <w:rsid w:val="00316890"/>
    <w:rsid w:val="0032722D"/>
    <w:rsid w:val="00345E41"/>
    <w:rsid w:val="003548C8"/>
    <w:rsid w:val="003C21BD"/>
    <w:rsid w:val="003C720C"/>
    <w:rsid w:val="003D5723"/>
    <w:rsid w:val="003E3D14"/>
    <w:rsid w:val="003E56D8"/>
    <w:rsid w:val="00411F29"/>
    <w:rsid w:val="0042655E"/>
    <w:rsid w:val="00454DA9"/>
    <w:rsid w:val="004676E2"/>
    <w:rsid w:val="004707D7"/>
    <w:rsid w:val="004A31FB"/>
    <w:rsid w:val="004C338B"/>
    <w:rsid w:val="004D5162"/>
    <w:rsid w:val="00503F08"/>
    <w:rsid w:val="00523843"/>
    <w:rsid w:val="00533961"/>
    <w:rsid w:val="00540AB6"/>
    <w:rsid w:val="00580245"/>
    <w:rsid w:val="00583840"/>
    <w:rsid w:val="00593D74"/>
    <w:rsid w:val="005F24C3"/>
    <w:rsid w:val="005F4B2A"/>
    <w:rsid w:val="0060352E"/>
    <w:rsid w:val="00603A8D"/>
    <w:rsid w:val="00633C57"/>
    <w:rsid w:val="006716C6"/>
    <w:rsid w:val="00674784"/>
    <w:rsid w:val="006D336C"/>
    <w:rsid w:val="006D4C6C"/>
    <w:rsid w:val="006F3383"/>
    <w:rsid w:val="006F62FB"/>
    <w:rsid w:val="0070203C"/>
    <w:rsid w:val="00703539"/>
    <w:rsid w:val="00747C0C"/>
    <w:rsid w:val="00757D57"/>
    <w:rsid w:val="00765CAB"/>
    <w:rsid w:val="007C36FF"/>
    <w:rsid w:val="007C3FAF"/>
    <w:rsid w:val="00813E7E"/>
    <w:rsid w:val="00822713"/>
    <w:rsid w:val="00834F93"/>
    <w:rsid w:val="00850285"/>
    <w:rsid w:val="00880300"/>
    <w:rsid w:val="008A0E77"/>
    <w:rsid w:val="008B45B3"/>
    <w:rsid w:val="008C53D9"/>
    <w:rsid w:val="008F58FA"/>
    <w:rsid w:val="00910B52"/>
    <w:rsid w:val="00911368"/>
    <w:rsid w:val="00921A24"/>
    <w:rsid w:val="00951147"/>
    <w:rsid w:val="0095145F"/>
    <w:rsid w:val="00974AEB"/>
    <w:rsid w:val="009752D7"/>
    <w:rsid w:val="009A5DB1"/>
    <w:rsid w:val="009B59C6"/>
    <w:rsid w:val="009E75A1"/>
    <w:rsid w:val="00A33547"/>
    <w:rsid w:val="00A355A8"/>
    <w:rsid w:val="00A41AD1"/>
    <w:rsid w:val="00A4297B"/>
    <w:rsid w:val="00A623BB"/>
    <w:rsid w:val="00A75229"/>
    <w:rsid w:val="00A919D8"/>
    <w:rsid w:val="00AA3AF9"/>
    <w:rsid w:val="00AC574D"/>
    <w:rsid w:val="00AD10BD"/>
    <w:rsid w:val="00AD7B9F"/>
    <w:rsid w:val="00B21007"/>
    <w:rsid w:val="00B212A2"/>
    <w:rsid w:val="00B21374"/>
    <w:rsid w:val="00B57EC1"/>
    <w:rsid w:val="00B62642"/>
    <w:rsid w:val="00B701B0"/>
    <w:rsid w:val="00B70C22"/>
    <w:rsid w:val="00B85CA7"/>
    <w:rsid w:val="00BA1E29"/>
    <w:rsid w:val="00BA44E3"/>
    <w:rsid w:val="00BE1773"/>
    <w:rsid w:val="00BE2DAE"/>
    <w:rsid w:val="00BF1F3A"/>
    <w:rsid w:val="00BF4B37"/>
    <w:rsid w:val="00C031CB"/>
    <w:rsid w:val="00C22EC0"/>
    <w:rsid w:val="00C37976"/>
    <w:rsid w:val="00C42D1A"/>
    <w:rsid w:val="00C67B52"/>
    <w:rsid w:val="00CC500B"/>
    <w:rsid w:val="00CD0BEB"/>
    <w:rsid w:val="00CD23E3"/>
    <w:rsid w:val="00CE427E"/>
    <w:rsid w:val="00D14C7B"/>
    <w:rsid w:val="00D219DC"/>
    <w:rsid w:val="00D3435D"/>
    <w:rsid w:val="00D43034"/>
    <w:rsid w:val="00D46CBE"/>
    <w:rsid w:val="00D615C7"/>
    <w:rsid w:val="00D74361"/>
    <w:rsid w:val="00D75900"/>
    <w:rsid w:val="00D868B0"/>
    <w:rsid w:val="00D933E8"/>
    <w:rsid w:val="00DA49AA"/>
    <w:rsid w:val="00DF26A7"/>
    <w:rsid w:val="00E145C1"/>
    <w:rsid w:val="00E213BF"/>
    <w:rsid w:val="00E32F3D"/>
    <w:rsid w:val="00E57EB3"/>
    <w:rsid w:val="00E606CE"/>
    <w:rsid w:val="00E906AC"/>
    <w:rsid w:val="00E95E8C"/>
    <w:rsid w:val="00EB2B98"/>
    <w:rsid w:val="00EC2BF6"/>
    <w:rsid w:val="00EC2D9A"/>
    <w:rsid w:val="00EF2632"/>
    <w:rsid w:val="00F21302"/>
    <w:rsid w:val="00F8526A"/>
    <w:rsid w:val="00F91FA3"/>
    <w:rsid w:val="00FA107E"/>
    <w:rsid w:val="00FA17E1"/>
    <w:rsid w:val="00FA599A"/>
    <w:rsid w:val="00FB1E29"/>
    <w:rsid w:val="00FB2EDB"/>
    <w:rsid w:val="00FD7698"/>
    <w:rsid w:val="00FF09BA"/>
    <w:rsid w:val="00FF0B40"/>
    <w:rsid w:val="00FF55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0D6D"/>
  <w15:docId w15:val="{8BF7646A-DF9F-43A7-9477-6E66AEF81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0"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2"/>
      </w:numPr>
      <w:spacing w:after="78"/>
      <w:ind w:left="10" w:hanging="10"/>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numPr>
        <w:ilvl w:val="1"/>
        <w:numId w:val="2"/>
      </w:numPr>
      <w:spacing w:after="0" w:line="386" w:lineRule="auto"/>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19767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97670"/>
    <w:rPr>
      <w:rFonts w:asciiTheme="majorHAnsi" w:eastAsiaTheme="majorEastAsia" w:hAnsiTheme="majorHAnsi" w:cstheme="majorBidi"/>
      <w:spacing w:val="-10"/>
      <w:kern w:val="28"/>
      <w:sz w:val="56"/>
      <w:szCs w:val="56"/>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Header">
    <w:name w:val="header"/>
    <w:basedOn w:val="Normal"/>
    <w:link w:val="HeaderChar"/>
    <w:uiPriority w:val="99"/>
    <w:unhideWhenUsed/>
    <w:rsid w:val="001B23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AB"/>
    <w:rPr>
      <w:rFonts w:ascii="Cambria" w:eastAsia="Cambria" w:hAnsi="Cambria" w:cs="Cambria"/>
      <w:color w:val="000000"/>
      <w:sz w:val="20"/>
    </w:rPr>
  </w:style>
  <w:style w:type="character" w:styleId="PlaceholderText">
    <w:name w:val="Placeholder Text"/>
    <w:basedOn w:val="DefaultParagraphFont"/>
    <w:uiPriority w:val="99"/>
    <w:semiHidden/>
    <w:rsid w:val="00EB2B98"/>
    <w:rPr>
      <w:color w:val="666666"/>
    </w:rPr>
  </w:style>
  <w:style w:type="paragraph" w:styleId="Caption">
    <w:name w:val="caption"/>
    <w:basedOn w:val="Normal"/>
    <w:next w:val="Normal"/>
    <w:uiPriority w:val="35"/>
    <w:unhideWhenUsed/>
    <w:qFormat/>
    <w:rsid w:val="00F91FA3"/>
    <w:pPr>
      <w:spacing w:after="200" w:line="240" w:lineRule="auto"/>
    </w:pPr>
    <w:rPr>
      <w:i/>
      <w:iCs/>
      <w:color w:val="44546A" w:themeColor="text2"/>
      <w:sz w:val="18"/>
      <w:szCs w:val="18"/>
    </w:rPr>
  </w:style>
  <w:style w:type="character" w:styleId="LineNumber">
    <w:name w:val="line number"/>
    <w:basedOn w:val="DefaultParagraphFont"/>
    <w:uiPriority w:val="99"/>
    <w:semiHidden/>
    <w:unhideWhenUsed/>
    <w:rsid w:val="00FF55E8"/>
  </w:style>
  <w:style w:type="character" w:styleId="Hyperlink">
    <w:name w:val="Hyperlink"/>
    <w:basedOn w:val="DefaultParagraphFont"/>
    <w:uiPriority w:val="99"/>
    <w:unhideWhenUsed/>
    <w:rsid w:val="00F8526A"/>
    <w:rPr>
      <w:color w:val="0563C1" w:themeColor="hyperlink"/>
      <w:u w:val="single"/>
    </w:rPr>
  </w:style>
  <w:style w:type="character" w:styleId="UnresolvedMention">
    <w:name w:val="Unresolved Mention"/>
    <w:basedOn w:val="DefaultParagraphFont"/>
    <w:uiPriority w:val="99"/>
    <w:semiHidden/>
    <w:unhideWhenUsed/>
    <w:rsid w:val="00F8526A"/>
    <w:rPr>
      <w:color w:val="605E5C"/>
      <w:shd w:val="clear" w:color="auto" w:fill="E1DFDD"/>
    </w:rPr>
  </w:style>
  <w:style w:type="character" w:styleId="FollowedHyperlink">
    <w:name w:val="FollowedHyperlink"/>
    <w:basedOn w:val="DefaultParagraphFont"/>
    <w:uiPriority w:val="99"/>
    <w:semiHidden/>
    <w:unhideWhenUsed/>
    <w:rsid w:val="002061C8"/>
    <w:rPr>
      <w:color w:val="954F72" w:themeColor="followedHyperlink"/>
      <w:u w:val="single"/>
    </w:rPr>
  </w:style>
  <w:style w:type="paragraph" w:styleId="HTMLPreformatted">
    <w:name w:val="HTML Preformatted"/>
    <w:basedOn w:val="Normal"/>
    <w:link w:val="HTMLPreformattedChar"/>
    <w:uiPriority w:val="99"/>
    <w:semiHidden/>
    <w:unhideWhenUsed/>
    <w:rsid w:val="00674784"/>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674784"/>
    <w:rPr>
      <w:rFonts w:ascii="Consolas" w:eastAsia="Cambria" w:hAnsi="Consolas" w:cs="Cambria"/>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250181">
      <w:bodyDiv w:val="1"/>
      <w:marLeft w:val="0"/>
      <w:marRight w:val="0"/>
      <w:marTop w:val="0"/>
      <w:marBottom w:val="0"/>
      <w:divBdr>
        <w:top w:val="none" w:sz="0" w:space="0" w:color="auto"/>
        <w:left w:val="none" w:sz="0" w:space="0" w:color="auto"/>
        <w:bottom w:val="none" w:sz="0" w:space="0" w:color="auto"/>
        <w:right w:val="none" w:sz="0" w:space="0" w:color="auto"/>
      </w:divBdr>
      <w:divsChild>
        <w:div w:id="213274630">
          <w:marLeft w:val="0"/>
          <w:marRight w:val="0"/>
          <w:marTop w:val="0"/>
          <w:marBottom w:val="0"/>
          <w:divBdr>
            <w:top w:val="none" w:sz="0" w:space="0" w:color="auto"/>
            <w:left w:val="none" w:sz="0" w:space="0" w:color="auto"/>
            <w:bottom w:val="none" w:sz="0" w:space="0" w:color="auto"/>
            <w:right w:val="none" w:sz="0" w:space="0" w:color="auto"/>
          </w:divBdr>
        </w:div>
      </w:divsChild>
    </w:div>
    <w:div w:id="452751342">
      <w:bodyDiv w:val="1"/>
      <w:marLeft w:val="0"/>
      <w:marRight w:val="0"/>
      <w:marTop w:val="0"/>
      <w:marBottom w:val="0"/>
      <w:divBdr>
        <w:top w:val="none" w:sz="0" w:space="0" w:color="auto"/>
        <w:left w:val="none" w:sz="0" w:space="0" w:color="auto"/>
        <w:bottom w:val="none" w:sz="0" w:space="0" w:color="auto"/>
        <w:right w:val="none" w:sz="0" w:space="0" w:color="auto"/>
      </w:divBdr>
      <w:divsChild>
        <w:div w:id="86509332">
          <w:marLeft w:val="0"/>
          <w:marRight w:val="0"/>
          <w:marTop w:val="0"/>
          <w:marBottom w:val="0"/>
          <w:divBdr>
            <w:top w:val="none" w:sz="0" w:space="0" w:color="auto"/>
            <w:left w:val="none" w:sz="0" w:space="0" w:color="auto"/>
            <w:bottom w:val="none" w:sz="0" w:space="0" w:color="auto"/>
            <w:right w:val="none" w:sz="0" w:space="0" w:color="auto"/>
          </w:divBdr>
        </w:div>
      </w:divsChild>
    </w:div>
    <w:div w:id="779379972">
      <w:bodyDiv w:val="1"/>
      <w:marLeft w:val="0"/>
      <w:marRight w:val="0"/>
      <w:marTop w:val="0"/>
      <w:marBottom w:val="0"/>
      <w:divBdr>
        <w:top w:val="none" w:sz="0" w:space="0" w:color="auto"/>
        <w:left w:val="none" w:sz="0" w:space="0" w:color="auto"/>
        <w:bottom w:val="none" w:sz="0" w:space="0" w:color="auto"/>
        <w:right w:val="none" w:sz="0" w:space="0" w:color="auto"/>
      </w:divBdr>
    </w:div>
    <w:div w:id="821392490">
      <w:bodyDiv w:val="1"/>
      <w:marLeft w:val="0"/>
      <w:marRight w:val="0"/>
      <w:marTop w:val="0"/>
      <w:marBottom w:val="0"/>
      <w:divBdr>
        <w:top w:val="none" w:sz="0" w:space="0" w:color="auto"/>
        <w:left w:val="none" w:sz="0" w:space="0" w:color="auto"/>
        <w:bottom w:val="none" w:sz="0" w:space="0" w:color="auto"/>
        <w:right w:val="none" w:sz="0" w:space="0" w:color="auto"/>
      </w:divBdr>
      <w:divsChild>
        <w:div w:id="112020757">
          <w:marLeft w:val="0"/>
          <w:marRight w:val="0"/>
          <w:marTop w:val="0"/>
          <w:marBottom w:val="0"/>
          <w:divBdr>
            <w:top w:val="none" w:sz="0" w:space="0" w:color="auto"/>
            <w:left w:val="none" w:sz="0" w:space="0" w:color="auto"/>
            <w:bottom w:val="none" w:sz="0" w:space="0" w:color="auto"/>
            <w:right w:val="none" w:sz="0" w:space="0" w:color="auto"/>
          </w:divBdr>
        </w:div>
      </w:divsChild>
    </w:div>
    <w:div w:id="1362627963">
      <w:bodyDiv w:val="1"/>
      <w:marLeft w:val="0"/>
      <w:marRight w:val="0"/>
      <w:marTop w:val="0"/>
      <w:marBottom w:val="0"/>
      <w:divBdr>
        <w:top w:val="none" w:sz="0" w:space="0" w:color="auto"/>
        <w:left w:val="none" w:sz="0" w:space="0" w:color="auto"/>
        <w:bottom w:val="none" w:sz="0" w:space="0" w:color="auto"/>
        <w:right w:val="none" w:sz="0" w:space="0" w:color="auto"/>
      </w:divBdr>
    </w:div>
    <w:div w:id="2009674448">
      <w:bodyDiv w:val="1"/>
      <w:marLeft w:val="0"/>
      <w:marRight w:val="0"/>
      <w:marTop w:val="0"/>
      <w:marBottom w:val="0"/>
      <w:divBdr>
        <w:top w:val="none" w:sz="0" w:space="0" w:color="auto"/>
        <w:left w:val="none" w:sz="0" w:space="0" w:color="auto"/>
        <w:bottom w:val="none" w:sz="0" w:space="0" w:color="auto"/>
        <w:right w:val="none" w:sz="0" w:space="0" w:color="auto"/>
      </w:divBdr>
    </w:div>
    <w:div w:id="2013875018">
      <w:bodyDiv w:val="1"/>
      <w:marLeft w:val="0"/>
      <w:marRight w:val="0"/>
      <w:marTop w:val="0"/>
      <w:marBottom w:val="0"/>
      <w:divBdr>
        <w:top w:val="none" w:sz="0" w:space="0" w:color="auto"/>
        <w:left w:val="none" w:sz="0" w:space="0" w:color="auto"/>
        <w:bottom w:val="none" w:sz="0" w:space="0" w:color="auto"/>
        <w:right w:val="none" w:sz="0" w:space="0" w:color="auto"/>
      </w:divBdr>
    </w:div>
    <w:div w:id="2104762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zotero.org/google-docs/?M3Zlot" TargetMode="External"/><Relationship Id="rId21" Type="http://schemas.openxmlformats.org/officeDocument/2006/relationships/hyperlink" Target="https://www.zotero.org/google-docs/?eua5WM" TargetMode="External"/><Relationship Id="rId42" Type="http://schemas.openxmlformats.org/officeDocument/2006/relationships/image" Target="media/image5.jpeg"/><Relationship Id="rId47" Type="http://schemas.openxmlformats.org/officeDocument/2006/relationships/hyperlink" Target="https://www.zotero.org/google-docs/?zh1nJl" TargetMode="External"/><Relationship Id="rId63" Type="http://schemas.openxmlformats.org/officeDocument/2006/relationships/hyperlink" Target="https://www.zotero.org/google-docs/?gNoVpo" TargetMode="External"/><Relationship Id="rId68" Type="http://schemas.openxmlformats.org/officeDocument/2006/relationships/hyperlink" Target="https://www.zotero.org/google-docs/?gNoVpo" TargetMode="External"/><Relationship Id="rId84" Type="http://schemas.openxmlformats.org/officeDocument/2006/relationships/fontTable" Target="fontTable.xml"/><Relationship Id="rId16" Type="http://schemas.openxmlformats.org/officeDocument/2006/relationships/hyperlink" Target="https://www.zotero.org/google-docs/?fHHwSi" TargetMode="External"/><Relationship Id="rId11" Type="http://schemas.openxmlformats.org/officeDocument/2006/relationships/hyperlink" Target="https://www.zotero.org/google-docs/?qWoR7L" TargetMode="External"/><Relationship Id="rId32" Type="http://schemas.openxmlformats.org/officeDocument/2006/relationships/hyperlink" Target="https://www.zotero.org/google-docs/?7ubImD" TargetMode="External"/><Relationship Id="rId37" Type="http://schemas.openxmlformats.org/officeDocument/2006/relationships/hyperlink" Target="https://www.zotero.org/google-docs/?rBr0q6" TargetMode="External"/><Relationship Id="rId53" Type="http://schemas.openxmlformats.org/officeDocument/2006/relationships/hyperlink" Target="https://www.zotero.org/google-docs/?7sGLyo" TargetMode="External"/><Relationship Id="rId58" Type="http://schemas.openxmlformats.org/officeDocument/2006/relationships/hyperlink" Target="https://www.zotero.org/google-docs/?qpJICq" TargetMode="External"/><Relationship Id="rId74" Type="http://schemas.openxmlformats.org/officeDocument/2006/relationships/hyperlink" Target="https://www.zotero.org/google-docs/?gNoVpo" TargetMode="External"/><Relationship Id="rId79" Type="http://schemas.openxmlformats.org/officeDocument/2006/relationships/hyperlink" Target="https://www.zotero.org/google-docs/?gNoVpo" TargetMode="External"/><Relationship Id="rId5" Type="http://schemas.openxmlformats.org/officeDocument/2006/relationships/webSettings" Target="webSettings.xml"/><Relationship Id="rId19" Type="http://schemas.openxmlformats.org/officeDocument/2006/relationships/hyperlink" Target="https://www.zotero.org/google-docs/?2QePg1" TargetMode="External"/><Relationship Id="rId14" Type="http://schemas.openxmlformats.org/officeDocument/2006/relationships/hyperlink" Target="https://www.zotero.org/google-docs/?XiETGR" TargetMode="External"/><Relationship Id="rId22" Type="http://schemas.openxmlformats.org/officeDocument/2006/relationships/hyperlink" Target="https://www.zotero.org/google-docs/?hqCVJm" TargetMode="External"/><Relationship Id="rId27" Type="http://schemas.openxmlformats.org/officeDocument/2006/relationships/image" Target="media/image1.jpeg"/><Relationship Id="rId30" Type="http://schemas.openxmlformats.org/officeDocument/2006/relationships/hyperlink" Target="https://www.zotero.org/google-docs/?owPhzI" TargetMode="External"/><Relationship Id="rId35" Type="http://schemas.openxmlformats.org/officeDocument/2006/relationships/hyperlink" Target="https://www.zotero.org/google-docs/?28fvz9" TargetMode="External"/><Relationship Id="rId43" Type="http://schemas.openxmlformats.org/officeDocument/2006/relationships/image" Target="media/image6.jpeg"/><Relationship Id="rId48" Type="http://schemas.openxmlformats.org/officeDocument/2006/relationships/hyperlink" Target="https://www.zotero.org/google-docs/?evuo2x" TargetMode="External"/><Relationship Id="rId56" Type="http://schemas.openxmlformats.org/officeDocument/2006/relationships/hyperlink" Target="https://www.zotero.org/google-docs/?JFhVJf" TargetMode="External"/><Relationship Id="rId64" Type="http://schemas.openxmlformats.org/officeDocument/2006/relationships/hyperlink" Target="https://www.zotero.org/google-docs/?gNoVpo" TargetMode="External"/><Relationship Id="rId69" Type="http://schemas.openxmlformats.org/officeDocument/2006/relationships/hyperlink" Target="https://www.zotero.org/google-docs/?gNoVpo" TargetMode="External"/><Relationship Id="rId77" Type="http://schemas.openxmlformats.org/officeDocument/2006/relationships/hyperlink" Target="https://www.zotero.org/google-docs/?gNoVpo" TargetMode="External"/><Relationship Id="rId8" Type="http://schemas.openxmlformats.org/officeDocument/2006/relationships/hyperlink" Target="https://www.zotero.org/google-docs/?zQk7X0" TargetMode="External"/><Relationship Id="rId51" Type="http://schemas.openxmlformats.org/officeDocument/2006/relationships/hyperlink" Target="https://www.zotero.org/google-docs/?03rERc" TargetMode="External"/><Relationship Id="rId72" Type="http://schemas.openxmlformats.org/officeDocument/2006/relationships/hyperlink" Target="https://www.zotero.org/google-docs/?gNoVpo" TargetMode="External"/><Relationship Id="rId80" Type="http://schemas.openxmlformats.org/officeDocument/2006/relationships/hyperlink" Target="https://www.zotero.org/google-docs/?gNoVpo"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zotero.org/google-docs/?HOTPuJ" TargetMode="External"/><Relationship Id="rId17" Type="http://schemas.openxmlformats.org/officeDocument/2006/relationships/hyperlink" Target="https://www.zotero.org/google-docs/?tpxxDM" TargetMode="External"/><Relationship Id="rId25" Type="http://schemas.openxmlformats.org/officeDocument/2006/relationships/hyperlink" Target="https://www.zotero.org/google-docs/?LqmF5n" TargetMode="External"/><Relationship Id="rId33" Type="http://schemas.openxmlformats.org/officeDocument/2006/relationships/hyperlink" Target="https://www.zotero.org/google-docs/?iN8Kz7" TargetMode="External"/><Relationship Id="rId38" Type="http://schemas.openxmlformats.org/officeDocument/2006/relationships/hyperlink" Target="https://www.zotero.org/google-docs/?yqntlO" TargetMode="External"/><Relationship Id="rId46" Type="http://schemas.openxmlformats.org/officeDocument/2006/relationships/hyperlink" Target="https://www.zotero.org/google-docs/?0xV951" TargetMode="External"/><Relationship Id="rId59" Type="http://schemas.openxmlformats.org/officeDocument/2006/relationships/hyperlink" Target="https://www.zotero.org/google-docs/?gNoVpo" TargetMode="External"/><Relationship Id="rId67" Type="http://schemas.openxmlformats.org/officeDocument/2006/relationships/hyperlink" Target="https://www.zotero.org/google-docs/?gNoVpo" TargetMode="External"/><Relationship Id="rId20" Type="http://schemas.openxmlformats.org/officeDocument/2006/relationships/hyperlink" Target="https://www.zotero.org/google-docs/?4MbrNN" TargetMode="External"/><Relationship Id="rId41" Type="http://schemas.openxmlformats.org/officeDocument/2006/relationships/image" Target="media/image4.jpeg"/><Relationship Id="rId54" Type="http://schemas.openxmlformats.org/officeDocument/2006/relationships/hyperlink" Target="https://www.zotero.org/google-docs/?fbFydJ" TargetMode="External"/><Relationship Id="rId62" Type="http://schemas.openxmlformats.org/officeDocument/2006/relationships/hyperlink" Target="https://www.zotero.org/google-docs/?gNoVpo" TargetMode="External"/><Relationship Id="rId70" Type="http://schemas.openxmlformats.org/officeDocument/2006/relationships/hyperlink" Target="https://www.zotero.org/google-docs/?gNoVpo" TargetMode="External"/><Relationship Id="rId75" Type="http://schemas.openxmlformats.org/officeDocument/2006/relationships/hyperlink" Target="https://www.zotero.org/google-docs/?gNoVpo" TargetMode="External"/><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zotero.org/google-docs/?eyVlXr" TargetMode="External"/><Relationship Id="rId23" Type="http://schemas.openxmlformats.org/officeDocument/2006/relationships/hyperlink" Target="https://www.zotero.org/google-docs/?MCy0kF" TargetMode="External"/><Relationship Id="rId28" Type="http://schemas.openxmlformats.org/officeDocument/2006/relationships/hyperlink" Target="https://search.earthdata.nasa.gov/" TargetMode="External"/><Relationship Id="rId36" Type="http://schemas.openxmlformats.org/officeDocument/2006/relationships/hyperlink" Target="https://www.zotero.org/google-docs/?UBCpr5" TargetMode="External"/><Relationship Id="rId49" Type="http://schemas.openxmlformats.org/officeDocument/2006/relationships/hyperlink" Target="https://www.zotero.org/google-docs/?3Mi2ZJ" TargetMode="External"/><Relationship Id="rId57" Type="http://schemas.openxmlformats.org/officeDocument/2006/relationships/hyperlink" Target="https://www.zotero.org/google-docs/?xrgO9x" TargetMode="External"/><Relationship Id="rId10" Type="http://schemas.openxmlformats.org/officeDocument/2006/relationships/hyperlink" Target="https://www.zotero.org/google-docs/?VgOmwP" TargetMode="External"/><Relationship Id="rId31" Type="http://schemas.openxmlformats.org/officeDocument/2006/relationships/hyperlink" Target="https://www.zotero.org/google-docs/?l8ImwX" TargetMode="External"/><Relationship Id="rId44" Type="http://schemas.openxmlformats.org/officeDocument/2006/relationships/hyperlink" Target="https://www.zotero.org/google-docs/?xeLDIo" TargetMode="External"/><Relationship Id="rId52" Type="http://schemas.openxmlformats.org/officeDocument/2006/relationships/hyperlink" Target="https://www.zotero.org/google-docs/?exDUPU" TargetMode="External"/><Relationship Id="rId60" Type="http://schemas.openxmlformats.org/officeDocument/2006/relationships/hyperlink" Target="https://www.zotero.org/google-docs/?gNoVpo" TargetMode="External"/><Relationship Id="rId65" Type="http://schemas.openxmlformats.org/officeDocument/2006/relationships/hyperlink" Target="https://www.zotero.org/google-docs/?gNoVpo" TargetMode="External"/><Relationship Id="rId73" Type="http://schemas.openxmlformats.org/officeDocument/2006/relationships/hyperlink" Target="https://www.zotero.org/google-docs/?gNoVpo" TargetMode="External"/><Relationship Id="rId78" Type="http://schemas.openxmlformats.org/officeDocument/2006/relationships/hyperlink" Target="https://www.zotero.org/google-docs/?gNoVpo" TargetMode="Externa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zotero.org/google-docs/?djO7sy" TargetMode="External"/><Relationship Id="rId13" Type="http://schemas.openxmlformats.org/officeDocument/2006/relationships/hyperlink" Target="https://www.zotero.org/google-docs/?7fc2On" TargetMode="External"/><Relationship Id="rId18" Type="http://schemas.openxmlformats.org/officeDocument/2006/relationships/hyperlink" Target="https://www.zotero.org/google-docs/?ZOS4ae" TargetMode="External"/><Relationship Id="rId39" Type="http://schemas.openxmlformats.org/officeDocument/2006/relationships/image" Target="media/image2.jpeg"/><Relationship Id="rId34" Type="http://schemas.openxmlformats.org/officeDocument/2006/relationships/hyperlink" Target="https://www.zotero.org/google-docs/?tHfO2L" TargetMode="External"/><Relationship Id="rId50" Type="http://schemas.openxmlformats.org/officeDocument/2006/relationships/hyperlink" Target="https://www.zotero.org/google-docs/?SiB8Bg" TargetMode="External"/><Relationship Id="rId55" Type="http://schemas.openxmlformats.org/officeDocument/2006/relationships/hyperlink" Target="https://www.zotero.org/google-docs/?fNOQdC" TargetMode="External"/><Relationship Id="rId76" Type="http://schemas.openxmlformats.org/officeDocument/2006/relationships/hyperlink" Target="https://www.zotero.org/google-docs/?gNoVpo" TargetMode="External"/><Relationship Id="rId7" Type="http://schemas.openxmlformats.org/officeDocument/2006/relationships/endnotes" Target="endnotes.xml"/><Relationship Id="rId71" Type="http://schemas.openxmlformats.org/officeDocument/2006/relationships/hyperlink" Target="https://www.zotero.org/google-docs/?gNoVpo" TargetMode="External"/><Relationship Id="rId2" Type="http://schemas.openxmlformats.org/officeDocument/2006/relationships/numbering" Target="numbering.xml"/><Relationship Id="rId29" Type="http://schemas.openxmlformats.org/officeDocument/2006/relationships/hyperlink" Target="https://www.idep.gob.pe/" TargetMode="External"/><Relationship Id="rId24" Type="http://schemas.openxmlformats.org/officeDocument/2006/relationships/hyperlink" Target="https://www.zotero.org/google-docs/?UQcyxq" TargetMode="External"/><Relationship Id="rId40" Type="http://schemas.openxmlformats.org/officeDocument/2006/relationships/image" Target="media/image3.jpeg"/><Relationship Id="rId45" Type="http://schemas.openxmlformats.org/officeDocument/2006/relationships/hyperlink" Target="https://www.zotero.org/google-docs/?rWds8S" TargetMode="External"/><Relationship Id="rId66" Type="http://schemas.openxmlformats.org/officeDocument/2006/relationships/hyperlink" Target="https://www.zotero.org/google-docs/?gNoVpo" TargetMode="External"/><Relationship Id="rId61" Type="http://schemas.openxmlformats.org/officeDocument/2006/relationships/hyperlink" Target="https://www.zotero.org/google-docs/?gNoVpo" TargetMode="External"/><Relationship Id="rId8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78DD0-FA44-4101-9506-0D673EFB0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19</Pages>
  <Words>9023</Words>
  <Characters>49628</Characters>
  <Application>Microsoft Office Word</Application>
  <DocSecurity>0</DocSecurity>
  <Lines>413</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Henry W. Santillan Culquimboz</dc:creator>
  <cp:keywords/>
  <cp:lastModifiedBy>Henry W. Santillan Culquimboz</cp:lastModifiedBy>
  <cp:revision>115</cp:revision>
  <dcterms:created xsi:type="dcterms:W3CDTF">2026-10-01T17:12:00Z</dcterms:created>
  <dcterms:modified xsi:type="dcterms:W3CDTF">2026-10-01T20:24:00Z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ection-numbers">
    <vt:lpwstr>True</vt:lpwstr>
  </property>
  <property fmtid="{D5CDD505-2E9C-101B-9397-08002B2CF9AE}" pid="12" name="toc-title">
    <vt:lpwstr>Indice</vt:lpwstr>
  </property>
</Properties>
</file>