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Athena Customer Discovery Workspace</w:t>
      </w:r>
    </w:p>
    <w:p>
      <w:pPr>
        <w:jc w:val="center"/>
      </w:pPr>
      <w:r>
        <w:rPr>
          <w:i/>
          <w:sz w:val="22"/>
        </w:rPr>
        <w:t>A guided research package for Grant Dozier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3F7"/>
          </w:tcPr>
          <w:p>
            <w:r>
              <w:rPr>
                <w:b/>
              </w:rPr>
              <w:t xml:space="preserve">Purpose: </w:t>
            </w:r>
            <w:r>
              <w:t>This package is designed to help Grant inspect the reasoning, challenge assumptions, compare customer options, and decide what to test next. It is not a final verdict on his product.</w:t>
            </w:r>
          </w:p>
        </w:tc>
      </w:tr>
    </w:tbl>
    <w:p>
      <w:pPr>
        <w:pStyle w:val="Heading1"/>
      </w:pPr>
      <w:r>
        <w:t>How to use this package</w:t>
      </w:r>
    </w:p>
    <w:p>
      <w:pPr>
        <w:pStyle w:val="ListBullet"/>
      </w:pPr>
      <w:r>
        <w:t>5-minute path: Read the Current Readout and the Customer Options table.</w:t>
      </w:r>
    </w:p>
    <w:p>
      <w:pPr>
        <w:pStyle w:val="ListBullet"/>
      </w:pPr>
      <w:r>
        <w:t>30-minute path: Follow the Research Journey from original thesis to current hypotheses.</w:t>
      </w:r>
    </w:p>
    <w:p>
      <w:pPr>
        <w:pStyle w:val="ListBullet"/>
      </w:pPr>
      <w:r>
        <w:t>Deep-review path: Open the source library and evidence register to inspect the underlying material.</w:t>
      </w:r>
    </w:p>
    <w:p>
      <w:pPr>
        <w:pStyle w:val="ListBullet"/>
      </w:pPr>
      <w:r>
        <w:t>Working-session path: Use the decision prompts at the end to compare options with Grant in real time.</w:t>
      </w:r>
    </w:p>
    <w:p>
      <w:pPr>
        <w:pStyle w:val="Heading1"/>
      </w:pPr>
      <w:r>
        <w:t>Current readout</w:t>
      </w:r>
    </w:p>
    <w:p>
      <w:r>
        <w:t>The strongest current hypothesis is not “build a comprehensive advising platform.” It is to test whether a radically simplified, student-centered view of position, next actions, deadlines, and blockers improves decision clarity and action completion.</w:t>
      </w:r>
    </w:p>
    <w:p>
      <w:r>
        <w:t>[Inference] The most evidence-supported first institutional test is a narrowly defined transfer-student advising use case at UL Lafayette, especially first-semester transfer students with 30–60 accepted credits and unresolved transfer-credit applicability questions.</w:t>
      </w:r>
    </w:p>
    <w:p>
      <w:r>
        <w:t>[Unverified] A lighter-weight recruiter or community-college pathway experience may offer a faster path to desirability testing, but that option has not been validated to the same depth as the UL Lafayette advising use case.</w:t>
      </w:r>
    </w:p>
    <w:p>
      <w:pPr>
        <w:pStyle w:val="Heading1"/>
      </w:pPr>
      <w:r>
        <w:t>What is supported vs. what is still open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8F5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312"/>
            <w:shd w:fill="D9E8F5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3312"/>
            <w:shd w:fill="D9E8F5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12"/>
          </w:tcPr>
          <w:p>
            <w:r>
              <w:t>Problem</w:t>
            </w:r>
          </w:p>
        </w:tc>
        <w:tc>
          <w:tcPr>
            <w:tcW w:type="dxa" w:w="3312"/>
          </w:tcPr>
          <w:p>
            <w:r>
              <w:t>Supported</w:t>
            </w:r>
          </w:p>
        </w:tc>
        <w:tc>
          <w:tcPr>
            <w:tcW w:type="dxa" w:w="3312"/>
          </w:tcPr>
          <w:p>
            <w:r>
              <w:t>Students face fragmented systems, cognitive overload, unclear next actions, and reactive blockers.</w:t>
            </w:r>
          </w:p>
        </w:tc>
      </w:tr>
      <w:tr>
        <w:tc>
          <w:tcPr>
            <w:tcW w:type="dxa" w:w="3312"/>
          </w:tcPr>
          <w:p>
            <w:r>
              <w:t>Initial segment</w:t>
            </w:r>
          </w:p>
        </w:tc>
        <w:tc>
          <w:tcPr>
            <w:tcW w:type="dxa" w:w="3312"/>
          </w:tcPr>
          <w:p>
            <w:r>
              <w:t>Supported with narrowing</w:t>
            </w:r>
          </w:p>
        </w:tc>
        <w:tc>
          <w:tcPr>
            <w:tcW w:type="dxa" w:w="3312"/>
          </w:tcPr>
          <w:p>
            <w:r>
              <w:t>Transfer students show high pain; UL Lafayette work narrows the cohort to 30–60 credits with unresolved equivalencies.</w:t>
            </w:r>
          </w:p>
        </w:tc>
      </w:tr>
      <w:tr>
        <w:tc>
          <w:tcPr>
            <w:tcW w:type="dxa" w:w="3312"/>
          </w:tcPr>
          <w:p>
            <w:r>
              <w:t>Product shape</w:t>
            </w:r>
          </w:p>
        </w:tc>
        <w:tc>
          <w:tcPr>
            <w:tcW w:type="dxa" w:w="3312"/>
          </w:tcPr>
          <w:p>
            <w:r>
              <w:t>Supported as a test hypothesis</w:t>
            </w:r>
          </w:p>
        </w:tc>
        <w:tc>
          <w:tcPr>
            <w:tcW w:type="dxa" w:w="3312"/>
          </w:tcPr>
          <w:p>
            <w:r>
              <w:t>Position + Next Three Moves + Blockers is the smallest useful experience identified.</w:t>
            </w:r>
          </w:p>
        </w:tc>
      </w:tr>
      <w:tr>
        <w:tc>
          <w:tcPr>
            <w:tcW w:type="dxa" w:w="3312"/>
          </w:tcPr>
          <w:p>
            <w:r>
              <w:t>Institutional integration</w:t>
            </w:r>
          </w:p>
        </w:tc>
        <w:tc>
          <w:tcPr>
            <w:tcW w:type="dxa" w:w="3312"/>
          </w:tcPr>
          <w:p>
            <w:r>
              <w:t>Partially supported</w:t>
            </w:r>
          </w:p>
        </w:tc>
        <w:tc>
          <w:tcPr>
            <w:tcW w:type="dxa" w:w="3312"/>
          </w:tcPr>
          <w:p>
            <w:r>
              <w:t>A concierge or secure-extract pilot appears feasible; live API integration is unnecessary for the first test.</w:t>
            </w:r>
          </w:p>
        </w:tc>
      </w:tr>
      <w:tr>
        <w:tc>
          <w:tcPr>
            <w:tcW w:type="dxa" w:w="3312"/>
          </w:tcPr>
          <w:p>
            <w:r>
              <w:t>Buyer/GTM</w:t>
            </w:r>
          </w:p>
        </w:tc>
        <w:tc>
          <w:tcPr>
            <w:tcW w:type="dxa" w:w="3312"/>
          </w:tcPr>
          <w:p>
            <w:r>
              <w:t>Open</w:t>
            </w:r>
          </w:p>
        </w:tc>
        <w:tc>
          <w:tcPr>
            <w:tcW w:type="dxa" w:w="3312"/>
          </w:tcPr>
          <w:p>
            <w:r>
              <w:t>Departmental, student-success, recruiter, and community-college entry points remain options to compare.</w:t>
            </w:r>
          </w:p>
        </w:tc>
      </w:tr>
      <w:tr>
        <w:tc>
          <w:tcPr>
            <w:tcW w:type="dxa" w:w="3312"/>
          </w:tcPr>
          <w:p>
            <w:r>
              <w:t>Demand</w:t>
            </w:r>
          </w:p>
        </w:tc>
        <w:tc>
          <w:tcPr>
            <w:tcW w:type="dxa" w:w="3312"/>
          </w:tcPr>
          <w:p>
            <w:r>
              <w:t>Unverified</w:t>
            </w:r>
          </w:p>
        </w:tc>
        <w:tc>
          <w:tcPr>
            <w:tcW w:type="dxa" w:w="3312"/>
          </w:tcPr>
          <w:p>
            <w:r>
              <w:t>Direct student, recruiter, advisor, and institutional interviews are still required.</w:t>
            </w:r>
          </w:p>
        </w:tc>
      </w:tr>
    </w:tbl>
    <w:p>
      <w:pPr>
        <w:pStyle w:val="Heading1"/>
      </w:pPr>
      <w:r>
        <w:t>Workspace map</w:t>
      </w:r>
    </w:p>
    <w:p>
      <w:r>
        <w:t>00 START HERE — https://drive.google.com/drive/folders/1jIMu5t5hdg8AoHJw-Ig33jT1jAyduU_w</w:t>
      </w:r>
    </w:p>
    <w:p>
      <w:r>
        <w:t>01 ORIGINAL PRODUCT THESIS — https://drive.google.com/drive/folders/1X-23T6FeTGKu0P9ymwMu3P6V1BskBuZ0</w:t>
      </w:r>
    </w:p>
    <w:p>
      <w:r>
        <w:t>02 RESEARCH JOURNEY — https://drive.google.com/drive/folders/1dHXDmYQ_-7PU5d2MvW-91L4zgQuyjjus</w:t>
      </w:r>
    </w:p>
    <w:p>
      <w:r>
        <w:t>03 CUSTOMER OPTIONS — https://drive.google.com/drive/folders/1aGGBoSDf7p-B6klytaJwi5Ae7fzYeuUP</w:t>
      </w:r>
    </w:p>
    <w:p>
      <w:r>
        <w:t>04 UL LAFAYETTE VALIDATION — https://drive.google.com/drive/folders/1vT50l0UFHKjS7NIMy34ZZpJjlqcKM07p</w:t>
      </w:r>
    </w:p>
    <w:p>
      <w:r>
        <w:t>05 PRODUCT AND PILOT — https://drive.google.com/drive/folders/1d_33NqvvgvEXjSSLnO-_zEuUvbSNi2zn</w:t>
      </w:r>
    </w:p>
    <w:p>
      <w:r>
        <w:t>06 EVIDENCE REGISTER — https://drive.google.com/drive/folders/1sVKT8YBYsoFODGVpErBXaj3VuaiqiHnO</w:t>
      </w:r>
    </w:p>
    <w:p>
      <w:r>
        <w:t>07 SOURCE LIBRARY — https://drive.google.com/drive/folders/1ULAH49cmJQm9fxyrk2H_MYNizGjX0SbM</w:t>
      </w:r>
    </w:p>
    <w:p>
      <w:r>
        <w:t>99 ARCHIVE — https://drive.google.com/drive/folders/1HuQQGQHEEPbodSjtYfdGWR8qlXlLfyOa</w:t>
      </w:r>
    </w:p>
    <w:p>
      <w:pPr>
        <w:pStyle w:val="Heading1"/>
      </w:pPr>
      <w:r>
        <w:t>Decision prompts for Grant</w:t>
      </w:r>
    </w:p>
    <w:p>
      <w:pPr>
        <w:pStyle w:val="ListBullet"/>
      </w:pPr>
      <w:r>
        <w:t>Which customer problem feels most central to Athena—not merely easiest to test?</w:t>
      </w:r>
    </w:p>
    <w:p>
      <w:pPr>
        <w:pStyle w:val="ListBullet"/>
      </w:pPr>
      <w:r>
        <w:t>Which user should receive value first: student, recruiter, advisor, or institutional operator?</w:t>
      </w:r>
    </w:p>
    <w:p>
      <w:pPr>
        <w:pStyle w:val="ListBullet"/>
      </w:pPr>
      <w:r>
        <w:t>Which test can produce credible evidence without requiring institutional integration?</w:t>
      </w:r>
    </w:p>
    <w:p>
      <w:pPr>
        <w:pStyle w:val="ListBullet"/>
      </w:pPr>
      <w:r>
        <w:t>What outcome would make Grant change the product direction?</w:t>
      </w:r>
    </w:p>
    <w:p>
      <w:pPr>
        <w:pStyle w:val="ListBullet"/>
      </w:pPr>
      <w:r>
        <w:t>What constraints are non-negotiable for the product vision?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