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Athena Evidence Register and Source Guide</w:t>
      </w:r>
    </w:p>
    <w:p>
      <w:pPr>
        <w:jc w:val="center"/>
      </w:pPr>
      <w:r>
        <w:rPr>
          <w:i/>
          <w:sz w:val="22"/>
        </w:rPr>
        <w:t>Traceability rules for the research package</w:t>
      </w:r>
    </w:p>
    <w:p/>
    <w:p>
      <w:pPr>
        <w:pStyle w:val="Heading1"/>
      </w:pPr>
      <w:r>
        <w:t>Source documents included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8F5"/>
          </w:tcPr>
          <w:p>
            <w:r>
              <w:rPr>
                <w:b/>
              </w:rPr>
              <w:t>Canonical source</w:t>
            </w:r>
          </w:p>
        </w:tc>
        <w:tc>
          <w:tcPr>
            <w:tcW w:type="dxa" w:w="3312"/>
            <w:shd w:fill="D9E8F5"/>
          </w:tcPr>
          <w:p>
            <w:r>
              <w:rPr>
                <w:b/>
              </w:rPr>
              <w:t>Primary role</w:t>
            </w:r>
          </w:p>
        </w:tc>
        <w:tc>
          <w:tcPr>
            <w:tcW w:type="dxa" w:w="3312"/>
            <w:shd w:fill="D9E8F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t>Know Your Next Move: Reconstructing the Student Advising Problem and Designing the Smallest Test</w:t>
            </w:r>
          </w:p>
        </w:tc>
        <w:tc>
          <w:tcPr>
            <w:tcW w:type="dxa" w:w="3312"/>
          </w:tcPr>
          <w:p>
            <w:r>
              <w:t>Broad problem reconstruction, segment comparison, competitive framing, MVP and first experiment</w:t>
            </w:r>
          </w:p>
        </w:tc>
        <w:tc>
          <w:tcPr>
            <w:tcW w:type="dxa" w:w="3312"/>
          </w:tcPr>
          <w:p>
            <w:r>
              <w:t>Contains citations to institutional, government, financial-aid, NCAA, and advising sources.</w:t>
            </w:r>
          </w:p>
        </w:tc>
      </w:tr>
      <w:tr>
        <w:tc>
          <w:tcPr>
            <w:tcW w:type="dxa" w:w="3312"/>
          </w:tcPr>
          <w:p>
            <w:r>
              <w:t>UL Lafayette Student Advising Validation Study and Read-Only Student Path Agent</w:t>
            </w:r>
          </w:p>
        </w:tc>
        <w:tc>
          <w:tcPr>
            <w:tcW w:type="dxa" w:w="3312"/>
          </w:tcPr>
          <w:p>
            <w:r>
              <w:t>Institution-specific segment, data, architecture, governance, and experiment validation</w:t>
            </w:r>
          </w:p>
        </w:tc>
        <w:tc>
          <w:tcPr>
            <w:tcW w:type="dxa" w:w="3312"/>
          </w:tcPr>
          <w:p>
            <w:r>
              <w:t>The two uploaded copies are byte-for-byte identical; one canonical copy is retained.</w:t>
            </w:r>
          </w:p>
        </w:tc>
      </w:tr>
      <w:tr>
        <w:tc>
          <w:tcPr>
            <w:tcW w:type="dxa" w:w="3312"/>
          </w:tcPr>
          <w:p>
            <w:r>
              <w:t>Institutional Intelligence Assessment: University of Louisiana at Lafayette</w:t>
            </w:r>
          </w:p>
        </w:tc>
        <w:tc>
          <w:tcPr>
            <w:tcW w:type="dxa" w:w="3312"/>
          </w:tcPr>
          <w:p>
            <w:r>
              <w:t>Leadership, strategy, financial, systems, advising, reporting, stakeholder, and opportunity context</w:t>
            </w:r>
          </w:p>
        </w:tc>
        <w:tc>
          <w:tcPr>
            <w:tcW w:type="dxa" w:w="3312"/>
          </w:tcPr>
          <w:p>
            <w:r>
              <w:t>Contains a final evidence register header, but several sections still require claim-level verification before external publication.</w:t>
            </w:r>
          </w:p>
        </w:tc>
      </w:tr>
    </w:tbl>
    <w:p>
      <w:pPr>
        <w:pStyle w:val="Heading1"/>
      </w:pPr>
      <w:r>
        <w:t>Evidence labels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8F5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4968"/>
            <w:shd w:fill="D9E8F5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968"/>
          </w:tcPr>
          <w:p>
            <w:r>
              <w:t>Verified / sourced</w:t>
            </w:r>
          </w:p>
        </w:tc>
        <w:tc>
          <w:tcPr>
            <w:tcW w:type="dxa" w:w="4968"/>
          </w:tcPr>
          <w:p>
            <w:r>
              <w:t>Directly supported by a named source that can be opened and inspected.</w:t>
            </w:r>
          </w:p>
        </w:tc>
      </w:tr>
      <w:tr>
        <w:tc>
          <w:tcPr>
            <w:tcW w:type="dxa" w:w="4968"/>
          </w:tcPr>
          <w:p>
            <w:r>
              <w:t>Institution-reported</w:t>
            </w:r>
          </w:p>
        </w:tc>
        <w:tc>
          <w:tcPr>
            <w:tcW w:type="dxa" w:w="4968"/>
          </w:tcPr>
          <w:p>
            <w:r>
              <w:t>Describes the institution’s stated process, metric, or system.</w:t>
            </w:r>
          </w:p>
        </w:tc>
      </w:tr>
      <w:tr>
        <w:tc>
          <w:tcPr>
            <w:tcW w:type="dxa" w:w="4968"/>
          </w:tcPr>
          <w:p>
            <w:r>
              <w:t>Peer-reviewed evidence</w:t>
            </w:r>
          </w:p>
        </w:tc>
        <w:tc>
          <w:tcPr>
            <w:tcW w:type="dxa" w:w="4968"/>
          </w:tcPr>
          <w:p>
            <w:r>
              <w:t>Supported by academic research; applicability to Athena remains a product inference.</w:t>
            </w:r>
          </w:p>
        </w:tc>
      </w:tr>
      <w:tr>
        <w:tc>
          <w:tcPr>
            <w:tcW w:type="dxa" w:w="4968"/>
          </w:tcPr>
          <w:p>
            <w:r>
              <w:t>Inference</w:t>
            </w:r>
          </w:p>
        </w:tc>
        <w:tc>
          <w:tcPr>
            <w:tcW w:type="dxa" w:w="4968"/>
          </w:tcPr>
          <w:p>
            <w:r>
              <w:t>A strategic interpretation derived from multiple facts or patterns.</w:t>
            </w:r>
          </w:p>
        </w:tc>
      </w:tr>
      <w:tr>
        <w:tc>
          <w:tcPr>
            <w:tcW w:type="dxa" w:w="4968"/>
          </w:tcPr>
          <w:p>
            <w:r>
              <w:t>Unverified</w:t>
            </w:r>
          </w:p>
        </w:tc>
        <w:tc>
          <w:tcPr>
            <w:tcW w:type="dxa" w:w="4968"/>
          </w:tcPr>
          <w:p>
            <w:r>
              <w:t>A claim, workflow detail, estimate, or recommendation that still needs direct confirmation.</w:t>
            </w:r>
          </w:p>
        </w:tc>
      </w:tr>
    </w:tbl>
    <w:p>
      <w:pPr>
        <w:pStyle w:val="Heading1"/>
      </w:pPr>
      <w:r>
        <w:t>Claims that should not be treated as settled</w:t>
      </w:r>
    </w:p>
    <w:p>
      <w:pPr>
        <w:pStyle w:val="ListBullet"/>
      </w:pPr>
      <w:r>
        <w:t>Exact demand from students, recruiters, advisors, community colleges, or UL Lafayette buyers.</w:t>
      </w:r>
    </w:p>
    <w:p>
      <w:pPr>
        <w:pStyle w:val="ListBullet"/>
      </w:pPr>
      <w:r>
        <w:t>Exact Banner table/API availability and institutional willingness to provide extracts.</w:t>
      </w:r>
    </w:p>
    <w:p>
      <w:pPr>
        <w:pStyle w:val="ListBullet"/>
      </w:pPr>
      <w:r>
        <w:t>Exact transfer-credit evaluation latency for the intended pilot cohort.</w:t>
      </w:r>
    </w:p>
    <w:p>
      <w:pPr>
        <w:pStyle w:val="ListBullet"/>
      </w:pPr>
      <w:r>
        <w:t>Advisor time savings, student action rates, retention impact, and tuition preservation.</w:t>
      </w:r>
    </w:p>
    <w:p>
      <w:pPr>
        <w:pStyle w:val="ListBullet"/>
      </w:pPr>
      <w:r>
        <w:t>Procurement pathway, budget ownership, and willingness to license at the department level.</w:t>
      </w:r>
    </w:p>
    <w:p>
      <w:pPr>
        <w:pStyle w:val="ListBullet"/>
      </w:pPr>
      <w:r>
        <w:t>Whether the recruiter or community-college use cases preserve enough of Athena’s core product advantage.</w:t>
      </w:r>
    </w:p>
    <w:p>
      <w:pPr>
        <w:pStyle w:val="Heading1"/>
      </w:pPr>
      <w:r>
        <w:t>Recommended source-audit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8F5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1419"/>
            <w:shd w:fill="D9E8F5"/>
          </w:tcPr>
          <w:p>
            <w:r>
              <w:rPr>
                <w:b/>
              </w:rPr>
              <w:t>Source URL</w:t>
            </w:r>
          </w:p>
        </w:tc>
        <w:tc>
          <w:tcPr>
            <w:tcW w:type="dxa" w:w="1419"/>
            <w:shd w:fill="D9E8F5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1419"/>
            <w:shd w:fill="D9E8F5"/>
          </w:tcPr>
          <w:p>
            <w:r>
              <w:rPr>
                <w:b/>
              </w:rPr>
              <w:t>Exact passage/page</w:t>
            </w:r>
          </w:p>
        </w:tc>
        <w:tc>
          <w:tcPr>
            <w:tcW w:type="dxa" w:w="1419"/>
            <w:shd w:fill="D9E8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419"/>
            <w:shd w:fill="D9E8F5"/>
          </w:tcPr>
          <w:p>
            <w:r>
              <w:rPr>
                <w:b/>
              </w:rPr>
              <w:t>Where used</w:t>
            </w:r>
          </w:p>
        </w:tc>
        <w:tc>
          <w:tcPr>
            <w:tcW w:type="dxa" w:w="1419"/>
            <w:shd w:fill="D9E8F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19"/>
          </w:tcPr>
          <w:p>
            <w:r>
              <w:t>Example: Transfer students lose a significant share of credits</w:t>
            </w:r>
          </w:p>
        </w:tc>
        <w:tc>
          <w:tcPr>
            <w:tcW w:type="dxa" w:w="1419"/>
          </w:tcPr>
          <w:p>
            <w:r>
              <w:t>Add authoritative URL</w:t>
            </w:r>
          </w:p>
        </w:tc>
        <w:tc>
          <w:tcPr>
            <w:tcW w:type="dxa" w:w="1419"/>
          </w:tcPr>
          <w:p>
            <w:r>
              <w:t>Government / research</w:t>
            </w:r>
          </w:p>
        </w:tc>
        <w:tc>
          <w:tcPr>
            <w:tcW w:type="dxa" w:w="1419"/>
          </w:tcPr>
          <w:p>
            <w:r>
              <w:t>Page or section</w:t>
            </w:r>
          </w:p>
        </w:tc>
        <w:tc>
          <w:tcPr>
            <w:tcW w:type="dxa" w:w="1419"/>
          </w:tcPr>
          <w:p>
            <w:r>
              <w:t>Verify</w:t>
            </w:r>
          </w:p>
        </w:tc>
        <w:tc>
          <w:tcPr>
            <w:tcW w:type="dxa" w:w="1419"/>
          </w:tcPr>
          <w:p>
            <w:r>
              <w:t>Segment rationale</w:t>
            </w:r>
          </w:p>
        </w:tc>
        <w:tc>
          <w:tcPr>
            <w:tcW w:type="dxa" w:w="1419"/>
          </w:tcPr>
          <w:p>
            <w:r>
              <w:t>Do not rely on an unsourced summary statistic.</w:t>
            </w:r>
          </w:p>
        </w:tc>
      </w:tr>
    </w:tbl>
    <w:p>
      <w:pPr>
        <w:pStyle w:val="Heading1"/>
      </w:pPr>
      <w:r>
        <w:t>Source URLs extracted from the reports</w:t>
      </w:r>
    </w:p>
    <w:p>
      <w:r>
        <w:t>https://louisiana.edu/news/dr-ramesh-kolluru-appointed-ul-lafayette-president</w:t>
      </w:r>
    </w:p>
    <w:p>
      <w:r>
        <w:t>https://informaticsinstitute.louisiana.edu/node/315</w:t>
      </w:r>
    </w:p>
    <w:p>
      <w:r>
        <w:t>https://louisiana.edu/news/ul-lafayette-launches-new-strategic-plan-vision-louisiana</w:t>
      </w:r>
    </w:p>
    <w:p>
      <w:r>
        <w:t>https://thevermilion.net/wp-content/uploads/2025/01/Big-Pdf.pdf</w:t>
      </w:r>
    </w:p>
    <w:p>
      <w:r>
        <w:t>https://academicaffairs.louisiana.edu/sites/academicaffairs/files/New%20Faculty%20Orientation%20Combined%20Presentations_%20August%202024_Final_Compressed.pdf</w:t>
      </w:r>
    </w:p>
    <w:p>
      <w:r>
        <w:t>https://lla.la.gov/publicreports.nsf/0/88ad35f8498a4abb86258e11005da980/$file/summary0000ab62a.pdf</w:t>
      </w:r>
    </w:p>
    <w:p>
      <w:r>
        <w:t>https://www.researchgate.net/profile/Ramesh-Kolluru-5</w:t>
      </w:r>
    </w:p>
    <w:p>
      <w:r>
        <w:t>https://edtechmagazine.com/higher/article/2014/10/edtech-interview-ul-lafayettes-ramesh-kolluru</w:t>
      </w:r>
    </w:p>
    <w:p>
      <w:r>
        <w:t>https://ideas.repec.org/f/c/pca1332.html</w:t>
      </w:r>
    </w:p>
    <w:p>
      <w:r>
        <w:t>https://files.eric.ed.gov/fulltext/ED627995.pdf</w:t>
      </w:r>
    </w:p>
    <w:p>
      <w:r>
        <w:t>https://www.edresearch.edu.au/summaries-explainers/explainers/managing-cognitive-load-optimises-learning</w:t>
      </w:r>
    </w:p>
    <w:p>
      <w:r>
        <w:t>https://louisiana.edu/registrar/records/transfer-credit/will-my-credits-transfer</w:t>
      </w:r>
    </w:p>
    <w:p>
      <w:r>
        <w:t>https://universitycollege.louisiana.edu/current-students/transfer-plan</w:t>
      </w:r>
    </w:p>
    <w:p>
      <w:r>
        <w:t>https://louisiana.edu/studentsuccess/transfer/transfer-faqs</w:t>
      </w:r>
    </w:p>
    <w:p>
      <w:r>
        <w:t>https://louisiana.edu/registrar/services-resources/faqs/registration-faqs</w:t>
      </w:r>
    </w:p>
    <w:p>
      <w:r>
        <w:t>https://www.chepp.org/wp-content/uploads/2024/05/CHEPP_Cost-of-Todays-College-Credit_WHITE-PAPER-003-FINAL.pdf</w:t>
      </w:r>
    </w:p>
    <w:p>
      <w:r>
        <w:t>https://louisiana.edu/orientation/students/transfer-student-orientation</w:t>
      </w:r>
    </w:p>
    <w:p>
      <w:r>
        <w:t>https://research.com/student-guides/transfer-guides/what-transfer-students-should-know-about-credit-loss</w:t>
      </w:r>
    </w:p>
    <w:p>
      <w:r>
        <w:t>https://institutionaleffectiveness.louisiana.edu/degree-works/advisor-resources/advisor-faqs</w:t>
      </w:r>
    </w:p>
    <w:p>
      <w:r>
        <w:t>https://www.reddit.com/r/highereducation/comments/1881yv8/student_info_systems/</w:t>
      </w:r>
    </w:p>
    <w:p>
      <w:r>
        <w:t>https://www.barstow.edu/admissions-aid/financial-aid/financial-aid-policies/satisfactory-academic-progress</w:t>
      </w:r>
    </w:p>
    <w:p>
      <w:r>
        <w:t>https://indianapolis.iu.edu/cost-aid/financial-aid/manage-aid/maintain-eligibility.html</w:t>
      </w:r>
    </w:p>
    <w:p>
      <w:r>
        <w:t>http://www.compliance.lsu.edu/academic-progress-rate-1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