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4F5" w:rsidRDefault="00456CA1" w:rsidP="00456CA1">
      <w:pPr>
        <w:jc w:val="center"/>
        <w:rPr>
          <w:b/>
          <w:i/>
          <w:lang w:val="uk-UA"/>
        </w:rPr>
      </w:pPr>
      <w:r w:rsidRPr="00456E2B">
        <w:rPr>
          <w:b/>
          <w:i/>
          <w:lang w:val="uk-UA"/>
        </w:rPr>
        <w:t>Лабораторна робота № 4</w:t>
      </w:r>
    </w:p>
    <w:p w:rsidR="00B259F1" w:rsidRPr="00456E2B" w:rsidRDefault="00B259F1" w:rsidP="00456CA1">
      <w:pPr>
        <w:jc w:val="center"/>
        <w:rPr>
          <w:b/>
          <w:i/>
          <w:lang w:val="uk-UA"/>
        </w:rPr>
      </w:pPr>
      <w:r>
        <w:rPr>
          <w:b/>
          <w:i/>
          <w:lang w:val="uk-UA"/>
        </w:rPr>
        <w:t>Моделювання потоку подій</w:t>
      </w:r>
    </w:p>
    <w:p w:rsidR="00456CA1" w:rsidRPr="00456E2B" w:rsidRDefault="00456CA1" w:rsidP="00456CA1">
      <w:pPr>
        <w:pStyle w:val="a3"/>
        <w:numPr>
          <w:ilvl w:val="0"/>
          <w:numId w:val="1"/>
        </w:numPr>
        <w:jc w:val="both"/>
        <w:rPr>
          <w:i/>
          <w:lang w:val="uk-UA"/>
        </w:rPr>
      </w:pPr>
      <w:r w:rsidRPr="00456E2B">
        <w:rPr>
          <w:lang w:val="uk-UA"/>
        </w:rPr>
        <w:t xml:space="preserve">Для заданого потоку подій </w:t>
      </w:r>
      <m:oMath>
        <m:r>
          <w:rPr>
            <w:rFonts w:ascii="Cambria Math" w:hAnsi="Cambria Math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,i)</m:t>
        </m:r>
      </m:oMath>
      <w:r w:rsidRPr="00456E2B">
        <w:rPr>
          <w:rFonts w:eastAsiaTheme="minorEastAsia"/>
          <w:lang w:val="uk-UA"/>
        </w:rPr>
        <w:t xml:space="preserve">, 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456E2B">
        <w:rPr>
          <w:rFonts w:eastAsiaTheme="minorEastAsia"/>
          <w:lang w:val="uk-UA"/>
        </w:rPr>
        <w:t xml:space="preserve"> – час надходження </w:t>
      </w:r>
      <m:oMath>
        <m:r>
          <w:rPr>
            <w:rFonts w:ascii="Cambria Math" w:eastAsiaTheme="minorEastAsia" w:hAnsi="Cambria Math"/>
            <w:lang w:val="uk-UA"/>
          </w:rPr>
          <m:t>i</m:t>
        </m:r>
      </m:oMath>
      <w:r w:rsidRPr="00456E2B">
        <w:rPr>
          <w:rFonts w:eastAsiaTheme="minorEastAsia"/>
          <w:lang w:val="uk-UA"/>
        </w:rPr>
        <w:t xml:space="preserve"> події, подувати графік надходження подій.  По осі абсцис визначаємо час надходження </w:t>
      </w:r>
      <m:oMath>
        <m:r>
          <w:rPr>
            <w:rFonts w:ascii="Cambria Math" w:eastAsiaTheme="minorEastAsia" w:hAnsi="Cambria Math"/>
            <w:lang w:val="uk-UA"/>
          </w:rPr>
          <m:t>i</m:t>
        </m:r>
      </m:oMath>
      <w:r w:rsidRPr="00456E2B">
        <w:rPr>
          <w:rFonts w:eastAsiaTheme="minorEastAsia"/>
          <w:lang w:val="uk-UA"/>
        </w:rPr>
        <w:t xml:space="preserve"> події, по осі ординат – кількість подій, які надійшли до цього часу (тобто </w:t>
      </w:r>
      <m:oMath>
        <m:r>
          <w:rPr>
            <w:rFonts w:ascii="Cambria Math" w:eastAsiaTheme="minorEastAsia" w:hAnsi="Cambria Math"/>
            <w:lang w:val="uk-UA"/>
          </w:rPr>
          <m:t>i</m:t>
        </m:r>
      </m:oMath>
      <w:r w:rsidRPr="00456E2B">
        <w:rPr>
          <w:rFonts w:eastAsiaTheme="minorEastAsia"/>
          <w:lang w:val="uk-UA"/>
        </w:rPr>
        <w:t xml:space="preserve">). </w:t>
      </w:r>
      <w:r w:rsidR="005C0E0A" w:rsidRPr="00456E2B">
        <w:rPr>
          <w:rFonts w:eastAsiaTheme="minorEastAsia"/>
          <w:lang w:val="uk-UA"/>
        </w:rPr>
        <w:t xml:space="preserve">Дані зчитувати з файлу. </w:t>
      </w:r>
      <w:r w:rsidRPr="00456E2B">
        <w:rPr>
          <w:rFonts w:eastAsiaTheme="minorEastAsia"/>
          <w:lang w:val="uk-UA"/>
        </w:rPr>
        <w:t>Результати мають наступний вигляд:</w:t>
      </w:r>
    </w:p>
    <w:p w:rsidR="005C0E0A" w:rsidRPr="00456E2B" w:rsidRDefault="005C0E0A" w:rsidP="005C0E0A">
      <w:pPr>
        <w:pStyle w:val="a3"/>
        <w:jc w:val="both"/>
        <w:rPr>
          <w:i/>
          <w:lang w:val="uk-UA"/>
        </w:rPr>
      </w:pPr>
      <w:r w:rsidRPr="00456E2B">
        <w:rPr>
          <w:i/>
          <w:noProof/>
          <w:lang w:val="uk-UA" w:eastAsia="uk-UA"/>
        </w:rPr>
        <w:drawing>
          <wp:inline distT="0" distB="0" distL="0" distR="0">
            <wp:extent cx="5420949" cy="321026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557" cy="320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A1" w:rsidRPr="00456E2B" w:rsidRDefault="00456CA1" w:rsidP="00456CA1">
      <w:pPr>
        <w:pStyle w:val="a3"/>
        <w:jc w:val="both"/>
        <w:rPr>
          <w:i/>
          <w:lang w:val="uk-UA"/>
        </w:rPr>
      </w:pPr>
    </w:p>
    <w:p w:rsidR="00456CA1" w:rsidRPr="00456E2B" w:rsidRDefault="00FF5813" w:rsidP="00456CA1">
      <w:pPr>
        <w:pStyle w:val="a3"/>
        <w:numPr>
          <w:ilvl w:val="0"/>
          <w:numId w:val="1"/>
        </w:numPr>
        <w:jc w:val="both"/>
        <w:rPr>
          <w:i/>
          <w:lang w:val="uk-UA"/>
        </w:rPr>
      </w:pPr>
      <w:r w:rsidRPr="00456E2B">
        <w:rPr>
          <w:rFonts w:eastAsiaTheme="minorEastAsia"/>
          <w:lang w:val="uk-UA"/>
        </w:rPr>
        <w:t>За даними з п.1, побудувати гістограму розподілу та оцінити середнє значення та середньоквадратичне відхилення часу між заявками:</w:t>
      </w:r>
    </w:p>
    <w:p w:rsidR="00FF5813" w:rsidRPr="00456E2B" w:rsidRDefault="00456E2B" w:rsidP="00FF5813">
      <w:pPr>
        <w:pStyle w:val="a3"/>
        <w:jc w:val="both"/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r>
            <w:rPr>
              <w:rFonts w:ascii="Cambria Math" w:eastAsiaTheme="minorEastAsia" w:hAnsi="Cambria Math"/>
              <w:lang w:val="uk-U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uk-UA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uk-UA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uk-UA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lang w:val="uk-UA"/>
                </w:rPr>
                <m:t>N</m:t>
              </m:r>
            </m:den>
          </m:f>
          <m:r>
            <w:rPr>
              <w:rFonts w:ascii="Cambria Math" w:hAnsi="Cambria Math"/>
              <w:lang w:val="uk-UA"/>
            </w:rPr>
            <m:t>.</m:t>
          </m:r>
        </m:oMath>
      </m:oMathPara>
    </w:p>
    <w:p w:rsidR="00FF5813" w:rsidRPr="00456E2B" w:rsidRDefault="00FF5813" w:rsidP="00FF5813">
      <w:pPr>
        <w:pStyle w:val="a3"/>
        <w:jc w:val="both"/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 xml:space="preserve">sd=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  <w:lang w:val="uk-UA"/>
                                </w:rPr>
                                <m:t>M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N-1</m:t>
                      </m:r>
                    </m:den>
                  </m:f>
                </m:e>
              </m:nary>
            </m:e>
          </m:rad>
          <m:r>
            <w:rPr>
              <w:rFonts w:ascii="Cambria Math" w:eastAsiaTheme="minorEastAsia" w:hAnsi="Cambria Math"/>
              <w:lang w:val="uk-UA"/>
            </w:rPr>
            <m:t>.</m:t>
          </m:r>
        </m:oMath>
      </m:oMathPara>
    </w:p>
    <w:p w:rsidR="00FF5813" w:rsidRPr="0047163A" w:rsidRDefault="00FF5813" w:rsidP="00FF5813">
      <w:pPr>
        <w:pStyle w:val="a3"/>
        <w:jc w:val="both"/>
        <w:rPr>
          <w:rFonts w:eastAsiaTheme="minorEastAsia"/>
          <w:lang w:val="en-US"/>
        </w:rPr>
      </w:pPr>
      <w:r w:rsidRPr="00456E2B">
        <w:rPr>
          <w:rFonts w:eastAsiaTheme="minorEastAsia"/>
          <w:lang w:val="uk-UA"/>
        </w:rPr>
        <w:t xml:space="preserve">Результатом даного пункту повинна бути гістограма, що подана нижче, та параметри часу надходження заявок </w:t>
      </w:r>
      <m:oMath>
        <m:r>
          <w:rPr>
            <w:rFonts w:ascii="Cambria Math" w:eastAsiaTheme="minorEastAsia" w:hAnsi="Cambria Math"/>
            <w:lang w:val="uk-UA"/>
          </w:rPr>
          <m:t>m</m:t>
        </m:r>
      </m:oMath>
      <w:r w:rsidRPr="00456E2B">
        <w:rPr>
          <w:rFonts w:eastAsiaTheme="minorEastAsia"/>
          <w:lang w:val="uk-UA"/>
        </w:rPr>
        <w:t xml:space="preserve"> та </w:t>
      </w:r>
      <m:oMath>
        <m:r>
          <w:rPr>
            <w:rFonts w:ascii="Cambria Math" w:eastAsiaTheme="minorEastAsia" w:hAnsi="Cambria Math"/>
            <w:lang w:val="uk-UA"/>
          </w:rPr>
          <m:t>sd</m:t>
        </m:r>
      </m:oMath>
      <w:r w:rsidRPr="00456E2B">
        <w:rPr>
          <w:rFonts w:eastAsiaTheme="minorEastAsia"/>
          <w:lang w:val="uk-UA"/>
        </w:rPr>
        <w:t>.</w:t>
      </w:r>
    </w:p>
    <w:p w:rsidR="00FF5813" w:rsidRPr="0047163A" w:rsidRDefault="004D2C53" w:rsidP="00FF5813">
      <w:pPr>
        <w:pStyle w:val="a3"/>
        <w:jc w:val="both"/>
        <w:rPr>
          <w:rFonts w:eastAsiaTheme="minorEastAsia"/>
          <w:lang w:val="en-US"/>
        </w:rPr>
      </w:pPr>
      <w:r w:rsidRPr="00456E2B">
        <w:rPr>
          <w:rFonts w:eastAsiaTheme="minorEastAsia"/>
          <w:noProof/>
          <w:lang w:val="uk-UA" w:eastAsia="uk-UA"/>
        </w:rPr>
        <w:lastRenderedPageBreak/>
        <w:drawing>
          <wp:inline distT="0" distB="0" distL="0" distR="0">
            <wp:extent cx="5150900" cy="3050346"/>
            <wp:effectExtent l="57150" t="57150" r="31115" b="361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626" cy="3048999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  <w:r w:rsidR="0047163A">
        <w:rPr>
          <w:rFonts w:eastAsiaTheme="minorEastAsia"/>
          <w:lang w:val="en-US"/>
        </w:rPr>
        <w:tab/>
      </w:r>
    </w:p>
    <w:p w:rsidR="004D2C53" w:rsidRPr="0010164E" w:rsidRDefault="004D2C53" w:rsidP="004D2C53">
      <w:pPr>
        <w:pStyle w:val="a3"/>
        <w:numPr>
          <w:ilvl w:val="0"/>
          <w:numId w:val="1"/>
        </w:numPr>
        <w:jc w:val="both"/>
        <w:rPr>
          <w:rFonts w:eastAsiaTheme="minorEastAsia"/>
          <w:lang w:val="uk-UA"/>
        </w:rPr>
      </w:pPr>
      <w:r w:rsidRPr="00456E2B">
        <w:rPr>
          <w:rFonts w:eastAsiaTheme="minorEastAsia"/>
          <w:lang w:val="uk-UA"/>
        </w:rPr>
        <w:t xml:space="preserve">В теоретичних дослідженнях основним припущенням про </w:t>
      </w:r>
      <w:r w:rsidRPr="001A4288">
        <w:rPr>
          <w:rFonts w:eastAsiaTheme="minorEastAsia"/>
          <w:highlight w:val="yellow"/>
          <w:lang w:val="uk-UA"/>
        </w:rPr>
        <w:t>експоненціальний</w:t>
      </w:r>
      <w:r w:rsidRPr="00456E2B">
        <w:rPr>
          <w:rFonts w:eastAsiaTheme="minorEastAsia"/>
          <w:lang w:val="uk-UA"/>
        </w:rPr>
        <w:t xml:space="preserve"> розподіл інтервалів між заявками. Для перевірки даного теоретичного припущення нами будуть використані два тести: тест </w:t>
      </w:r>
      <w:proofErr w:type="spellStart"/>
      <w:r w:rsidRPr="00456E2B">
        <w:rPr>
          <w:rFonts w:eastAsiaTheme="minorEastAsia"/>
          <w:lang w:val="uk-UA"/>
        </w:rPr>
        <w:t>Колмогорова</w:t>
      </w:r>
      <w:proofErr w:type="spellEnd"/>
      <w:r w:rsidRPr="00456E2B">
        <w:rPr>
          <w:rFonts w:eastAsiaTheme="minorEastAsia"/>
          <w:lang w:val="uk-UA"/>
        </w:rPr>
        <w:t xml:space="preserve"> - Смірнова</w:t>
      </w:r>
      <w:r w:rsidRPr="00456E2B">
        <w:rPr>
          <w:rStyle w:val="ad"/>
          <w:rFonts w:eastAsiaTheme="minorEastAsia"/>
          <w:lang w:val="uk-UA"/>
        </w:rPr>
        <w:footnoteReference w:id="1"/>
      </w:r>
      <w:r w:rsidRPr="00456E2B">
        <w:rPr>
          <w:rFonts w:eastAsiaTheme="minorEastAsia"/>
          <w:lang w:val="uk-UA"/>
        </w:rPr>
        <w:t xml:space="preserve"> та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χ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2</m:t>
            </m:r>
          </m:sup>
        </m:sSup>
      </m:oMath>
      <w:r w:rsidRPr="00456E2B">
        <w:rPr>
          <w:rFonts w:eastAsiaTheme="minorEastAsia"/>
          <w:lang w:val="uk-UA"/>
        </w:rPr>
        <w:t xml:space="preserve"> тест</w:t>
      </w:r>
      <w:r w:rsidRPr="00456E2B">
        <w:rPr>
          <w:rStyle w:val="ad"/>
          <w:rFonts w:eastAsiaTheme="minorEastAsia"/>
          <w:lang w:val="uk-UA"/>
        </w:rPr>
        <w:footnoteReference w:id="2"/>
      </w:r>
      <w:r w:rsidRPr="00456E2B">
        <w:rPr>
          <w:rFonts w:eastAsiaTheme="minorEastAsia"/>
          <w:lang w:val="uk-UA"/>
        </w:rPr>
        <w:t>.</w:t>
      </w:r>
      <w:r w:rsidR="0010164E">
        <w:rPr>
          <w:rFonts w:eastAsiaTheme="minorEastAsia"/>
          <w:lang w:val="uk-UA"/>
        </w:rPr>
        <w:t xml:space="preserve"> Для </w:t>
      </w:r>
      <w:proofErr w:type="spellStart"/>
      <w:r w:rsidR="0010164E">
        <w:rPr>
          <w:rFonts w:eastAsiaTheme="minorEastAsia"/>
          <w:lang w:val="uk-UA"/>
        </w:rPr>
        <w:t>Колмогорова</w:t>
      </w:r>
      <w:proofErr w:type="spellEnd"/>
      <w:r w:rsidR="0010164E">
        <w:rPr>
          <w:rFonts w:eastAsiaTheme="minorEastAsia"/>
          <w:lang w:val="uk-UA"/>
        </w:rPr>
        <w:t xml:space="preserve"> – Смірнова </w:t>
      </w:r>
      <w:proofErr w:type="spellStart"/>
      <w:r w:rsidR="0010164E">
        <w:rPr>
          <w:rFonts w:eastAsiaTheme="minorEastAsia"/>
          <w:lang w:val="uk-UA"/>
        </w:rPr>
        <w:t>теста</w:t>
      </w:r>
      <w:proofErr w:type="spellEnd"/>
      <w:r w:rsidR="0010164E">
        <w:rPr>
          <w:rFonts w:eastAsiaTheme="minorEastAsia"/>
          <w:lang w:val="uk-UA"/>
        </w:rPr>
        <w:t xml:space="preserve"> побудувати емпіричну функцію розподілу та функцію розподілу </w:t>
      </w:r>
      <w:proofErr w:type="spellStart"/>
      <w:r w:rsidR="0010164E">
        <w:rPr>
          <w:rFonts w:eastAsiaTheme="minorEastAsia"/>
          <w:lang w:val="uk-UA"/>
        </w:rPr>
        <w:t>показникового</w:t>
      </w:r>
      <w:proofErr w:type="spellEnd"/>
      <w:r w:rsidR="0010164E">
        <w:rPr>
          <w:rFonts w:eastAsiaTheme="minorEastAsia"/>
          <w:lang w:val="uk-UA"/>
        </w:rPr>
        <w:t xml:space="preserve"> розподілу з параметром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="0010164E" w:rsidRPr="0010164E">
        <w:rPr>
          <w:rFonts w:eastAsiaTheme="minorEastAsia"/>
        </w:rPr>
        <w:t>:</w:t>
      </w:r>
    </w:p>
    <w:p w:rsidR="0010164E" w:rsidRPr="00456E2B" w:rsidRDefault="00537548" w:rsidP="0010164E">
      <w:pPr>
        <w:pStyle w:val="a3"/>
        <w:jc w:val="both"/>
        <w:rPr>
          <w:rFonts w:eastAsiaTheme="minorEastAsia"/>
          <w:lang w:val="uk-UA"/>
        </w:rPr>
      </w:pPr>
      <w:r>
        <w:rPr>
          <w:rFonts w:eastAsiaTheme="minorEastAsia"/>
          <w:noProof/>
          <w:lang w:val="uk-UA" w:eastAsia="uk-UA"/>
        </w:rPr>
        <w:drawing>
          <wp:inline distT="0" distB="0" distL="0" distR="0">
            <wp:extent cx="5332079" cy="3157640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3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726" cy="315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E2B" w:rsidRPr="00456E2B" w:rsidRDefault="004D2C53" w:rsidP="004D2C53">
      <w:pPr>
        <w:pStyle w:val="a3"/>
        <w:numPr>
          <w:ilvl w:val="1"/>
          <w:numId w:val="1"/>
        </w:numPr>
        <w:jc w:val="both"/>
        <w:rPr>
          <w:rFonts w:eastAsiaTheme="minorEastAsia"/>
          <w:lang w:val="uk-UA"/>
        </w:rPr>
      </w:pPr>
      <w:r w:rsidRPr="00456E2B">
        <w:rPr>
          <w:rFonts w:eastAsiaTheme="minorEastAsia"/>
          <w:lang w:val="uk-UA"/>
        </w:rPr>
        <w:t>Для</w:t>
      </w:r>
      <m:oMath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χ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2</m:t>
            </m:r>
          </m:sup>
        </m:sSup>
      </m:oMath>
      <w:r w:rsidRPr="00456E2B">
        <w:rPr>
          <w:rFonts w:eastAsiaTheme="minorEastAsia"/>
          <w:lang w:val="uk-UA"/>
        </w:rPr>
        <w:t xml:space="preserve"> тесту </w:t>
      </w:r>
      <w:r w:rsidR="00456E2B" w:rsidRPr="00456E2B">
        <w:rPr>
          <w:rFonts w:eastAsiaTheme="minorEastAsia"/>
          <w:lang w:val="uk-UA"/>
        </w:rPr>
        <w:t xml:space="preserve">нам потрібно визначити інтервали для перевірки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k</m:t>
            </m:r>
          </m:sub>
        </m:sSub>
        <m:r>
          <w:rPr>
            <w:rFonts w:ascii="Cambria Math" w:eastAsiaTheme="minorEastAsia" w:hAnsi="Cambria Math"/>
            <w:lang w:val="uk-UA"/>
          </w:rPr>
          <m:t>,  k=1,..,M,</m:t>
        </m:r>
      </m:oMath>
      <w:r w:rsidR="00456E2B" w:rsidRPr="00456E2B">
        <w:rPr>
          <w:rFonts w:eastAsiaTheme="minorEastAsia"/>
          <w:lang w:val="uk-UA"/>
        </w:rPr>
        <w:t xml:space="preserve"> де інтервали</w:t>
      </w:r>
      <w:r w:rsidR="006632F5">
        <w:rPr>
          <w:rFonts w:eastAsiaTheme="minorEastAsia"/>
          <w:lang w:val="uk-UA"/>
        </w:rPr>
        <w:t xml:space="preserve"> </w:t>
      </w:r>
      <w:r w:rsidR="00456E2B">
        <w:rPr>
          <w:rFonts w:eastAsiaTheme="minorEastAsia"/>
          <w:lang w:val="uk-UA"/>
        </w:rPr>
        <w:t>неперетинні та</w:t>
      </w:r>
    </w:p>
    <w:p w:rsidR="004D2C53" w:rsidRPr="00456E2B" w:rsidRDefault="00B371E0" w:rsidP="00456E2B">
      <w:pPr>
        <w:pStyle w:val="a3"/>
        <w:ind w:left="1080"/>
        <w:jc w:val="center"/>
        <w:rPr>
          <w:rFonts w:eastAsiaTheme="minorEastAsia"/>
          <w:lang w:val="en-US"/>
        </w:rPr>
      </w:pPr>
      <m:oMathPara>
        <m:oMath>
          <m:nary>
            <m:naryPr>
              <m:chr m:val="⋃"/>
              <m:limLoc m:val="undOvr"/>
              <m:ctrlPr>
                <w:rPr>
                  <w:rFonts w:ascii="Cambria Math" w:eastAsiaTheme="minorEastAsia" w:hAnsi="Cambria Math"/>
                  <w:i/>
                  <w:highlight w:val="yellow"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highlight w:val="yellow"/>
                  <w:lang w:val="uk-UA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  <w:lang w:val="uk-U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uk-UA"/>
            </w:rPr>
            <m:t>=</m:t>
          </m:r>
          <m:d>
            <m:dPr>
              <m:begChr m:val="[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uk-UA"/>
                </w:rPr>
                <m:t>0,∞</m:t>
              </m:r>
            </m:e>
          </m:d>
          <m:r>
            <w:rPr>
              <w:rFonts w:ascii="Cambria Math" w:eastAsiaTheme="minorEastAsia" w:hAnsi="Cambria Math"/>
              <w:lang w:val="uk-UA"/>
            </w:rPr>
            <m:t>.</m:t>
          </m:r>
        </m:oMath>
      </m:oMathPara>
    </w:p>
    <w:p w:rsidR="00456E2B" w:rsidRDefault="00456E2B" w:rsidP="00456E2B">
      <w:pPr>
        <w:pStyle w:val="a3"/>
        <w:ind w:left="1080"/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Інтервали можна вибирати</w:t>
      </w:r>
      <w:r>
        <w:rPr>
          <w:rStyle w:val="ad"/>
          <w:rFonts w:eastAsiaTheme="minorEastAsia"/>
          <w:lang w:val="uk-UA"/>
        </w:rPr>
        <w:footnoteReference w:id="3"/>
      </w:r>
      <w:r>
        <w:rPr>
          <w:rFonts w:eastAsiaTheme="minorEastAsia"/>
          <w:lang w:val="uk-UA"/>
        </w:rPr>
        <w:t xml:space="preserve"> згідно наступного правила </w:t>
      </w:r>
    </w:p>
    <w:p w:rsidR="00456E2B" w:rsidRPr="00456E2B" w:rsidRDefault="00B371E0" w:rsidP="00456E2B">
      <w:pPr>
        <w:pStyle w:val="a3"/>
        <w:ind w:left="1080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ξ∈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k=1,…,M.</m:t>
          </m:r>
        </m:oMath>
      </m:oMathPara>
    </w:p>
    <w:p w:rsidR="00456E2B" w:rsidRDefault="00456E2B" w:rsidP="00456E2B">
      <w:pPr>
        <w:pStyle w:val="a3"/>
        <w:ind w:left="1080"/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д</w:t>
      </w:r>
      <w:r w:rsidRPr="00456E2B">
        <w:rPr>
          <w:rFonts w:eastAsiaTheme="minorEastAsia"/>
          <w:lang w:val="uk-UA"/>
        </w:rPr>
        <w:t>е</w:t>
      </w:r>
      <m:oMath>
        <m:r>
          <w:rPr>
            <w:rFonts w:ascii="Cambria Math" w:eastAsiaTheme="minorEastAsia" w:hAnsi="Cambria Math"/>
            <w:lang w:val="uk-UA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ξ</m:t>
        </m:r>
      </m:oMath>
      <w:r>
        <w:rPr>
          <w:rFonts w:eastAsiaTheme="minorEastAsia"/>
          <w:lang w:val="uk-UA"/>
        </w:rPr>
        <w:t xml:space="preserve"> має</w:t>
      </w:r>
      <w:r w:rsidR="006632F5"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показниковий</w:t>
      </w:r>
      <w:proofErr w:type="spellEnd"/>
      <w:r>
        <w:rPr>
          <w:rFonts w:eastAsiaTheme="minorEastAsia"/>
          <w:lang w:val="uk-UA"/>
        </w:rPr>
        <w:t xml:space="preserve"> розподіл з параметром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 xml:space="preserve">. </m:t>
        </m:r>
      </m:oMath>
      <w:r>
        <w:rPr>
          <w:rFonts w:eastAsiaTheme="minorEastAsia"/>
          <w:lang w:val="uk-UA"/>
        </w:rPr>
        <w:t xml:space="preserve">Використовуючи означення показникового розподілу, отримаємо </w:t>
      </w:r>
    </w:p>
    <w:p w:rsidR="00456E2B" w:rsidRPr="003101C4" w:rsidRDefault="003101C4" w:rsidP="00456E2B">
      <w:pPr>
        <w:pStyle w:val="a3"/>
        <w:ind w:left="1080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ξ∈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sub>
              </m:sSub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3101C4" w:rsidRDefault="003101C4" w:rsidP="00456E2B">
      <w:pPr>
        <w:pStyle w:val="a3"/>
        <w:ind w:left="1080"/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</w:rPr>
          <m:t>=∞.</m:t>
        </m:r>
      </m:oMath>
      <w:r>
        <w:rPr>
          <w:rFonts w:eastAsiaTheme="minorEastAsia"/>
          <w:lang w:val="uk-UA"/>
        </w:rPr>
        <w:t xml:space="preserve"> На основі попередньої формули для</w:t>
      </w:r>
      <m:oMath>
        <m:r>
          <w:rPr>
            <w:rFonts w:ascii="Cambria Math" w:eastAsiaTheme="minorEastAsia" w:hAnsi="Cambria Math"/>
            <w:lang w:val="uk-UA"/>
          </w:rPr>
          <m:t xml:space="preserve"> 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=1  </m:t>
        </m:r>
      </m:oMath>
      <w:r>
        <w:rPr>
          <w:rFonts w:eastAsiaTheme="minorEastAsia"/>
          <w:lang w:val="uk-UA"/>
        </w:rPr>
        <w:t xml:space="preserve">маємо </w:t>
      </w:r>
    </w:p>
    <w:p w:rsidR="003101C4" w:rsidRPr="003101C4" w:rsidRDefault="003101C4" w:rsidP="00456E2B">
      <w:pPr>
        <w:pStyle w:val="a3"/>
        <w:ind w:left="108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</m:oMath>
      </m:oMathPara>
    </w:p>
    <w:p w:rsidR="003101C4" w:rsidRDefault="003101C4" w:rsidP="00456E2B">
      <w:pPr>
        <w:pStyle w:val="a3"/>
        <w:ind w:left="108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або</w:t>
      </w:r>
      <w:proofErr w:type="spellEnd"/>
    </w:p>
    <w:p w:rsidR="003101C4" w:rsidRPr="003101C4" w:rsidRDefault="00B371E0" w:rsidP="00456E2B">
      <w:pPr>
        <w:pStyle w:val="a3"/>
        <w:ind w:left="1080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3101C4" w:rsidRDefault="003101C4" w:rsidP="00456E2B">
      <w:pPr>
        <w:pStyle w:val="a3"/>
        <w:ind w:left="1080"/>
        <w:jc w:val="both"/>
        <w:rPr>
          <w:rFonts w:eastAsiaTheme="minorEastAsia"/>
          <w:lang w:val="uk-UA"/>
        </w:rPr>
      </w:pPr>
      <w:r w:rsidRPr="003101C4">
        <w:rPr>
          <w:rFonts w:eastAsiaTheme="minorEastAsia"/>
          <w:lang w:val="uk-UA"/>
        </w:rPr>
        <w:t xml:space="preserve">Далі можна </w:t>
      </w:r>
      <w:r>
        <w:rPr>
          <w:rFonts w:eastAsiaTheme="minorEastAsia"/>
          <w:lang w:val="uk-UA"/>
        </w:rPr>
        <w:t>використовувати рекурентну формулу:</w:t>
      </w:r>
    </w:p>
    <w:p w:rsidR="003101C4" w:rsidRPr="009B2D47" w:rsidRDefault="00B371E0" w:rsidP="00456E2B">
      <w:pPr>
        <w:pStyle w:val="a3"/>
        <w:ind w:left="1080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-m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k-1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    k=2,…,M-1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9B2D47" w:rsidRDefault="009B2D47" w:rsidP="00456E2B">
      <w:pPr>
        <w:pStyle w:val="a3"/>
        <w:ind w:left="1080"/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Використовуючи ці значення обчислимо статистику </w:t>
      </w:r>
    </w:p>
    <w:p w:rsidR="009B2D47" w:rsidRPr="00E37257" w:rsidRDefault="00B371E0" w:rsidP="00456E2B">
      <w:pPr>
        <w:pStyle w:val="a3"/>
        <w:ind w:left="1080"/>
        <w:jc w:val="bot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uk-UA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sample</m:t>
              </m:r>
            </m:sub>
            <m:sup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uk-UA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-n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uk-UA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uk-UA"/>
                </w:rPr>
                <m:t>,</m:t>
              </m:r>
            </m:e>
          </m:nary>
        </m:oMath>
      </m:oMathPara>
    </w:p>
    <w:p w:rsidR="00E37257" w:rsidRDefault="00E37257" w:rsidP="00456E2B">
      <w:pPr>
        <w:pStyle w:val="a3"/>
        <w:ind w:left="1080"/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n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uk-UA"/>
              </w:rPr>
              <m:t>k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>=</m:t>
        </m:r>
        <m:r>
          <w:rPr>
            <w:rFonts w:ascii="Cambria Math" w:eastAsiaTheme="minorEastAsia" w:hAnsi="Cambria Math"/>
            <w:highlight w:val="yellow"/>
          </w:rPr>
          <m:t>#{</m:t>
        </m:r>
        <m:r>
          <w:rPr>
            <w:rFonts w:ascii="Cambria Math" w:eastAsiaTheme="minorEastAsia" w:hAnsi="Cambria Math"/>
            <w:highlight w:val="yellow"/>
            <w:lang w:val="en-US"/>
          </w:rPr>
          <m:t>j</m:t>
        </m:r>
        <m:r>
          <w:rPr>
            <w:rFonts w:ascii="Cambria Math" w:eastAsiaTheme="minorEastAsia" w:hAnsi="Cambria Math"/>
            <w:highlight w:val="yellow"/>
          </w:rPr>
          <m:t>:</m:t>
        </m:r>
        <m:r>
          <w:rPr>
            <w:rFonts w:ascii="Cambria Math" w:eastAsiaTheme="minorEastAsia" w:hAnsi="Cambria Math"/>
            <w:highlight w:val="yellow"/>
            <w:lang w:val="en-US"/>
          </w:rPr>
          <m:t>in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highlight w:val="yellow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},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1  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M</m:t>
            </m:r>
          </m:den>
        </m:f>
      </m:oMath>
      <w:r w:rsidR="00A2448C">
        <w:rPr>
          <w:rFonts w:eastAsiaTheme="minorEastAsia"/>
        </w:rPr>
        <w:t xml:space="preserve">  </w:t>
      </w:r>
      <w:r w:rsidR="009C786E">
        <w:rPr>
          <w:rFonts w:eastAsiaTheme="minorEastAsia"/>
          <w:lang w:val="uk-UA"/>
        </w:rPr>
        <w:t xml:space="preserve">за припущенням. Отже, при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M</m:t>
            </m:r>
          </m:den>
        </m:f>
      </m:oMath>
      <w:r w:rsidR="0098547D">
        <w:rPr>
          <w:rFonts w:eastAsiaTheme="minorEastAsia"/>
          <w:lang w:val="uk-UA"/>
        </w:rPr>
        <w:t>, ми можемо переписати останню формулу</w:t>
      </w:r>
    </w:p>
    <w:p w:rsidR="0098547D" w:rsidRPr="0098547D" w:rsidRDefault="00B371E0" w:rsidP="0098547D">
      <w:pPr>
        <w:pStyle w:val="a3"/>
        <w:ind w:left="1080"/>
        <w:jc w:val="bot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uk-UA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sample</m:t>
              </m:r>
            </m:sub>
            <m:sup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uk-UA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-n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uk-UA"/>
                    </w:rPr>
                    <m:t>nM</m:t>
                  </m:r>
                </m:den>
              </m:f>
              <m:r>
                <w:rPr>
                  <w:rFonts w:ascii="Cambria Math" w:eastAsiaTheme="minorEastAsia" w:hAnsi="Cambria Math"/>
                  <w:lang w:val="uk-UA"/>
                </w:rPr>
                <m:t>.</m:t>
              </m:r>
            </m:e>
          </m:nary>
        </m:oMath>
      </m:oMathPara>
    </w:p>
    <w:p w:rsidR="0098547D" w:rsidRDefault="0098547D" w:rsidP="0098547D">
      <w:pPr>
        <w:pStyle w:val="a3"/>
        <w:ind w:left="1080"/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Отримане значення порівнюємо з </w:t>
      </w:r>
      <w:proofErr w:type="spellStart"/>
      <w:r>
        <w:rPr>
          <w:rFonts w:eastAsiaTheme="minorEastAsia"/>
          <w:lang w:val="uk-UA"/>
        </w:rPr>
        <w:t>квантилем</w:t>
      </w:r>
      <w:proofErr w:type="spellEnd"/>
      <m:oMath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 xml:space="preserve"> χ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2</m:t>
            </m:r>
          </m:sup>
        </m:sSup>
      </m:oMath>
      <w:r>
        <w:rPr>
          <w:rFonts w:eastAsiaTheme="minorEastAsia"/>
          <w:lang w:val="uk-UA"/>
        </w:rPr>
        <w:t xml:space="preserve"> розподілу</w:t>
      </w:r>
      <w:r w:rsidR="00CB4F79">
        <w:rPr>
          <w:rStyle w:val="ad"/>
          <w:rFonts w:eastAsiaTheme="minorEastAsia"/>
          <w:lang w:val="uk-UA"/>
        </w:rPr>
        <w:footnoteReference w:id="4"/>
      </w:r>
      <m:oMath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 xml:space="preserve"> χ 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lang w:val="uk-UA"/>
          </w:rPr>
          <m:t>(0.05)</m:t>
        </m:r>
      </m:oMath>
      <w:r>
        <w:rPr>
          <w:rFonts w:eastAsiaTheme="minorEastAsia"/>
          <w:lang w:val="uk-UA"/>
        </w:rPr>
        <w:t xml:space="preserve"> з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 xml:space="preserve">-1 </m:t>
        </m:r>
      </m:oMath>
      <w:r>
        <w:rPr>
          <w:rFonts w:eastAsiaTheme="minorEastAsia"/>
          <w:lang w:val="uk-UA"/>
        </w:rPr>
        <w:t xml:space="preserve">ступенями вільності. Якщо </w:t>
      </w:r>
    </w:p>
    <w:p w:rsidR="0098547D" w:rsidRPr="0098547D" w:rsidRDefault="0098547D" w:rsidP="0098547D">
      <w:pPr>
        <w:pStyle w:val="a3"/>
        <w:ind w:left="1080"/>
        <w:jc w:val="both"/>
        <w:rPr>
          <w:rFonts w:eastAsiaTheme="minorEastAsia"/>
          <w:lang w:val="uk-UA"/>
        </w:rPr>
      </w:pPr>
    </w:p>
    <w:p w:rsidR="0098547D" w:rsidRPr="0098547D" w:rsidRDefault="00B371E0" w:rsidP="00456E2B">
      <w:pPr>
        <w:pStyle w:val="a3"/>
        <w:ind w:left="1080"/>
        <w:jc w:val="bot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uk-UA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sample</m:t>
              </m:r>
            </m:sub>
            <m:sup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&gt;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χ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uk-UA"/>
                </w:rPr>
                <m:t>0.05</m:t>
              </m:r>
            </m:e>
          </m:d>
          <m:r>
            <w:rPr>
              <w:rFonts w:ascii="Cambria Math" w:eastAsiaTheme="minorEastAsia" w:hAnsi="Cambria Math"/>
              <w:lang w:val="uk-UA"/>
            </w:rPr>
            <m:t>,</m:t>
          </m:r>
        </m:oMath>
      </m:oMathPara>
    </w:p>
    <w:p w:rsidR="0098547D" w:rsidRDefault="0098547D" w:rsidP="00456E2B">
      <w:pPr>
        <w:pStyle w:val="a3"/>
        <w:ind w:left="1080"/>
        <w:jc w:val="both"/>
        <w:rPr>
          <w:rFonts w:eastAsiaTheme="minorEastAsia"/>
          <w:lang w:val="uk-UA"/>
        </w:rPr>
      </w:pPr>
      <w:r w:rsidRPr="0098547D">
        <w:rPr>
          <w:rFonts w:eastAsiaTheme="minorEastAsia"/>
          <w:lang w:val="uk-UA"/>
        </w:rPr>
        <w:t xml:space="preserve">то </w:t>
      </w:r>
      <w:r>
        <w:rPr>
          <w:rFonts w:eastAsiaTheme="minorEastAsia"/>
          <w:lang w:val="uk-UA"/>
        </w:rPr>
        <w:t xml:space="preserve">гіпотеза </w:t>
      </w:r>
      <w:r w:rsidR="00F95CC7">
        <w:rPr>
          <w:rFonts w:eastAsiaTheme="minorEastAsia"/>
          <w:lang w:val="uk-UA"/>
        </w:rPr>
        <w:t xml:space="preserve">про </w:t>
      </w:r>
      <w:proofErr w:type="spellStart"/>
      <w:r w:rsidR="00F95CC7" w:rsidRPr="001A4288">
        <w:rPr>
          <w:rFonts w:eastAsiaTheme="minorEastAsia"/>
          <w:highlight w:val="yellow"/>
          <w:lang w:val="uk-UA"/>
        </w:rPr>
        <w:t>показниковий</w:t>
      </w:r>
      <w:proofErr w:type="spellEnd"/>
      <w:r w:rsidR="00F95CC7">
        <w:rPr>
          <w:rFonts w:eastAsiaTheme="minorEastAsia"/>
          <w:lang w:val="uk-UA"/>
        </w:rPr>
        <w:t xml:space="preserve"> розподіл </w:t>
      </w:r>
      <w:r w:rsidR="00D13DCE">
        <w:rPr>
          <w:rFonts w:eastAsiaTheme="minorEastAsia"/>
          <w:lang w:val="uk-UA"/>
        </w:rPr>
        <w:t xml:space="preserve">інтервалів відкидається. </w:t>
      </w:r>
    </w:p>
    <w:p w:rsidR="00CB4F79" w:rsidRDefault="00A2448C" w:rsidP="00CB4F79">
      <w:pPr>
        <w:pStyle w:val="a3"/>
        <w:numPr>
          <w:ilvl w:val="1"/>
          <w:numId w:val="1"/>
        </w:numPr>
        <w:jc w:val="both"/>
        <w:rPr>
          <w:rFonts w:eastAsiaTheme="minorEastAsia"/>
          <w:lang w:val="uk-UA"/>
        </w:rPr>
      </w:pPr>
      <w:r>
        <w:rPr>
          <w:rFonts w:eastAsiaTheme="minorEastAsia"/>
        </w:rPr>
        <w:t xml:space="preserve"> </w:t>
      </w:r>
      <w:r w:rsidR="00CB4F79">
        <w:rPr>
          <w:rFonts w:eastAsiaTheme="minorEastAsia"/>
        </w:rPr>
        <w:t xml:space="preserve">Для </w:t>
      </w:r>
      <w:proofErr w:type="spellStart"/>
      <w:r w:rsidR="00CB4F79">
        <w:rPr>
          <w:rFonts w:eastAsiaTheme="minorEastAsia"/>
        </w:rPr>
        <w:t>застосування</w:t>
      </w:r>
      <w:proofErr w:type="spellEnd"/>
      <w:r w:rsidR="00CB4F79">
        <w:rPr>
          <w:rFonts w:eastAsiaTheme="minorEastAsia"/>
        </w:rPr>
        <w:t xml:space="preserve"> Колмогорова – </w:t>
      </w:r>
      <w:proofErr w:type="gramStart"/>
      <w:r w:rsidR="00CB4F79">
        <w:rPr>
          <w:rFonts w:eastAsiaTheme="minorEastAsia"/>
        </w:rPr>
        <w:t>См</w:t>
      </w:r>
      <w:proofErr w:type="gramEnd"/>
      <w:r w:rsidR="00CB4F79">
        <w:rPr>
          <w:rFonts w:eastAsiaTheme="minorEastAsia"/>
          <w:lang w:val="uk-UA"/>
        </w:rPr>
        <w:t>і</w:t>
      </w:r>
      <w:proofErr w:type="spellStart"/>
      <w:r w:rsidR="00CB4F79">
        <w:rPr>
          <w:rFonts w:eastAsiaTheme="minorEastAsia"/>
        </w:rPr>
        <w:t>рн</w:t>
      </w:r>
      <w:proofErr w:type="spellEnd"/>
      <w:r w:rsidR="00CB4F79">
        <w:rPr>
          <w:rFonts w:eastAsiaTheme="minorEastAsia"/>
          <w:lang w:val="uk-UA"/>
        </w:rPr>
        <w:t>о</w:t>
      </w:r>
      <w:proofErr w:type="spellStart"/>
      <w:r w:rsidR="00CB4F79">
        <w:rPr>
          <w:rFonts w:eastAsiaTheme="minorEastAsia"/>
        </w:rPr>
        <w:t>ва</w:t>
      </w:r>
      <w:proofErr w:type="spellEnd"/>
      <w:r>
        <w:rPr>
          <w:rFonts w:eastAsiaTheme="minorEastAsia"/>
        </w:rPr>
        <w:t xml:space="preserve"> </w:t>
      </w:r>
      <w:proofErr w:type="spellStart"/>
      <w:r w:rsidR="00CB4F79">
        <w:rPr>
          <w:rFonts w:eastAsiaTheme="minorEastAsia"/>
          <w:lang w:val="uk-UA"/>
        </w:rPr>
        <w:t>теста</w:t>
      </w:r>
      <w:proofErr w:type="spellEnd"/>
      <w:r w:rsidR="00CB4F79">
        <w:rPr>
          <w:rFonts w:eastAsiaTheme="minorEastAsia"/>
          <w:lang w:val="uk-UA"/>
        </w:rPr>
        <w:t xml:space="preserve"> потрібно визначити статистику:</w:t>
      </w:r>
    </w:p>
    <w:p w:rsidR="00CB4F79" w:rsidRPr="00CB4F79" w:rsidRDefault="00B371E0" w:rsidP="00CB4F79">
      <w:pPr>
        <w:pStyle w:val="a3"/>
        <w:ind w:left="1080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sample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ra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x∈(-∞, ∞)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</m:e>
          </m:func>
        </m:oMath>
      </m:oMathPara>
    </w:p>
    <w:p w:rsidR="00CB4F79" w:rsidRDefault="00CB4F79" w:rsidP="00CB4F79">
      <w:pPr>
        <w:pStyle w:val="a3"/>
        <w:ind w:left="1080"/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/>
          <w:lang w:val="uk-UA"/>
        </w:rPr>
        <w:t xml:space="preserve"> – емпірична функція розподілу, обчислена за вибіркою </w:t>
      </w:r>
    </w:p>
    <w:bookmarkStart w:id="0" w:name="_GoBack"/>
    <w:bookmarkEnd w:id="0"/>
    <w:p w:rsidR="00CB4F79" w:rsidRPr="00CB4F79" w:rsidRDefault="00B371E0" w:rsidP="00CB4F79">
      <w:pPr>
        <w:pStyle w:val="a3"/>
        <w:ind w:left="1080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I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  <w:lang w:val="en-US"/>
                            </w:rPr>
                            <m:t>int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  <w:lang w:val="en-US"/>
                        </w:rPr>
                        <m:t>&lt;x</m:t>
                      </m:r>
                    </m:e>
                  </m:d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, 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-mx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CB4F79" w:rsidRDefault="00CB4F79" w:rsidP="00CB4F79">
      <w:pPr>
        <w:pStyle w:val="a3"/>
        <w:ind w:left="1080"/>
        <w:jc w:val="both"/>
        <w:rPr>
          <w:rFonts w:eastAsiaTheme="minorEastAsia"/>
          <w:lang w:val="uk-UA"/>
        </w:rPr>
      </w:pPr>
      <w:r w:rsidRPr="00CB4F79">
        <w:rPr>
          <w:rFonts w:eastAsiaTheme="minorEastAsia"/>
          <w:lang w:val="uk-UA"/>
        </w:rPr>
        <w:t>В</w:t>
      </w:r>
      <w:r>
        <w:rPr>
          <w:rFonts w:eastAsiaTheme="minorEastAsia"/>
          <w:lang w:val="uk-UA"/>
        </w:rPr>
        <w:t xml:space="preserve">раховуючи </w:t>
      </w:r>
      <w:r w:rsidR="007F0C64">
        <w:rPr>
          <w:rFonts w:eastAsiaTheme="minorEastAsia"/>
          <w:lang w:val="uk-UA"/>
        </w:rPr>
        <w:t xml:space="preserve">властивості функцій розподілу, отримаємо </w:t>
      </w:r>
    </w:p>
    <w:p w:rsidR="00FA70EA" w:rsidRPr="00FA70EA" w:rsidRDefault="00B371E0" w:rsidP="00456E2B">
      <w:pPr>
        <w:pStyle w:val="a3"/>
        <w:ind w:left="1080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sample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ra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x∈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,…,in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98547D" w:rsidRPr="00FA70EA" w:rsidRDefault="00FA70EA" w:rsidP="00456E2B">
      <w:pPr>
        <w:pStyle w:val="a3"/>
        <w:ind w:left="1080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</m:fName>
            <m:e>
              <m:d>
                <m:dPr>
                  <m:endChr m:val="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-m*in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-m*in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,…</m:t>
                  </m:r>
                </m:e>
              </m:d>
            </m:e>
          </m:func>
        </m:oMath>
      </m:oMathPara>
    </w:p>
    <w:p w:rsidR="00FA70EA" w:rsidRPr="00FA70EA" w:rsidRDefault="00B371E0" w:rsidP="00456E2B">
      <w:pPr>
        <w:pStyle w:val="a3"/>
        <w:ind w:left="1080"/>
        <w:jc w:val="both"/>
        <w:rPr>
          <w:rFonts w:eastAsiaTheme="minorEastAsia"/>
          <w:lang w:val="en-US"/>
        </w:rPr>
      </w:pPr>
      <m:oMathPara>
        <m:oMath>
          <m:d>
            <m:dPr>
              <m:beg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-m*in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-m*in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FA70EA" w:rsidRDefault="00FA70EA" w:rsidP="00456E2B">
      <w:pPr>
        <w:pStyle w:val="a3"/>
        <w:ind w:left="1080"/>
        <w:jc w:val="both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Порівнюючи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sample</m:t>
            </m:r>
          </m:sub>
        </m:sSub>
      </m:oMath>
      <w:r>
        <w:rPr>
          <w:rFonts w:eastAsiaTheme="minorEastAsia"/>
          <w:lang w:val="uk-UA"/>
        </w:rPr>
        <w:t xml:space="preserve"> з теоретичним квантилем, робимо висновок про істиність гіпотези. </w:t>
      </w:r>
    </w:p>
    <w:p w:rsidR="00456E2B" w:rsidRDefault="00FA70EA" w:rsidP="00456E2B">
      <w:pPr>
        <w:jc w:val="both"/>
        <w:rPr>
          <w:rFonts w:eastAsiaTheme="minorEastAsia"/>
          <w:lang w:val="uk-UA"/>
        </w:rPr>
      </w:pPr>
      <w:r w:rsidRPr="00FA70EA">
        <w:rPr>
          <w:rFonts w:eastAsiaTheme="minorEastAsia"/>
          <w:b/>
          <w:i/>
          <w:lang w:val="uk-UA"/>
        </w:rPr>
        <w:t xml:space="preserve">Зауваження. </w:t>
      </w:r>
      <w:r>
        <w:rPr>
          <w:rFonts w:eastAsiaTheme="minorEastAsia"/>
          <w:lang w:val="uk-UA"/>
        </w:rPr>
        <w:t xml:space="preserve">Для наближених обчислень </w:t>
      </w:r>
      <w:proofErr w:type="spellStart"/>
      <w:r w:rsidR="00DD363E">
        <w:rPr>
          <w:rFonts w:eastAsiaTheme="minorEastAsia"/>
          <w:lang w:val="uk-UA"/>
        </w:rPr>
        <w:t>квантилів</w:t>
      </w:r>
      <w:proofErr w:type="spellEnd"/>
      <w:r w:rsidR="00DD363E">
        <w:rPr>
          <w:rFonts w:eastAsiaTheme="minorEastAsia"/>
          <w:lang w:val="uk-UA"/>
        </w:rPr>
        <w:t xml:space="preserve"> для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D363E">
        <w:rPr>
          <w:rFonts w:eastAsiaTheme="minorEastAsia"/>
          <w:lang w:val="uk-UA"/>
        </w:rPr>
        <w:t xml:space="preserve">розподілу та розподілу Колмогорова можна користуватися формулами запропонованими в </w:t>
      </w:r>
      <w:r w:rsidR="006A4D14" w:rsidRPr="006A4D14">
        <w:rPr>
          <w:rFonts w:eastAsiaTheme="minorEastAsia"/>
        </w:rPr>
        <w:t>[1]</w:t>
      </w:r>
      <w:r w:rsidR="006A4D14">
        <w:rPr>
          <w:rStyle w:val="ad"/>
          <w:rFonts w:eastAsiaTheme="minorEastAsia"/>
        </w:rPr>
        <w:footnoteReference w:id="5"/>
      </w:r>
      <w:r w:rsidR="006A4D14">
        <w:rPr>
          <w:rFonts w:eastAsiaTheme="minorEastAsia"/>
          <w:lang w:val="uk-UA"/>
        </w:rPr>
        <w:t xml:space="preserve">та для розподілу </w:t>
      </w:r>
      <w:proofErr w:type="spellStart"/>
      <w:r w:rsidR="006A4D14">
        <w:rPr>
          <w:rFonts w:eastAsiaTheme="minorEastAsia"/>
          <w:lang w:val="uk-UA"/>
        </w:rPr>
        <w:t>Колмогорова</w:t>
      </w:r>
      <w:proofErr w:type="spellEnd"/>
    </w:p>
    <w:p w:rsidR="006A4D14" w:rsidRPr="006A4D14" w:rsidRDefault="00B371E0" w:rsidP="00456E2B">
      <w:pPr>
        <w:jc w:val="both"/>
        <w:rPr>
          <w:rFonts w:ascii="Cambria Math" w:eastAsiaTheme="minorEastAsia" w:hAnsi="Cambria Math"/>
          <w:lang w:val="uk-UA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rad>
          <m:r>
            <w:rPr>
              <w:rFonts w:ascii="Cambria Math" w:eastAsiaTheme="minorEastAsia" w:hAnsi="Cambria Math"/>
              <w:lang w:val="uk-UA"/>
            </w:rPr>
            <m:t>.</m:t>
          </m:r>
        </m:oMath>
      </m:oMathPara>
    </w:p>
    <w:sectPr w:rsidR="006A4D14" w:rsidRPr="006A4D14" w:rsidSect="00334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1E0" w:rsidRDefault="00B371E0" w:rsidP="004D2C53">
      <w:pPr>
        <w:spacing w:after="0" w:line="240" w:lineRule="auto"/>
      </w:pPr>
      <w:r>
        <w:separator/>
      </w:r>
    </w:p>
  </w:endnote>
  <w:endnote w:type="continuationSeparator" w:id="0">
    <w:p w:rsidR="00B371E0" w:rsidRDefault="00B371E0" w:rsidP="004D2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1E0" w:rsidRDefault="00B371E0" w:rsidP="004D2C53">
      <w:pPr>
        <w:spacing w:after="0" w:line="240" w:lineRule="auto"/>
      </w:pPr>
      <w:r>
        <w:separator/>
      </w:r>
    </w:p>
  </w:footnote>
  <w:footnote w:type="continuationSeparator" w:id="0">
    <w:p w:rsidR="00B371E0" w:rsidRDefault="00B371E0" w:rsidP="004D2C53">
      <w:pPr>
        <w:spacing w:after="0" w:line="240" w:lineRule="auto"/>
      </w:pPr>
      <w:r>
        <w:continuationSeparator/>
      </w:r>
    </w:p>
  </w:footnote>
  <w:footnote w:id="1">
    <w:p w:rsidR="004D2C53" w:rsidRPr="004D2C53" w:rsidRDefault="004D2C53">
      <w:pPr>
        <w:pStyle w:val="ab"/>
      </w:pPr>
      <w:r>
        <w:rPr>
          <w:rStyle w:val="ad"/>
        </w:rPr>
        <w:footnoteRef/>
      </w:r>
      <w:hyperlink r:id="rId1" w:history="1">
        <w:r w:rsidRPr="000F5B96">
          <w:rPr>
            <w:rStyle w:val="ae"/>
          </w:rPr>
          <w:t>https://uk.wikipedia.org/wiki/Критерій_узгодженості_Колмогорова</w:t>
        </w:r>
      </w:hyperlink>
    </w:p>
  </w:footnote>
  <w:footnote w:id="2">
    <w:p w:rsidR="004D2C53" w:rsidRPr="004D2C53" w:rsidRDefault="004D2C53">
      <w:pPr>
        <w:pStyle w:val="ab"/>
        <w:rPr>
          <w:lang w:val="uk-UA"/>
        </w:rPr>
      </w:pPr>
      <w:r>
        <w:rPr>
          <w:rStyle w:val="ad"/>
        </w:rPr>
        <w:footnoteRef/>
      </w:r>
      <w:hyperlink r:id="rId2" w:history="1">
        <w:r w:rsidRPr="000F5B96">
          <w:rPr>
            <w:rStyle w:val="ae"/>
          </w:rPr>
          <w:t>https://uk.wikipedia.org/wiki/Критерій_узгодженості_Пірсона</w:t>
        </w:r>
      </w:hyperlink>
    </w:p>
  </w:footnote>
  <w:footnote w:id="3">
    <w:p w:rsidR="00456E2B" w:rsidRPr="00456E2B" w:rsidRDefault="00456E2B">
      <w:pPr>
        <w:pStyle w:val="ab"/>
        <w:rPr>
          <w:lang w:val="uk-UA"/>
        </w:rPr>
      </w:pPr>
      <w:r>
        <w:rPr>
          <w:rStyle w:val="ad"/>
        </w:rPr>
        <w:footnoteRef/>
      </w:r>
      <w:r>
        <w:rPr>
          <w:lang w:val="uk-UA"/>
        </w:rPr>
        <w:t>Інтервали можна вибирати і за іншою схемою</w:t>
      </w:r>
    </w:p>
  </w:footnote>
  <w:footnote w:id="4">
    <w:p w:rsidR="00CB4F79" w:rsidRPr="00CB4F79" w:rsidRDefault="00CB4F79">
      <w:pPr>
        <w:pStyle w:val="ab"/>
        <w:rPr>
          <w:lang w:val="uk-UA"/>
        </w:rPr>
      </w:pPr>
      <w:r>
        <w:rPr>
          <w:rStyle w:val="ad"/>
        </w:rPr>
        <w:footnoteRef/>
      </w:r>
      <w:hyperlink r:id="rId3" w:history="1">
        <w:r w:rsidRPr="000F5B96">
          <w:rPr>
            <w:rStyle w:val="ae"/>
          </w:rPr>
          <w:t>https</w:t>
        </w:r>
        <w:r w:rsidRPr="000F5B96">
          <w:rPr>
            <w:rStyle w:val="ae"/>
            <w:lang w:val="uk-UA"/>
          </w:rPr>
          <w:t>://</w:t>
        </w:r>
        <w:r w:rsidRPr="000F5B96">
          <w:rPr>
            <w:rStyle w:val="ae"/>
          </w:rPr>
          <w:t>uk</w:t>
        </w:r>
        <w:r w:rsidRPr="000F5B96">
          <w:rPr>
            <w:rStyle w:val="ae"/>
            <w:lang w:val="uk-UA"/>
          </w:rPr>
          <w:t>.</w:t>
        </w:r>
        <w:r w:rsidRPr="000F5B96">
          <w:rPr>
            <w:rStyle w:val="ae"/>
          </w:rPr>
          <w:t>wikipedia</w:t>
        </w:r>
        <w:r w:rsidRPr="000F5B96">
          <w:rPr>
            <w:rStyle w:val="ae"/>
            <w:lang w:val="uk-UA"/>
          </w:rPr>
          <w:t>.</w:t>
        </w:r>
        <w:r w:rsidRPr="000F5B96">
          <w:rPr>
            <w:rStyle w:val="ae"/>
          </w:rPr>
          <w:t>org</w:t>
        </w:r>
        <w:r w:rsidRPr="000F5B96">
          <w:rPr>
            <w:rStyle w:val="ae"/>
            <w:lang w:val="uk-UA"/>
          </w:rPr>
          <w:t>/</w:t>
        </w:r>
        <w:r w:rsidRPr="000F5B96">
          <w:rPr>
            <w:rStyle w:val="ae"/>
          </w:rPr>
          <w:t>wiki</w:t>
        </w:r>
        <w:r w:rsidRPr="000F5B96">
          <w:rPr>
            <w:rStyle w:val="ae"/>
            <w:lang w:val="uk-UA"/>
          </w:rPr>
          <w:t>/Квантилі_розподілу_хі-квадрат</w:t>
        </w:r>
      </w:hyperlink>
    </w:p>
  </w:footnote>
  <w:footnote w:id="5">
    <w:p w:rsidR="006A4D14" w:rsidRPr="006A4D14" w:rsidRDefault="006A4D14">
      <w:pPr>
        <w:pStyle w:val="ab"/>
        <w:rPr>
          <w:lang w:val="uk-UA"/>
        </w:rPr>
      </w:pPr>
      <w:r>
        <w:rPr>
          <w:rStyle w:val="ad"/>
        </w:rPr>
        <w:footnoteRef/>
      </w:r>
      <w:hyperlink r:id="rId4" w:history="1">
        <w:r w:rsidRPr="000F5B96">
          <w:rPr>
            <w:rStyle w:val="ae"/>
          </w:rPr>
          <w:t>https</w:t>
        </w:r>
        <w:r w:rsidRPr="000F5B96">
          <w:rPr>
            <w:rStyle w:val="ae"/>
            <w:lang w:val="uk-UA"/>
          </w:rPr>
          <w:t>://</w:t>
        </w:r>
        <w:r w:rsidRPr="000F5B96">
          <w:rPr>
            <w:rStyle w:val="ae"/>
          </w:rPr>
          <w:t>uk</w:t>
        </w:r>
        <w:r w:rsidRPr="000F5B96">
          <w:rPr>
            <w:rStyle w:val="ae"/>
            <w:lang w:val="uk-UA"/>
          </w:rPr>
          <w:t>.</w:t>
        </w:r>
        <w:r w:rsidRPr="000F5B96">
          <w:rPr>
            <w:rStyle w:val="ae"/>
          </w:rPr>
          <w:t>wikipedia</w:t>
        </w:r>
        <w:r w:rsidRPr="000F5B96">
          <w:rPr>
            <w:rStyle w:val="ae"/>
            <w:lang w:val="uk-UA"/>
          </w:rPr>
          <w:t>.</w:t>
        </w:r>
        <w:r w:rsidRPr="000F5B96">
          <w:rPr>
            <w:rStyle w:val="ae"/>
          </w:rPr>
          <w:t>org</w:t>
        </w:r>
        <w:r w:rsidRPr="000F5B96">
          <w:rPr>
            <w:rStyle w:val="ae"/>
            <w:lang w:val="uk-UA"/>
          </w:rPr>
          <w:t>/</w:t>
        </w:r>
        <w:r w:rsidRPr="000F5B96">
          <w:rPr>
            <w:rStyle w:val="ae"/>
          </w:rPr>
          <w:t>wiki</w:t>
        </w:r>
        <w:r w:rsidRPr="000F5B96">
          <w:rPr>
            <w:rStyle w:val="ae"/>
            <w:lang w:val="uk-UA"/>
          </w:rPr>
          <w:t>/Квантилі_розподілу_хі-квадрат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B2554"/>
    <w:multiLevelType w:val="multilevel"/>
    <w:tmpl w:val="BD18B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4268"/>
    <w:rsid w:val="00067C62"/>
    <w:rsid w:val="0010164E"/>
    <w:rsid w:val="001A4288"/>
    <w:rsid w:val="001C6098"/>
    <w:rsid w:val="00231BB9"/>
    <w:rsid w:val="002C3FFE"/>
    <w:rsid w:val="003101C4"/>
    <w:rsid w:val="00334928"/>
    <w:rsid w:val="00405151"/>
    <w:rsid w:val="00405C22"/>
    <w:rsid w:val="004569AD"/>
    <w:rsid w:val="00456CA1"/>
    <w:rsid w:val="00456E2B"/>
    <w:rsid w:val="0047163A"/>
    <w:rsid w:val="004D2C53"/>
    <w:rsid w:val="00537548"/>
    <w:rsid w:val="005749B1"/>
    <w:rsid w:val="005C0E0A"/>
    <w:rsid w:val="006632F5"/>
    <w:rsid w:val="006A4D14"/>
    <w:rsid w:val="007234FC"/>
    <w:rsid w:val="007F0C64"/>
    <w:rsid w:val="008620EC"/>
    <w:rsid w:val="00962B7E"/>
    <w:rsid w:val="0098547D"/>
    <w:rsid w:val="009B2D47"/>
    <w:rsid w:val="009C786E"/>
    <w:rsid w:val="00A2448C"/>
    <w:rsid w:val="00A803FD"/>
    <w:rsid w:val="00B02BF8"/>
    <w:rsid w:val="00B259F1"/>
    <w:rsid w:val="00B371E0"/>
    <w:rsid w:val="00CB4F79"/>
    <w:rsid w:val="00CE035D"/>
    <w:rsid w:val="00D13DCE"/>
    <w:rsid w:val="00D534F5"/>
    <w:rsid w:val="00DD363E"/>
    <w:rsid w:val="00E37257"/>
    <w:rsid w:val="00E6348A"/>
    <w:rsid w:val="00F41AA6"/>
    <w:rsid w:val="00F95CC7"/>
    <w:rsid w:val="00FA70EA"/>
    <w:rsid w:val="00FE4268"/>
    <w:rsid w:val="00FF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9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C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6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456CA1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4D2C5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D2C53"/>
    <w:pPr>
      <w:spacing w:line="240" w:lineRule="auto"/>
    </w:pPr>
    <w:rPr>
      <w:sz w:val="20"/>
      <w:szCs w:val="20"/>
    </w:rPr>
  </w:style>
  <w:style w:type="character" w:customStyle="1" w:styleId="a8">
    <w:name w:val="Текст примітки Знак"/>
    <w:basedOn w:val="a0"/>
    <w:link w:val="a7"/>
    <w:uiPriority w:val="99"/>
    <w:semiHidden/>
    <w:rsid w:val="004D2C5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D2C53"/>
    <w:rPr>
      <w:b/>
      <w:bCs/>
    </w:rPr>
  </w:style>
  <w:style w:type="character" w:customStyle="1" w:styleId="aa">
    <w:name w:val="Тема примітки Знак"/>
    <w:basedOn w:val="a8"/>
    <w:link w:val="a9"/>
    <w:uiPriority w:val="99"/>
    <w:semiHidden/>
    <w:rsid w:val="004D2C53"/>
    <w:rPr>
      <w:b/>
      <w:bCs/>
      <w:sz w:val="20"/>
      <w:szCs w:val="20"/>
    </w:rPr>
  </w:style>
  <w:style w:type="paragraph" w:styleId="ab">
    <w:name w:val="footnote text"/>
    <w:basedOn w:val="a"/>
    <w:link w:val="ac"/>
    <w:uiPriority w:val="99"/>
    <w:semiHidden/>
    <w:unhideWhenUsed/>
    <w:rsid w:val="004D2C53"/>
    <w:pPr>
      <w:spacing w:after="0" w:line="240" w:lineRule="auto"/>
    </w:pPr>
    <w:rPr>
      <w:sz w:val="20"/>
      <w:szCs w:val="20"/>
    </w:rPr>
  </w:style>
  <w:style w:type="character" w:customStyle="1" w:styleId="ac">
    <w:name w:val="Текст виноски Знак"/>
    <w:basedOn w:val="a0"/>
    <w:link w:val="ab"/>
    <w:uiPriority w:val="99"/>
    <w:semiHidden/>
    <w:rsid w:val="004D2C53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D2C53"/>
    <w:rPr>
      <w:vertAlign w:val="superscript"/>
    </w:rPr>
  </w:style>
  <w:style w:type="character" w:styleId="ae">
    <w:name w:val="Hyperlink"/>
    <w:basedOn w:val="a0"/>
    <w:uiPriority w:val="99"/>
    <w:unhideWhenUsed/>
    <w:rsid w:val="004D2C53"/>
    <w:rPr>
      <w:color w:val="0000FF" w:themeColor="hyperlink"/>
      <w:u w:val="single"/>
    </w:rPr>
  </w:style>
  <w:style w:type="character" w:styleId="af">
    <w:name w:val="Placeholder Text"/>
    <w:basedOn w:val="a0"/>
    <w:uiPriority w:val="99"/>
    <w:semiHidden/>
    <w:rsid w:val="004D2C5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C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6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6CA1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4D2C5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D2C5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D2C5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D2C5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D2C53"/>
    <w:rPr>
      <w:b/>
      <w:bCs/>
      <w:sz w:val="20"/>
      <w:szCs w:val="20"/>
    </w:rPr>
  </w:style>
  <w:style w:type="paragraph" w:styleId="ab">
    <w:name w:val="footnote text"/>
    <w:basedOn w:val="a"/>
    <w:link w:val="ac"/>
    <w:uiPriority w:val="99"/>
    <w:semiHidden/>
    <w:unhideWhenUsed/>
    <w:rsid w:val="004D2C53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D2C53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D2C53"/>
    <w:rPr>
      <w:vertAlign w:val="superscript"/>
    </w:rPr>
  </w:style>
  <w:style w:type="character" w:styleId="ae">
    <w:name w:val="Hyperlink"/>
    <w:basedOn w:val="a0"/>
    <w:uiPriority w:val="99"/>
    <w:unhideWhenUsed/>
    <w:rsid w:val="004D2C53"/>
    <w:rPr>
      <w:color w:val="0000FF" w:themeColor="hyperlink"/>
      <w:u w:val="single"/>
    </w:rPr>
  </w:style>
  <w:style w:type="character" w:styleId="af">
    <w:name w:val="Placeholder Text"/>
    <w:basedOn w:val="a0"/>
    <w:uiPriority w:val="99"/>
    <w:semiHidden/>
    <w:rsid w:val="004D2C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uk.wikipedia.org/wiki/&#1050;&#1074;&#1072;&#1085;&#1090;&#1080;&#1083;&#1110;_&#1088;&#1086;&#1079;&#1087;&#1086;&#1076;&#1110;&#1083;&#1091;_&#1093;&#1110;-&#1082;&#1074;&#1072;&#1076;&#1088;&#1072;&#1090;" TargetMode="External"/><Relationship Id="rId2" Type="http://schemas.openxmlformats.org/officeDocument/2006/relationships/hyperlink" Target="https://uk.wikipedia.org/wiki/&#1050;&#1088;&#1080;&#1090;&#1077;&#1088;&#1110;&#1081;_&#1091;&#1079;&#1075;&#1086;&#1076;&#1078;&#1077;&#1085;&#1086;&#1089;&#1090;&#1110;_&#1055;&#1110;&#1088;&#1089;&#1086;&#1085;&#1072;" TargetMode="External"/><Relationship Id="rId1" Type="http://schemas.openxmlformats.org/officeDocument/2006/relationships/hyperlink" Target="https://uk.wikipedia.org/wiki/&#1050;&#1088;&#1080;&#1090;&#1077;&#1088;&#1110;&#1081;_&#1091;&#1079;&#1075;&#1086;&#1076;&#1078;&#1077;&#1085;&#1086;&#1089;&#1090;&#1110;_&#1050;&#1086;&#1083;&#1084;&#1086;&#1075;&#1086;&#1088;&#1086;&#1074;&#1072;" TargetMode="External"/><Relationship Id="rId4" Type="http://schemas.openxmlformats.org/officeDocument/2006/relationships/hyperlink" Target="https://uk.wikipedia.org/wiki/&#1050;&#1074;&#1072;&#1085;&#1090;&#1080;&#1083;&#1110;_&#1088;&#1086;&#1079;&#1087;&#1086;&#1076;&#1110;&#1083;&#1091;_&#1093;&#1110;-&#1082;&#1074;&#1072;&#1076;&#1088;&#1072;&#109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7EE4A-53EE-4866-8EDF-F5FFA63A0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4</Pages>
  <Words>1963</Words>
  <Characters>1119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</cp:revision>
  <dcterms:created xsi:type="dcterms:W3CDTF">2018-04-25T06:57:00Z</dcterms:created>
  <dcterms:modified xsi:type="dcterms:W3CDTF">2018-05-23T05:21:00Z</dcterms:modified>
</cp:coreProperties>
</file>