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jc w:val="center"/>
      </w:pPr>
      <w:r>
        <w:t xml:space="preserve">[교사용] 학생 활동지 예시 답안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학생용 활동지와 함께 사용 · 실험 근거와 참고 문헌: 실험 프로토콜 문서(asymmetric-synthesis-camp.md)</w:t>
            </w:r>
          </w:p>
        </w:tc>
      </w:tr>
    </w:tbl>
    <w:p>
      <w:pPr>
        <w:spacing w:after="80"/>
      </w:pPr>
    </w:p>
    <w:p>
      <w:pPr>
        <w:pStyle w:val="Heading2"/>
        <w:keepNext/>
        <w:jc w:val="left"/>
      </w:pPr>
      <w:r>
        <w:t xml:space="preserve">0. 생각 열기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Q0-1</w:t>
      </w:r>
      <w:r>
        <w:rPr>
          <w:sz w:val="20"/>
          <w:szCs w:val="20"/>
        </w:rPr>
        <w:t xml:space="preserve"> 거울상이지만 어떻게 돌려도 서로 겹쳐지지 않는다(카이랄).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Q0-3</w:t>
      </w:r>
      <w:r>
        <w:rPr>
          <w:sz w:val="20"/>
          <w:szCs w:val="20"/>
        </w:rPr>
        <w:t xml:space="preserve"> 옳지 않다. 탈리도마이드는 체내에서 라세미화된다(혈청 중 반감기 약 1 h; Mori et al., </w:t>
      </w:r>
      <w:r>
        <w:rPr>
          <w:i/>
          <w:iCs/>
          <w:sz w:val="20"/>
          <w:szCs w:val="20"/>
        </w:rPr>
        <w:t xml:space="preserve">Sci. Rep.</w:t>
      </w:r>
      <w:r>
        <w:rPr>
          <w:sz w:val="20"/>
          <w:szCs w:val="20"/>
        </w:rPr>
        <w:t xml:space="preserve"> 2018). 따라서 한쪽만 투여해도 양쪽이 생긴다. 카이랄성 분석은 필요하지만 그것만으로 충분하지 않다는 점을 짚는다.</w:t>
      </w:r>
    </w:p>
    <w:p>
      <w:pPr>
        <w:pStyle w:val="Heading2"/>
        <w:keepNext/>
        <w:jc w:val="left"/>
      </w:pPr>
      <w:r>
        <w:t xml:space="preserve">활동 1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Q1-1</w:t>
      </w:r>
      <w:r>
        <w:rPr>
          <w:sz w:val="20"/>
          <w:szCs w:val="20"/>
        </w:rPr>
        <w:t xml:space="preserve"> A, B 중 스피어민트 향 = </w:t>
      </w:r>
      <w:r>
        <w:rPr>
          <w:b/>
          <w:bCs/>
          <w:sz w:val="20"/>
          <w:szCs w:val="20"/>
        </w:rPr>
        <w:t xml:space="preserve">(R)-(−)-카르본</w:t>
      </w:r>
      <w:r>
        <w:rPr>
          <w:sz w:val="20"/>
          <w:szCs w:val="20"/>
        </w:rPr>
        <w:t xml:space="preserve">, 캐러웨이 향 = </w:t>
      </w:r>
      <w:r>
        <w:rPr>
          <w:b/>
          <w:bCs/>
          <w:sz w:val="20"/>
          <w:szCs w:val="20"/>
        </w:rPr>
        <w:t xml:space="preserve">(S)-(+)-카르본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Q1-2</w:t>
      </w:r>
      <w:r>
        <w:rPr>
          <w:sz w:val="20"/>
          <w:szCs w:val="20"/>
        </w:rPr>
        <w:t xml:space="preserve"> 후각 수용체는 카이랄 단백질이라 거울상 분자와 맞물리는 방식(결합)이 달라 서로 다른 신호를 낸다.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1-2</w:t>
      </w:r>
      <w:r>
        <w:rPr>
          <w:sz w:val="20"/>
          <w:szCs w:val="20"/>
        </w:rPr>
        <w:t xml:space="preserve"> 고리의 이소프로페닐기가 붙은 탄소(C5)가 카이랄 중심. 작용기: 케톤(C=O), 알켄(C=C)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※ 리모넨(오렌지/레몬) 예시는 사실이 아니므로 사용하지 않는다(Kvittingen et al., </w:t>
      </w:r>
      <w:r>
        <w:rPr>
          <w:i/>
          <w:iCs/>
          <w:sz w:val="20"/>
          <w:szCs w:val="20"/>
        </w:rPr>
        <w:t xml:space="preserve">J. Chem. Educ.</w:t>
      </w:r>
      <w:r>
        <w:rPr>
          <w:sz w:val="20"/>
          <w:szCs w:val="20"/>
        </w:rPr>
        <w:t xml:space="preserve"> 2021).</w:t>
      </w:r>
    </w:p>
    <w:p>
      <w:pPr>
        <w:pStyle w:val="Heading2"/>
        <w:keepNext/>
        <w:jc w:val="left"/>
      </w:pPr>
      <w:r>
        <w:t xml:space="preserve">활동 2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회전 / 우선성(+) / 좌선성(−) / l = </w:t>
      </w:r>
      <w:r>
        <w:rPr>
          <w:b/>
          <w:bCs/>
          <w:sz w:val="20"/>
          <w:szCs w:val="20"/>
        </w:rPr>
        <w:t xml:space="preserve">1 dm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수크로스 예상 α: 5.0 g/100 mL → +3.3°, 10.0 → +6.65°, 15.0 → +10.0°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Q2-1</w:t>
      </w:r>
      <w:r>
        <w:rPr>
          <w:sz w:val="20"/>
          <w:szCs w:val="20"/>
        </w:rPr>
        <w:t xml:space="preserve"> 원점을 지나는 직선. 기울기 = [α] × 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Q2-2</w:t>
      </w:r>
      <w:r>
        <w:rPr>
          <w:sz w:val="20"/>
          <w:szCs w:val="20"/>
        </w:rPr>
        <w:t xml:space="preserve"> 빛이 산란·굴절되어 투과광과 경로가 흐트러지므로 측정값이 불안정하거나 틀려진다.</w:t>
      </w:r>
    </w:p>
    <w:p>
      <w:pPr>
        <w:pStyle w:val="Heading2"/>
        <w:keepNext/>
        <w:jc w:val="left"/>
      </w:pPr>
      <w:r>
        <w:t xml:space="preserve">활동 3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Q3-1</w:t>
      </w:r>
      <w:r>
        <w:rPr>
          <w:sz w:val="20"/>
          <w:szCs w:val="20"/>
        </w:rPr>
        <w:t xml:space="preserve"> 반응물: 케톤 + 에스터 / 생성물: 하이드록시기(알코올) + 에스터 / 케톤 → 2차 알코올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Q3-2</w:t>
      </w:r>
      <w:r>
        <w:rPr>
          <w:sz w:val="20"/>
          <w:szCs w:val="20"/>
        </w:rPr>
        <w:t xml:space="preserve"> 생성물. 3번 탄소에 붙은 –H, –OH, –CH₃, –CH₂COOC₂H₅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Q3-3</w:t>
      </w:r>
      <w:r>
        <w:rPr>
          <w:sz w:val="20"/>
          <w:szCs w:val="20"/>
        </w:rPr>
        <w:t xml:space="preserve"> 반응 전: C 0, C 0, O(이중) +2 → </w:t>
      </w:r>
      <w:r>
        <w:rPr>
          <w:b/>
          <w:bCs/>
          <w:sz w:val="20"/>
          <w:szCs w:val="20"/>
        </w:rPr>
        <w:t xml:space="preserve">+2</w:t>
      </w:r>
      <w:r>
        <w:rPr>
          <w:sz w:val="20"/>
          <w:szCs w:val="20"/>
        </w:rPr>
        <w:t xml:space="preserve"> / 반응 후: C 0, C 0, H −1, O +1 → </w:t>
      </w:r>
      <w:r>
        <w:rPr>
          <w:b/>
          <w:bCs/>
          <w:sz w:val="20"/>
          <w:szCs w:val="20"/>
        </w:rPr>
        <w:t xml:space="preserve">0</w:t>
      </w:r>
      <w:r>
        <w:rPr>
          <w:sz w:val="20"/>
          <w:szCs w:val="20"/>
        </w:rPr>
        <w:t xml:space="preserve"> → 감소 → </w:t>
      </w:r>
      <w:r>
        <w:rPr>
          <w:b/>
          <w:bCs/>
          <w:sz w:val="20"/>
          <w:szCs w:val="20"/>
        </w:rPr>
        <w:t xml:space="preserve">환원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Q3-4</w:t>
      </w:r>
      <w:r>
        <w:rPr>
          <w:sz w:val="20"/>
          <w:szCs w:val="20"/>
        </w:rPr>
        <w:t xml:space="preserve"> R₂C=O + </w:t>
      </w:r>
      <w:r>
        <w:rPr>
          <w:b/>
          <w:bCs/>
          <w:sz w:val="20"/>
          <w:szCs w:val="20"/>
        </w:rPr>
        <w:t xml:space="preserve">2</w:t>
      </w:r>
      <w:r>
        <w:rPr>
          <w:sz w:val="20"/>
          <w:szCs w:val="20"/>
        </w:rPr>
        <w:t xml:space="preserve">H⁺ + </w:t>
      </w:r>
      <w:r>
        <w:rPr>
          <w:b/>
          <w:bCs/>
          <w:sz w:val="20"/>
          <w:szCs w:val="20"/>
        </w:rPr>
        <w:t xml:space="preserve">2</w:t>
      </w:r>
      <w:r>
        <w:rPr>
          <w:sz w:val="20"/>
          <w:szCs w:val="20"/>
        </w:rPr>
        <w:t xml:space="preserve">e⁻ → </w:t>
      </w:r>
      <w:r>
        <w:rPr>
          <w:b/>
          <w:bCs/>
          <w:sz w:val="20"/>
          <w:szCs w:val="20"/>
        </w:rPr>
        <w:t xml:space="preserve">R₂CH–OH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Q3-5</w:t>
      </w:r>
      <w:r>
        <w:rPr>
          <w:sz w:val="20"/>
          <w:szCs w:val="20"/>
        </w:rPr>
        <w:t xml:space="preserve"> 효모가 설탕을 산화(발효)하며 얻은 전자를 NADPH 형태로 저장하고, 효소가 이를 써서 케톤을 환원한다. 설탕 산화와 케톤 환원이 짝지어 일어난다.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Q3-6</w:t>
      </w:r>
      <w:r>
        <w:rPr>
          <w:sz w:val="20"/>
          <w:szCs w:val="20"/>
        </w:rPr>
        <w:t xml:space="preserve"> H가 붙는 면에 따라 (R)/(S)가 결정된다. 효소의 활성 자리는 카이랄이라 기질이 한 방향으로만 들어맞아 한쪽 면을 우선 선택한다.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체크리스트: 효모 세포 제거 / 염석 → 유기물의 수층 용해도 감소, 유화 감소 / 에틸 아세테이트(밀도 0.90)는 물보다 가벼워 </w:t>
      </w:r>
      <w:r>
        <w:rPr>
          <w:b/>
          <w:bCs/>
          <w:sz w:val="20"/>
          <w:szCs w:val="20"/>
        </w:rPr>
        <w:t xml:space="preserve">위층</w:t>
      </w:r>
      <w:r>
        <w:rPr>
          <w:sz w:val="20"/>
          <w:szCs w:val="20"/>
        </w:rPr>
        <w:t xml:space="preserve"> / 밀봉 금지 → 발효 CO₂ 압력</w:t>
      </w:r>
    </w:p>
    <w:p>
      <w:pPr>
        <w:pStyle w:val="Heading2"/>
        <w:keepNext/>
        <w:jc w:val="left"/>
      </w:pPr>
      <w:r>
        <w:t xml:space="preserve">활동 4 (예상값)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89"/>
        <w:gridCol w:w="6877"/>
      </w:tblGrid>
      <w:tr>
        <w:trPr>
          <w:cantSplit/>
          <w:tblHeader/>
        </w:trPr>
        <w:tc>
          <w:tcPr>
            <w:tcW w:type="dxa" w:w="29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68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예시</w:t>
            </w:r>
          </w:p>
        </w:tc>
      </w:tr>
      <w:tr>
        <w:trPr>
          <w:cantSplit/>
          <w:tblHeader w:val="false"/>
        </w:trPr>
        <w:tc>
          <w:tcPr>
            <w:tcW w:type="dxa" w:w="29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left"/>
            </w:pPr>
            <w:r>
              <w:rPr>
                <w:sz w:val="19"/>
                <w:szCs w:val="19"/>
              </w:rPr>
              <w:t xml:space="preserve">ⓑ 반응물, ⓒ 블랭크</w:t>
            </w:r>
          </w:p>
        </w:tc>
        <w:tc>
          <w:tcPr>
            <w:tcW w:type="dxa" w:w="68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left"/>
            </w:pPr>
            <w:r>
              <w:rPr>
                <w:sz w:val="19"/>
                <w:szCs w:val="19"/>
              </w:rPr>
              <w:t xml:space="preserve">≈ 0°</w:t>
            </w:r>
          </w:p>
        </w:tc>
      </w:tr>
      <w:tr>
        <w:trPr>
          <w:cantSplit/>
          <w:tblHeader w:val="false"/>
        </w:trPr>
        <w:tc>
          <w:tcPr>
            <w:tcW w:type="dxa" w:w="29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left"/>
            </w:pPr>
            <w:r>
              <w:rPr>
                <w:sz w:val="19"/>
                <w:szCs w:val="19"/>
              </w:rPr>
              <w:t xml:space="preserve">ⓓ 생성물</w:t>
            </w:r>
          </w:p>
        </w:tc>
        <w:tc>
          <w:tcPr>
            <w:tcW w:type="dxa" w:w="68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left"/>
            </w:pPr>
            <w:r>
              <w:rPr>
                <w:sz w:val="19"/>
                <w:szCs w:val="19"/>
              </w:rPr>
              <w:t xml:space="preserve">양수(+), 2.5 g/25 mL 기준 약 +3.7°</w:t>
            </w:r>
          </w:p>
        </w:tc>
      </w:tr>
      <w:tr>
        <w:trPr>
          <w:cantSplit/>
          <w:tblHeader w:val="false"/>
        </w:trPr>
        <w:tc>
          <w:tcPr>
            <w:tcW w:type="dxa" w:w="29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left"/>
            </w:pPr>
            <w:r>
              <w:rPr>
                <w:sz w:val="19"/>
                <w:szCs w:val="19"/>
              </w:rPr>
              <w:t xml:space="preserve">ⓔ 카르본</w:t>
            </w:r>
          </w:p>
        </w:tc>
        <w:tc>
          <w:tcPr>
            <w:tcW w:type="dxa" w:w="68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left"/>
            </w:pPr>
            <w:r>
              <w:rPr>
                <w:sz w:val="19"/>
                <w:szCs w:val="19"/>
              </w:rPr>
              <w:t xml:space="preserve">부호 반대</w:t>
            </w:r>
          </w:p>
        </w:tc>
      </w:tr>
      <w:tr>
        <w:trPr>
          <w:cantSplit/>
          <w:tblHeader w:val="false"/>
        </w:trPr>
        <w:tc>
          <w:tcPr>
            <w:tcW w:type="dxa" w:w="29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left"/>
            </w:pPr>
            <w:r>
              <w:rPr>
                <w:sz w:val="19"/>
                <w:szCs w:val="19"/>
              </w:rPr>
              <w:t xml:space="preserve">이론 수득량</w:t>
            </w:r>
          </w:p>
        </w:tc>
        <w:tc>
          <w:tcPr>
            <w:tcW w:type="dxa" w:w="68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left"/>
            </w:pPr>
            <w:r>
              <w:rPr>
                <w:sz w:val="19"/>
                <w:szCs w:val="19"/>
              </w:rPr>
              <w:t xml:space="preserve">4.0/130.14 × 132.16 = </w:t>
            </w:r>
            <w:r>
              <w:rPr>
                <w:sz w:val="19"/>
                <w:szCs w:val="19"/>
              </w:rPr>
              <w:t xml:space="preserve">4.06 g</w:t>
            </w:r>
          </w:p>
        </w:tc>
      </w:tr>
      <w:tr>
        <w:trPr>
          <w:cantSplit/>
          <w:tblHeader w:val="false"/>
        </w:trPr>
        <w:tc>
          <w:tcPr>
            <w:tcW w:type="dxa" w:w="29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left"/>
            </w:pPr>
            <w:r>
              <w:rPr>
                <w:sz w:val="19"/>
                <w:szCs w:val="19"/>
              </w:rPr>
              <w:t xml:space="preserve">수율</w:t>
            </w:r>
          </w:p>
        </w:tc>
        <w:tc>
          <w:tcPr>
            <w:tcW w:type="dxa" w:w="68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left"/>
            </w:pPr>
            <w:r>
              <w:rPr>
                <w:sz w:val="19"/>
                <w:szCs w:val="19"/>
              </w:rPr>
              <w:t xml:space="preserve">원문 기준 59–76% (증류 생략 시 질량이 더 크게 나올 수 있음)</w:t>
            </w:r>
          </w:p>
        </w:tc>
      </w:tr>
      <w:tr>
        <w:trPr>
          <w:cantSplit/>
          <w:tblHeader w:val="false"/>
        </w:trPr>
        <w:tc>
          <w:tcPr>
            <w:tcW w:type="dxa" w:w="29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19"/>
                <w:szCs w:val="19"/>
              </w:rPr>
              <w:t xml:space="preserve">ee</w:t>
            </w:r>
          </w:p>
        </w:tc>
        <w:tc>
          <w:tcPr>
            <w:tcW w:type="dxa" w:w="68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19"/>
                <w:szCs w:val="19"/>
              </w:rPr>
              <w:t xml:space="preserve">원문 기준 약 85% → (S) 92.5% : (R) 7.5%</w:t>
            </w:r>
          </w:p>
        </w:tc>
      </w:tr>
    </w:tbl>
    <w:p>
      <w:pPr>
        <w:spacing w:after="80"/>
      </w:pPr>
    </w:p>
    <w:p>
      <w:pPr>
        <w:pStyle w:val="Heading2"/>
        <w:keepNext/>
        <w:jc w:val="left"/>
      </w:pPr>
      <w:r>
        <w:t xml:space="preserve">활동 5 (채점 포인트)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Q5-1</w:t>
      </w:r>
      <w:r>
        <w:rPr>
          <w:sz w:val="20"/>
          <w:szCs w:val="20"/>
        </w:rPr>
        <w:t xml:space="preserve"> 비카이랄 반응물에서 광학 활성 생성물이 생겼다 → 한쪽 거울상이 더 많이 생겼다(비대칭 합성).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Q5-2</w:t>
      </w:r>
      <w:r>
        <w:rPr>
          <w:sz w:val="20"/>
          <w:szCs w:val="20"/>
        </w:rPr>
        <w:t xml:space="preserve"> "회전은 효모나 남은 설탕(수크로스 +66.5°)에서 왔다"는 반론. 블랭크 ≈ 0°면 결론을 지지한다.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Q5-3</w:t>
      </w:r>
      <w:r>
        <w:rPr>
          <w:sz w:val="20"/>
          <w:szCs w:val="20"/>
        </w:rPr>
        <w:t xml:space="preserve"> 효모에는 (R)·(S)를 만드는 여러 환원효소가 공존, 증류 생략으로 불순물 포함, 용매 차이, 농도·무게 측정 오차 등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Q5-4</w:t>
      </w:r>
      <w:r>
        <w:rPr>
          <w:sz w:val="20"/>
          <w:szCs w:val="20"/>
        </w:rPr>
        <w:t xml:space="preserve"> 미반응, 추출 불완전, 유화로 인한 손실, 효모 찌꺼기 흡착, 농축 중 휘발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Q5-5</w:t>
      </w:r>
      <w:r>
        <w:rPr>
          <w:sz w:val="20"/>
          <w:szCs w:val="20"/>
        </w:rPr>
        <w:t xml:space="preserve"> 비선광도는 용매에 따라 달라 ee가 근사값이다 → 문헌과 같은 조건으로 재측정, 또는 표준 시료로 에탄올에서 [α]max를 직접 측정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Q5-6</w:t>
      </w:r>
      <w:r>
        <w:rPr>
          <w:sz w:val="20"/>
          <w:szCs w:val="20"/>
        </w:rPr>
        <w:t xml:space="preserve"> 촉매를 완벽히 순수하게 만들지 않아도 높은 광학 순도의 의약품을 얻을 수 있어 비용·공정이 효율적이다. 생명체의 단일 카이랄성 기원 설명에도 연결된다.</w:t>
      </w:r>
    </w:p>
    <w:sectPr>
      <w:footerReference w:type="default" r:id="rId7"/>
      <w:pgSz w:w="11906" w:h="16838" w:orient="portrait"/>
      <w:pgMar w:top="1020" w:right="1020" w:bottom="102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교사용 예시 답안 · 두 얼굴의 분자  · 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40"/>
      </w:pPr>
    </w:lvl>
    <w:lvl w:ilvl="1" w15:tentative="1">
      <w:start w:val="1"/>
      <w:numFmt w:val="bullet"/>
      <w:lvlText w:val="–"/>
      <w:lvlJc w:val="left"/>
      <w:pPr>
        <w:ind w:left="8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맑은 고딕" w:eastAsia="맑은 고딕" w:hAnsi="맑은 고딕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맑은 고딕" w:eastAsia="맑은 고딕" w:hAnsi="맑은 고딕"/>
      <w:b/>
      <w:bCs/>
      <w:color w:val="1F3864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맑은 고딕" w:eastAsia="맑은 고딕" w:hAnsi="맑은 고딕"/>
      <w:b/>
      <w:bCs/>
      <w:color w:val="2E559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2026-10-16T08:04:00.486Z</dcterms:created>
  <dcterms:modified xsi:type="dcterms:W3CDTF">2026-10-16T08:04:00.487Z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