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settings+xml" PartName="/word/settings.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Types>
</file>

<file path=_rels/.rels><?xml version="1.0" encoding="UTF-8" standalone="yes"?><Relationships xmlns="http://schemas.openxmlformats.org/package/2006/relationships"><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a="http://schemas.openxmlformats.org/drawingml/2006/main"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tbl>
      <w:tblPr>
        <w:tblW w:w="4147" w:type="dxa"/>
        <w:tblInd w:w="6687" w:type="dxa"/>
        <w:tblBorders>
          <w:top w:val="single" w:sz="4" w:space="0" w:color="000000"/>
          <w:left w:val="single" w:sz="4" w:space="0" w:color="000000"/>
          <w:bottom w:val="single" w:sz="4" w:space="0" w:color="000000"/>
          <w:right w:val="single" w:sz="4" w:space="0" w:color="000000"/>
          <w:insideH w:val="nil" w:sz="0" w:space="0" w:color="000000"/>
          <w:insideV w:val="nil" w:sz="0" w:space="0" w:color="000000"/>
        </w:tblBorders>
        <w:tblLayout w:type="fixed"/>
        <w:tblCellMar>
          <w:top w:w="120" w:type="dxa"/>
          <w:left w:w="120" w:type="dxa"/>
          <w:bottom w:w="120" w:type="dxa"/>
          <w:right w:w="120" w:type="dxa"/>
        </w:tblCellMar>
      </w:tblPr>
      <w:tblGrid>
        <w:gridCol w:w="4147"/>
      </w:tblGrid>
      <w:tr>
        <w:tc>
          <w:tcPr>
            <w:tcW w:w="4147" w:type="dxa"/>
          </w:tcPr>
          <w:p>
            <w:pPr>
              <w:ind w:left="0" w:right="0" w:firstLine="0"/>
              <w:jc w:val="center"/>
              <w:rPr>
                <w:rFonts w:ascii="Times New Roman" w:cs="Times New Roman" w:eastAsia="Times New Roman" w:hAnsi="Times New Roman"/>
                <w:b w:val="0"/>
                <w:i w:val="0"/>
                <w:smallCaps w:val="0"/>
                <w:strike w:val="0"/>
                <w:color w:val="000000"/>
                <w:sz w:val="22"/>
                <w:vertAlign w:val="baseline"/>
              </w:rP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THIS IS A BINDING CONTRACT. PLEASE READ IT CAREFULLY.</w:t>
            </w:r>
          </w:p>
        </w:tc>
      </w:tr>
    </w:tbl>
    <w:p w:rsidR="00000000" w:rsidDel="00000000" w:rsidP="00000000" w:rsidRDefault="00000000" w:rsidRPr="00000000" w14:paraId="00000002">
      <w:pPr>
        <w:keepNext w:val="0"/>
        <w:keepLines w:val="0"/>
        <w:pageBreakBefore w:val="0"/>
        <w:widowControl w:val="0"/>
        <w:shd w:fill="auto" w:val="clear"/>
        <w:spacing w:before="0" w:after="0" w:line="20" w:lineRule="exact"/>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p>
    <w:p w:rsidR="00000000" w:rsidDel="00000000" w:rsidP="00000000" w:rsidRDefault="00000000" w:rsidRPr="00000000" w14:paraId="00000004">
      <w:pPr>
        <w:pStyle w:val="Heading3"/>
        <w:spacing w:before="91" w:lineRule="auto"/>
        <w:ind w:left="3157" w:right="3155" w:firstLine="0"/>
        <w:jc w:val="center"/>
        <w:rPr/>
      </w:pPr>
      <w:r w:rsidDel="00000000" w:rsidR="00000000" w:rsidRPr="00000000">
        <w:rPr>
          <w:rtl w:val="0"/>
        </w:rPr>
        <w:t xml:space="preserve">NEW YORK RESIDENTIAL LEASE AGREEMENT FOR A UNIT NOT SUBJECT TO REGULATION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p>
    <w:p w:rsidR="00000000" w:rsidDel="00000000" w:rsidP="00000000" w:rsidRDefault="00000000" w:rsidRPr="00000000" w14:paraId="0000000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651"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PARTIES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This New York Residential Lease Agreement together with the Additional Terms as defined below (collectively the “Lease”) is made and entered into this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{{lease.effective_date}}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“Effective Date”), by and between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{{landlord.entity_name}}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“Landlord”) and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{{tenant.names}}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(individually and collectively, the “Tenant”). Landlord and Tenant (collectively, the “Parties”) hereby agree as follows: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0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651"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RENTAL UNIT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Landlord rents to Tenant and Tenant rents from Landlord for private residential living purposes only, the dwelling unit located at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{{property.address_full}}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“Unit”), subject to the terms and conditions of this Lease. For purposes of this Lease, any reference to the building where the Unit is located includes the structure and common areas within the building (the “Building”), and the community includes the grounds, parking and storage areas, common areas, Building, other buildings and recreational areas, if any, of the rental community where the Unit is located (the “Community”). If there are any Community services outside of the Unit that are either required by law or available for an additional charge, they are described in a Rider to this Lease.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0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8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OCCUPANTS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Only the following individuals are authorized to reside in the Unit: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{{tenant.names}}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“Occupants”). No persons other than those permitted under Real Property Law § 235-f shall be permitted to live in the Unit. It is a substantial obligation under this Lease that Tenant not have more persons in occupancy than are permitted under local law, regardless of whether the local municipality places a violation for overcrowding. It is a substantial obligation under this Lease that Tenant provide to Landlord written notice within thirty days of any additional person taking up occupancy in the Unit, regardless of whether such person is a minor or of age.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0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87"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TERM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term of the rental shall commence on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{{lease.commencement_date}}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“Commencement Date”) and shall end on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{{lease.end_date}}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at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{{lease.end_time}}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“End Date”). In the event Landlord intends to offer the right to renew this Lease, which is in the sole discretion of Landlord, and the Rent is to increase in an amount equal to or greater than five percent (5%) above the then current Rent, or Landlord does not intend to renew this Lease, then Landlord shall provide Tenant with the following written notice: (a) if Tenant has occupied the Unit for less than one year and does not have a lease term of at least one year, Landlord shall provide at least 30 days’ notice; (ii) if Tenant has occupied the Unit for more than one year but less than two years, or has a Lease Term of at least one year but less than two years, Landlord shall provide at least 60 days’ notice; or (iii) if Tenant has occupied the Unit for more than two years or has a lease term of at least two years, Landlord shall provide at least 90 days’ notice. Any offer to renew shall only be binding upon the execution of a renewal lease executed by both Tenant and Landlord.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0E">
      <w:pPr>
        <w:pStyle w:val="Heading3"/>
        <w:numPr>
          <w:ilvl w:val="0"/>
          <w:numId w:val="11"/>
        </w:numPr>
        <w:tabs>
          <w:tab w:val="left" w:leader="none" w:pos="948"/>
        </w:tabs>
        <w:spacing w:after="0" w:before="0" w:line="240" w:lineRule="auto"/>
        <w:ind w:left="948" w:right="0" w:hanging="360"/>
        <w:jc w:val="left"/>
        <w:rPr>
          <w:b w:val="0"/>
          <w:bCs w:val="0"/>
        </w:rPr>
      </w:pPr>
      <w:r w:rsidDel="00000000" w:rsidR="00000000" w:rsidRPr="00000000">
        <w:rPr>
          <w:rtl w:val="0"/>
        </w:rPr>
        <w:t xml:space="preserve">RENT</w:t>
      </w:r>
      <w:r w:rsidDel="00000000" w:rsidR="00000000" w:rsidRPr="00000000">
        <w:rPr>
          <w:b w:val="0"/>
          <w:bCs w:val="0"/>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1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65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Monthly Rent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Tenant shall pay to Landlord, without demand, deduction or offset, unless permitted by law, the sum of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{{rent.monthly}}</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per month (the “Monthly Rent”), for the term of this Lease. The due date for the Monthly Rent payment shall be day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{{rent.due_day}}</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each calendar month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“Due Date”) and shall be considered advance payment for that month with no grace period (the “Due Date”). Rent is not considered paid, if any payment or check does not clear Landlord’s banking institution, bounces, or if payment is stopped for any reason. No matter what day Monthly Rent is actually due under this Lease, the rental period shall be from the first day of the month to the last day of the month during the Lease and during any month-to-month tenancy following the end of the Lease. Acceptance of Monthly Rent does not waive any right or remedy available to Landlord under this Lease or at law. If the Lease begins after the first day of the month,</w:t>
      </w:r>
    </w:p>
    <w:p w:rsidR="00000000" w:rsidDel="00000000" w:rsidP="00000000" w:rsidRDefault="00000000" w:rsidRPr="00000000" w14:paraId="00000011">
      <w:pPr>
        <w:spacing w:before="0" w:after="0" w:line="20" w:lineRule="exact"/>
        <w:ind w:left="0" w:right="0" w:firstLine="0"/>
        <w:jc w:val="center"/>
        <w:rPr>
          <w:sz w:val="16"/>
          <w:szCs w:val="16"/>
        </w:rPr>
        <w:sectPr>
          <w:footerReference r:id="rId25" w:type="default"/>
          <w:pgSz w:h="15840" w:w="12240" w:orient="portrait"/>
          <w:pgMar w:bottom="477" w:top="883" w:left="420" w:right="420" w:header="360" w:footer="177"/>
          <w:pgNumType w:start="1"/>
        </w:sectPr>
      </w:pP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308" w:right="65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 must pay when Tenant signs the Lease one full month’s rent and for the next full calendar month Tenant shall pay a prorated rent based on the number of days the Lease began after the first day of the month through the end of that calendar month.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1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Amounts Due Prior to Move-in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Upon signing this Lease, Tenant shall pay Landlord the first Monthly Rent payment, any prorated portion for any partial month, the Security Deposit as noted in paragraph 6 below, and any other charges permitted by law. This Lease shall not become binding on Landlord unless and until the above payment has been paid and collected and Landlord can withhold possession of the Unit until this amount is paid in full.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1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65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Additional Charges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the purposes of this Lease, “Additional Charges” shall include all amounts payable by Tenant to Landlord per the terms of this Lease except Monthly Rent. Additional Charges shall include any and all charges and fees under this Lease (including its riders) and shall further include, but is not limited to the following: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18">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668"/>
        </w:tabs>
        <w:spacing w:after="0" w:before="0" w:line="240" w:lineRule="auto"/>
        <w:ind w:left="1668" w:right="657"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Late Charges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Pursuant to Real Property Law Section 238-a, Tenant is obligated to pay a late fee if full Monthly Rent is not paid within five days of the Due Date. Late charges shall be the lesser of $50.00 or five percent of the monthly rent in addition to legal interest at the maximum amount allowable at law. Tenant will also be liable to pay all bank fees and charges for any check which is dishonored or returned. Partial payment of Monthly Rent shall be considered non-payment and Tenant will be subject to late charges as set forth above.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1A">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668"/>
        </w:tabs>
        <w:spacing w:after="0" w:before="0" w:line="240" w:lineRule="auto"/>
        <w:ind w:left="1668" w:right="65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Returned Checks or Electronic Payment Rejection</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Tenant either stops payment or any payment by Tenant, or on behalf of Tenant, is dishonored for insufficient funds or any other reason, Tenant shall pay to Landlord the amount of the payment, a processing fee of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{{fee.returned_payment}}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plus applicable late charges pursuant to this Lease.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1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65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Rent Increases and Changes to this Lease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During the initial fixed term of this Lease, there will be no Monthly Rent increases or changes to this Lease through the End Date unless otherwise allowed by law, agreed to by the Parties in a written Rider or amendment to this Lease, or (except as to Monthly Rent) subject to a reasonable change to the Community Rules (as defined below).</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1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65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Method of Payment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Landlord may convert Tenant checks via the Automated Clearing House (ACH) system for immediate payment. Landlord does not permit third-party checks unless previously authorized by Landlord in writing or as required by law. Payments can be made as follows: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 w:right="65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 address and telephone number of person or entity to whom payments can be made (Landlord may modify this information from time to time at Landlord’s sole discretion):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 w:right="0" w:firstLine="0"/>
        <w:jc w:val="left"/>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Name: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{{payee.name}}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 w:right="0" w:firstLine="0"/>
        <w:jc w:val="left"/>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Address: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{{payee.address}}</w:t>
      </w:r>
    </w:p>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 w:right="0" w:firstLine="0"/>
        <w:jc w:val="left"/>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Phone: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{{payee.phone}}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vertAlign w:val="baseline"/>
        </w:rPr>
      </w:pP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308" w:right="40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Landlord accepts the following forms of payment: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Personal Check, Money Order, Credit Cards, ACH (NO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CASH)</w:t>
      </w:r>
    </w:p>
    <w:p w:rsidR="00000000" w:rsidDel="00000000" w:rsidP="00000000" w:rsidRDefault="00000000" w:rsidRPr="00000000" w14:paraId="00000026">
      <w:pPr>
        <w:pStyle w:val="Heading3"/>
        <w:spacing w:before="91" w:lineRule="auto"/>
        <w:ind w:left="0" w:right="408" w:firstLine="0"/>
        <w:rPr/>
      </w:pP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p>
    <w:p w:rsidR="00000000" w:rsidDel="00000000" w:rsidP="00000000" w:rsidRDefault="00000000" w:rsidRPr="00000000" w14:paraId="0000002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91" w:line="240" w:lineRule="auto"/>
        <w:ind w:left="948"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SECURITY DEPOSIT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626" w:hanging="360"/>
        <w:jc w:val="both"/>
        <w:rPr>
          <w:b w:val="0"/>
          <w:bCs w:val="0"/>
          <w:i w:val="0"/>
          <w:iCs w:val="0"/>
          <w:smallCaps w:val="0"/>
          <w:strike w:val="0"/>
          <w:color w:val="000000"/>
          <w:u w:val="none"/>
          <w:shd w:fill="auto" w:val="clear"/>
          <w:vertAlign w:val="baseline"/>
        </w:rPr>
        <w:sectPr>
          <w:footerReference r:id="rId25" w:type="default"/>
          <w:type w:val="nextPage"/>
          <w:pgSz w:h="15840" w:w="12240" w:orient="portrait"/>
          <w:pgMar w:bottom="997" w:top="823" w:left="420" w:right="420" w:header="0" w:footer="697"/>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Amount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Upon signing this Lease, Tenant shall deposit with Landlord the sum of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{{deposit.amount}}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representing one month’s Monthly Rent, as security for Tenant obligations including damage caused to the Unit, Building and/or Community during this Lease’s term (the “Security Deposit”). Tenant shall not use the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308" w:right="62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Security Deposit to pay Monthly Rent or any other sum due under this Lease. The Security Deposit shall not constitute a measure of Landlord’s damages in the event of Tenant’s default. Landlord shall place the Security Deposit in an interest-bearing account in the following bank: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{{deposit.bank_name}}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{{deposit.bank_address}}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the event that the Security Deposit shall earn interest, then Landlord shall be entitled to a 1% administrative fee pursuant to applicable law.</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2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627"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Maintenance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Landlord elects to use any portion of the Security Deposit to cover Tenant’s default during the term, Tenant shall be required to pay additional money to maintain the Security Deposit at the amount stated above and as may be modified by Riders. Any deficit in the Security Deposit shall be due upon written demand by Landlord. Failure to maintain the Security Deposit shall be a material breach of Tenant’s obligations under this Lease.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2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62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Refund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entire amount of the deposit or advance shall be refundable to Tenant upon Tenant’s vacating of the Unit except for an amount lawfully retained for the reasonable and itemized costs due to non- payment of Monthly Rent, Additional Charges, damage caused by the Tenant beyond normal wear and tear, non-payment of utility charges payable directly to Landlord under the terms of this Lease or tenancy, and moving and storage of the Tenant’s belongings. Within a reasonable time after notification of either party’s intention to terminate the tenancy, unless Tenant terminated the tenancy with less than two weeks’ notice, Landlord shall notify Tenant in writing of Tenant’s right to request an inspection before vacating the Unit and of Tenant’s right to be present. If Tenant requests such an inspection, the inspection shall be made no earlier than two weeks and no later than one week before the end of the tenancy. Within fourteen days after Tenant has vacated the Unit, Landlord will provide Tenant with an itemized statement indicating the basis for the amount of the Security Deposit retained, if any, and shall return any remaining portion of the Security Deposit to Tenant. Landlord shall mail the itemized documentation to the forwarding address that Tenant provides Landlord, in writing, upon Tenant’s surrender of the Unit. If Tenant does not provide a forwarding address, Landlord shall send the itemization documentation to the Unit that has been vacated. Landlord may refund the Security Deposit to any Tenant identified in paragraph 1 of this Lease and shall thereafter be released from further obligation to any and all Tenant(s) with regard to the Security Deposit.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3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62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Deductions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Landlord may use the Security Deposit to reimburse Landlord for unpaid Monthly Rent, Additional Charges, or for expenses or damages incurred by Landlord as a result of Tenant’s failure to comply with any provision of this Lease or to meet the obligations imposed on Tenant by law. Tenant may not use the Security Deposit for the payment of Monthly Rent or Additional Charges. If deductions exceed the Security Deposit, Tenant will pay to Landlord the deficiency upon Landlord’s written demand.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3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72"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UNIT CONDITION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After initial Lease signing but before the Tenant begins occupancy, Tenant has inspected the Unit (or Tenant has waived the opportunity to inspect) and accepts the Unit in an “as is” condition except as to conditions that Tenant could not reasonably have discovered during Tenant’s inspection. By accepting possession of the Unit, Tenant acknowledges that the Unit (including fixtures and appliances) is in a safe, clean, and good condition and agrees to maintain the Unit in a safe, clean, and good condition and in compliance with all applicable laws during the time that Tenant is in possession of the Unit. Tenant agrees that all appliances and equipment are in good working order and of sufficient capacities for Tenant’s use. Tenant agrees that Landlord has made no promises to decorate, alter, repair, or improve the Unit. If an appliance requires replacement, Landlord shall not be required to replace any appliance with a brand-new appliance of that type.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3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UNIT USE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Unit shall be used and occupied solely by the Occupants, exclusively, as a private residential dwelling, and no part of the Unit or Community shall be used, except as provided by law or as agreed to in writing by Landlord, for the purpose of carrying on any business, profession, or trade of any kind, or for any purpose other than as a private dwelling, except that activities incidental to any Tenant’s employment may be conducted within the Unit so long as such activities: (i) do not otherwise violate the provisions of this Lease,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 w:right="56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footerReference r:id="rId25" w:type="default"/>
          <w:type w:val="nextPage"/>
          <w:pgSz w:h="15840" w:w="12240" w:orient="portrait"/>
          <w:pgMar w:bottom="997" w:top="823" w:left="420" w:right="420" w:header="0" w:footer="697"/>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are not apparent or detectable by sight, sound or smell from the exterior of the Unit, (iii) do not increase traffic flow or parking congestion in the Community, (iv) do not increase Landlord’s insurance premium or otherwise negatively affect Landlord’s ability to obtain insurance coverage, (v) are consistent with the residential character of the Community, (vi) do not constitute a nuisance or a hazardous or offensive use, (vii)</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48" w:right="40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threaten the security or safety of Landlord or other residents of the Community, and (viii) do not have any signs regarding the business, all as determined in each case in Landlord’s sole discretion.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3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Guests</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Persons not expressly identified in paragraphs 1 and 3 of this Lease may not stay in the Unit for more than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{{guest.consecutive_days}}</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consecutive days or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{{guest.total_days}}</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total days within any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{{guest.window_days}}</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-day period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Such person shall be deemed to be an unauthorized occupant, unless Tenant has given written advance notice to Landlord (stating the other person’s name, age, relationship to Tenant, expected duration of such occupancy, and purpose of the occupancy) and Landlord has given written approval for that temporary occupancy. Landlord’s written approval shall not grant any rights to that other person, other than as set forth in the written notice. Landlord’s written approval does not constitute a consent to an assignment, subletting, or a grant of any rights of succession to such other person.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3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Short Term Rentals Prohibited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Tenant shall not advertise the Unit in any publication, medium, or format whatsoever (including, but not limited to advertisements placed via the internet) as being available for occupancy by any person other than the Tenant and the other persons described in paragraph 3 of this Lease. This obligation shall be known as the “No Advertising Covenant” of this Lease.</w:t>
      </w:r>
    </w:p>
    <w:p w:rsidR="00000000" w:rsidDel="00000000" w:rsidP="00000000" w:rsidRDefault="00000000" w:rsidRPr="00000000" w14:paraId="0000003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668"/>
        </w:tabs>
        <w:spacing w:after="0" w:before="0" w:line="240" w:lineRule="auto"/>
        <w:ind w:left="166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 shall be in breach of the No Advertising Covenant regardless of whether Tenant receives any compensation in any manner whatsoever for the occupancy of the Unit. In the event Tenant does receive any such compensation, the cash value of such compensation actually received by the Tenant plus an additional amount equal to such compensation shall be the property of Landlord and both such sums shall be collectible by Landlord as Additional Charges, such being a liquidated sum representing the Landlord’s incalculable administrative expense in having to assert its rights with regard to such breach of the Tenant’s obligations.</w:t>
      </w:r>
    </w:p>
    <w:p w:rsidR="00000000" w:rsidDel="00000000" w:rsidP="00000000" w:rsidRDefault="00000000" w:rsidRPr="00000000" w14:paraId="0000003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668"/>
        </w:tabs>
        <w:spacing w:after="0" w:before="0" w:line="240" w:lineRule="auto"/>
        <w:ind w:left="166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Tenant breaches the No Advertising Covenant, and directly or indirectly by reason thereof Landlord suffers any expense in the form of fines or penalties imposed by any governmental agency, Tenant shall be liable to Landlord for the sum of such fines and penalties together with Landlord’s reasonable expenses in defending any proceeding brought by such governmental agency (including, but not limited to Landlord’s attorneys’ fees in such defense), together with Landlord’s reasonable attorneys’ fees in enforcing its rights against Tenant, all of which sums shall be collectible by Landlord from the Tenant as Additional Charges.</w:t>
      </w:r>
    </w:p>
    <w:p w:rsidR="00000000" w:rsidDel="00000000" w:rsidP="00000000" w:rsidRDefault="00000000" w:rsidRPr="00000000" w14:paraId="0000003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668"/>
        </w:tabs>
        <w:spacing w:after="0" w:before="0" w:line="240" w:lineRule="auto"/>
        <w:ind w:left="1668" w:right="566" w:hanging="360"/>
        <w:jc w:val="both"/>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Tenant breaches the No Advertising Covenant, Landlord reserves the right to refuse access to the Unit to any persons other than Occupants and such other persons as are described in Real Property Law Section 235-f or any similar law as shall be in effect at such time. At all such times as Tenant is in breach of the No Advertising Covenant, Landlord shall have the right to refuse access to the Unit to persons not previously known to the Landlord. If, while Tenant is in breach of the No Advertising Covenant, Landlord’s agent sees a person not previously known to the Landlord attempting to gain access to the Unit, Landlord shall have the right to change the locks to the Unit and Landlord will thereupon furnish keys to such locks to the Tenant immediately upon demand thereof and reimbursement to Landlord of the costs of changing the locks plus an administrative fee of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{{fee.lock_change_admin}}</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However, if the person attempting to gain access to the Unit provides reasonable proof to Landlord that such person is a lawful Occupant or such other person as is described in Real Property Law Section 235-f, Landlord shall not change the locks and Tenant shall not be liable for any expense with regard thereto.</w:t>
      </w:r>
    </w:p>
    <w:p w:rsidR="00000000" w:rsidDel="00000000" w:rsidP="00000000" w:rsidRDefault="00000000" w:rsidRPr="00000000" w14:paraId="0000004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6" w:hanging="360"/>
        <w:jc w:val="both"/>
        <w:rPr>
          <w:b w:val="0"/>
          <w:bCs w:val="0"/>
          <w:i w:val="0"/>
          <w:iCs w:val="0"/>
          <w:smallCaps w:val="0"/>
          <w:strike w:val="0"/>
          <w:color w:val="000000"/>
          <w:u w:val="none"/>
          <w:shd w:fill="auto" w:val="clear"/>
          <w:vertAlign w:val="baseline"/>
        </w:rPr>
        <w:sectPr>
          <w:footerReference r:id="rId25" w:type="default"/>
          <w:type w:val="nextPage"/>
          <w:pgSz w:h="15840" w:w="12240" w:orient="portrait"/>
          <w:pgMar w:bottom="997" w:top="823" w:left="420" w:right="420" w:header="0" w:footer="697"/>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Compliance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Occupants and their guests and invitees shall comply with this Lease, and any and all laws, ordinances, rules and orders of the Landlord and any and all governmental or quasi-governmental authorities regarding the Unit, the Building, and common areas associated therewith, and the Community, including, but not limited to, tobacco use, controlled substances, and the cleanliness, use, occupancy and preservation of the Unit. Occupants and their guests and invitees will not use the Unit or any portion of the Community in such a way as to: (i) violate any law or ordinance, including laws prohibiting the use, possession, or sale of illegal drugs; (ii) rent out all or a portion of the Unit, garage, parking or storage areas, for vacation or short-term rentals; (iii) commit waste or nuisance; (iv) interfere with the health, comfort and safety of other tenants, neighbors or Landlord or Landlord’s agents; or (v) annoy, disturb, inconvenience, or interfere with the quiet enjoyment and occupancy of other tenants or neighbors or Landlord or Landlord’s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308" w:right="56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agents. Tenant agrees to ensure that Occupants and their guests and invitees comply with this paragraph and Tenant shall reimburse Landlord as an Additional Charge upon demand for the cost of all losses, damages, fines, penalties and reasonable legal expenses incurred by Landlord because of a violation of the Lease. Any person in the Unit, with or without the Tenant’s knowledge, including, but not limited to, invitees of guests or other invitees, shall be deemed to be Tenant’s guests or invitees for purposes of this Lease.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4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Community Rules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Tenant is responsible to see that Occupants and their guests and invitees shall follow such rules and regulations as (i) Landlord may distribute or post from time to time relating to the Building or Community (the “Community Rules”), or (ii) are issued by governmental authorities or insurance companies relating to the Building or Community. Tenant understands that violations of the foregoing rules and regulations by Occupants, guests, or invitees may be grounds for termination of Tenant’s possession or occupancy of the leased premises, regardless of whether Tenant is aware of the violations committed by Occupants, guests or invitees. To the extent permitted under New York law, Landlord may change the Community Rules without notice. The Community Rules may include, but are not limited to, rules regarding elevator safety and use, pool rules, garbage disposal, recycling, parking regulations, lockout and lost key procedures, security system use, excessive noise, animal identification, animal behavior, use of grounds, maintenance of balconies and decks, display of signs in windows, and common laundry room rules. To the extent available in the Community, Tenant understands that recreational facilities are an amenity, and, except as required by law, that Landlord does not guaranty the availability of these amenities under the terms of this Lease, except to the extent required by law. Regardless of whether Tenant is entitled to use any particular recreational facility or amenity, Tenant’s failure to use any particular recreational facility, amenity or other common areas in accordance with the Community Rules shall be a material breach of Tenant’s obligations under this Lease. Tenant shall be responsible to pay, as Additional Charges, the costs to repair any damages to the recreational facilities and other common areas caused by Occupants or their guests or invitees. By executing this Lease, Tenant acknowledges receipt of the current Community Rules.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4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8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TENANT’S MAINTENANCE AND REPAIR OBLIGATIONS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Except as prohibited by law, Tenant shall keep and maintain the Unit and its appurtenances, appliances and utilities in good, safe, and sanitary condition and repair during this Lease’s term and any renewal of it. Without limiting the generality of the foregoing, Tenant shall: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4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Promptly notify Landlord of dangerous conditions in the Unit and the Community that Tenant becomes aware of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promptly notify Landlord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in writing</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of conditions that need repair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Landlord may recover from Tenant the actual and reasonable cost of repairs that are Tenant’s fault. Tenant is also responsible for all repair costs that result from Tenant’s failure to report a condition needing repair in a timely manner;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4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 for the costs of repair of the following conditions caused by Occupants and their guests or invitees that may occur during the original term or a renewal or extension including, but not limited to: (i) damage from blocked drains and/or wastewater stoppages due to the disposal or placement of any foreign or improper objects in lines that exclusively serve the Unit; (ii) damage to walls, ceilings, floors, doors, windows, and screens; (iii) damage due to windows or doors left open; and (iv) damage/repair/extermination fees incurred as a result of Occupants, guests or invitees failing to maintain the Unit in a clean, safe, clutter free and sanitary condition;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4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 all times maintain the Unit, including the appliances and furnishings, in a clean, safe, and sanitary condition. Such obligation includes maintaining proper climate control to keep the Unit clean and free of mildew or mold or other unsanitary conditions;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4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8"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Care for, use and operate appliances, equipment, and facilities in accordance with the operating instructions and in a safe and reasonable manner, and as otherwise instructed by Landlord;</w:t>
      </w:r>
    </w:p>
    <w:p w:rsidR="00000000" w:rsidDel="00000000" w:rsidP="00000000" w:rsidRDefault="00000000" w:rsidRPr="00000000" w14:paraId="0000004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sectPr>
          <w:footerReference r:id="rId25" w:type="default"/>
          <w:type w:val="nextPage"/>
          <w:pgSz w:h="15840" w:w="12240" w:orient="portrait"/>
          <w:pgMar w:bottom="997" w:top="823" w:left="420" w:right="420" w:header="0" w:footer="697"/>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 obstruct the driveways, sidewalks, entryways, stairs, halls, or any interior area of the Unit, that are used for the purposes of ingress and egress. Not store or ride bicycles, scooters, skateboards or other similar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308" w:right="58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items in the driveways, entryways, stairs or halls. Not lounge or loiter on the front steps, public balconies, or in the common hallways in a way that interferes with the convenience, movement and quiet enjoyment of other tenants, guests or invitees;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5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Keep all windows, glass, window coverings, doors, locks and hardware in good and clean order and repair;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5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 obstruct any heating, ventilation, or air-conditioning ducts;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5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 hang any laundry, clothing, sheets, or other articles from any window, rail, porch, or balcony, nor air or dry any of same within any common area or space;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5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 cause or permit any locks or hooks to be placed upon any door or window without the prior written consent of Landlord;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5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Keep all HVAC filters clean and free from dirt and cooperate with Landlord’s maintenance personnel in replacing filters as needed. Tenant acknowledges and agrees that if Landlord provides air conditioning, Landlord will repair air conditioning system malfunctions in a commercially reasonable timeframe;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5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Deposit all trash, garbage, rubbish or refuse at least weekly in a lawful, clean and safe manner in the locations provided and not allow any trash, garbage, rubbish or refuse to be deposited or permitted to stand on the exterior of any building or within the common areas;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5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Properly use and operate all electrical, gas, heating, and plumbing fixtures and keep the same in a clean and safe condition;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6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7"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Replace light bulbs specific to the Unit with the correct wattage bulbs. All light bulbs, including appliance bulbs, must be in working order upon vacating the Unit;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6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Surrender the Unit in a safe, clean, and good condition, subject to normal wear and tear;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6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Allow the Landlord to use pesticides or other chemicals as permitted by law, to clean, and/or remediate any condition in or about the Unit for the protection of the tenants or the Building, if Landlord deems it advisable or necessary, and Tenant shall timely notify Landlord of any bug, rodent, insect or other pest infestations and shall cooperate with the treatment recommendations of Landlord’s pest control provider;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6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7"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 keep in the Unit any item of a hazardous, dangerous, flammable, or explosive character that might unreasonably increase the danger of health risks, fire or explosion in the Unit or that might be considered hazardous by any responsible insurance company;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6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7"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Reimburse Landlord for the cost of any repairs to the Unit, including Landlord’s personal property therein, damaged by Occupants their guests or invitees through misuse, neglect, negligence, or intentional misconduct;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6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Keep the Unit sufficiently heated in cold weather so that the plumbing serving the Unit does not freeze; and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6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7"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Carpet or have rugs, each of which shall have ¼” padding, on at least 80% of the Unit’s floors, not counting bathrooms, kitchen, and closets, but without using nails to affix any such carpeting or rugs to the flooring.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6E">
      <w:pPr>
        <w:pStyle w:val="Heading3"/>
        <w:numPr>
          <w:ilvl w:val="0"/>
          <w:numId w:val="11"/>
        </w:numPr>
        <w:tabs>
          <w:tab w:val="left" w:leader="none" w:pos="948"/>
        </w:tabs>
        <w:spacing w:after="0" w:before="0" w:line="240" w:lineRule="auto"/>
        <w:ind w:left="948" w:right="0" w:hanging="360"/>
        <w:jc w:val="left"/>
        <w:rPr>
          <w:b w:val="0"/>
          <w:bCs w:val="0"/>
        </w:rPr>
      </w:pPr>
      <w:r w:rsidDel="00000000" w:rsidR="00000000" w:rsidRPr="00000000">
        <w:rPr>
          <w:rtl w:val="0"/>
        </w:rPr>
        <w:t xml:space="preserve">LANDLORD’S MAINTENANCE AND REPAIR OBLIGATIONS</w:t>
      </w:r>
      <w:r w:rsidDel="00000000" w:rsidR="00000000" w:rsidRPr="00000000">
        <w:rPr>
          <w:b w:val="0"/>
          <w:bCs w:val="0"/>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7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During this Lease’s term, Landlord shall be responsible for the following:</w:t>
      </w:r>
    </w:p>
    <w:p w:rsidR="00000000" w:rsidDel="00000000" w:rsidP="00000000" w:rsidRDefault="00000000" w:rsidRPr="00000000" w14:paraId="00000072">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668"/>
        </w:tabs>
        <w:spacing w:after="0" w:before="0" w:line="240" w:lineRule="auto"/>
        <w:ind w:left="1668" w:right="566"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footerReference r:id="rId25" w:type="default"/>
          <w:type w:val="nextPage"/>
          <w:pgSz w:h="15840" w:w="12240" w:orient="portrait"/>
          <w:pgMar w:bottom="997" w:top="823" w:left="420" w:right="420" w:header="0" w:footer="697"/>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Ensuring the Community and the Unit are in substantial compliance with all applicable federal, state, and local laws, regulations and statutes;</w:t>
      </w:r>
    </w:p>
    <w:p w:rsidR="00000000" w:rsidDel="00000000" w:rsidP="00000000" w:rsidRDefault="00000000" w:rsidRPr="00000000" w14:paraId="00000073">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668"/>
        </w:tabs>
        <w:spacing w:after="0" w:before="61" w:line="240" w:lineRule="auto"/>
        <w:ind w:left="1668"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Keeping the Community’s common areas reasonably clean; and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p>
    <w:p w:rsidR="00000000" w:rsidDel="00000000" w:rsidP="00000000" w:rsidRDefault="00000000" w:rsidRPr="00000000" w14:paraId="00000075">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668"/>
        </w:tabs>
        <w:spacing w:after="0" w:before="0" w:line="240" w:lineRule="auto"/>
        <w:ind w:left="166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Maintaining and making any necessary repairs and replacements to the heating, water, plumbing, and electrical systems, within a reasonable time after written notice from Tenant; provided, however, that Tenant may be liable for the cost of such repairs caused by Tenant’s actions or inactions pursuant to paragraph 9, above.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7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the maximum extent permitted by law, Landlord is not responsible for the following: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79">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668"/>
        </w:tabs>
        <w:spacing w:after="0" w:before="0" w:line="240" w:lineRule="auto"/>
        <w:ind w:left="1668"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Damage to or loss of Tenant’s personal property; or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7B">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668"/>
        </w:tabs>
        <w:spacing w:after="0" w:before="0" w:line="240" w:lineRule="auto"/>
        <w:ind w:left="1668"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acts of other tenants, guests, or invitees.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7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TENANT’S PROPERTY LOSS/DAMAGE/INCONVENIENCE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Landlord will not be liable for any temporary interference with light, ventilation, or view caused by construction by or on behalf of Landlord. Landlord will not be liable for any such interference on a permanent basis caused by construction on any parcel of land not owned by Landlord. Also, Landlord will not be liable to Tenant for such interference caused by the permanent closing, darkening or blocking up of windows, if such action is required by law. None of the foregoing events will cause a suspension or reduction of the rent or allow Tenant to cancel the Lease. Landlord or Landlord’s agents and employees are not responsible to Tenant for any of the following, unless caused by the negligence or misconduct of Landlord or Landlord’s agents or employees: (i) any loss of or damage to Occupants’ property in the Unit or the Community due to any accidental or intentional cause, even a theft or another crime committed in the Unit or elsewhere in the Community; (ii) any loss of or damage to Occupants’ property delivered to any employee of the Community (i.e., doorman, superintendent, etc.); or (iii) any damage or inconvenience caused to Occupants by actions, negligence or violations of a Lease by any other tenant or person in the Community except to the extent required by law.</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7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ALTERATIONS AND IMPROVEMENTS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Tenant shall not make any repairs, alterations, or improvements in or about the Unit without Landlord’s prior written consent. Alterations and improvements include, but are not limited to: (i) changing or removing any part of appliances, furnishings, fixtures, and equipment; (ii) installing wallpaper or other wall adhesives; (iii) painting the walls, ceilings, fixtures, and appurtenances; (iv) changing or installing locks or burglar alarm system (if the Unit is so equipped); (v) installing unauthorized lockboxes/keyless entry devices, altering any electrical item, altering or removing alarm systems, smoke detectors, and carbon monoxide detectors, changing locks or rekeying unless allowed pursuant to statute or if Landlord has consented in writing; (vi) installing antennas, lighting fixtures, surveillance, or other equipment (except that the installation of satellite dishes may be permitted if Tenant executes a Satellite Dish Installation Rider and complies with reasonable restrictions as permitted by law); (vii) using nails, screws, or fastening devices on floors, walls, ceilings, or woodwork, except that Tenant may use a reasonable number of small nails or tacks on walls to hang pictures; and (viii) build in, add to, change or alter in any way any flooring, paneling, wallpaper, built-in decorations, partitions, railings, paint, carpeting, plumbing, ventilating, air conditioning, electric or heating systems.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 w:right="56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 shall not, without the Landlord’s prior written consent, install or use in the Unit a dishwasher, clothes washer or drying machines, electric stoves, garbage disposal units, heating, ventilating or air conditioning units or any other equipment or plumbing which in Landlord’s reasonable opinion may overload the Unit or Building’s electrical or plumbing or waste systems unless already existing at the time of move-in.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 w:right="56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footerReference r:id="rId25" w:type="default"/>
          <w:type w:val="nextPage"/>
          <w:pgSz w:h="15840" w:w="12240" w:orient="portrait"/>
          <w:pgMar w:bottom="997" w:top="1083" w:left="420" w:right="420" w:header="0" w:footer="697"/>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Any and all alterations, changes, and/or improvements built, constructed, or placed in or about the Unit by Tenant with Landlord’s written consent shall, unless otherwise provided by written agreement between the Parties, be and become the property of Landlord without compensation to Tenant and shall remain in the Unit at the expiration or earlier termination of this Lease unless Landlord requires removal, which removal shall be at Tenant’s sole expense. Any and all alterations, changes, and/or improvements built, constructed, or placed in or about the Unit by Tenant without Landlord’s written consent shall be promptly removed by Tenant on demand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48" w:right="56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from Landlord and Tenant shall promptly restore the Unit to its preexisting condition at Tenant’s sole expense unless Landlord notifies Tenant that Landlord shall make such restoration at Tenant’s expense. Tenant shall not allow any construction lien or other claim to be filed against any part of the Community or the Unit. If any lien or claim is filed against any part of the Community or the Unit, Tenant shall have it removed within ten days at Tenant’s expense. In the event Tenant does not timely remove any lien, Landlord may remove the lien, in Landlord’s sole discretion, and Tenant shall reimburse Landlord for the cost of such removal, which shall include any expenses or fees incurred by Landlord in connection therewith.</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8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MOVING/UNIT MOVE-OUT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Tenant is permitted to use the elevator designated by Landlord for purposes of moving in/out and to move furniture and possessions only on designated days and hours in compliance with the Landlord’s rules/regulations/procedures and requirements. Landlord shall not be liable for any costs, expenses or damages incurred by Tenant in moving because of Landlord’s rules/regulations/procedures and requirements or because of delays caused by the use or unavailability of the designated elevator. Tenant is responsible for all damage caused during any delivery or moving in/out of the Unit and Building.</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 w:right="56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Upon expiration or termination of this Lease’s term, Tenant shall surrender the Unit and all furnishings, fixtures, equipment, and other property belonging to Landlord in as good a state and condition as the Unit was at the Commencement Date, reasonable wear and tear excluded. Tenant shall provide Landlord with written notice of Tenant’s forwarding address. Tenant shall return all keys to any locks, locking devices, bolts, or latches. Tenant shall remove all persons from the Unit and all personal property of Occupants and their guests or invitees.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8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NON-DELIVERY OF POSSESSION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Tenant does not take possession of the Unit, Tenant will still be responsible for paying Monthly Rent and complying with all other terms of this Lease, subject to Landlord’s duty to mitigate damages. If Landlord cannot deliver possession on the Commencement Date, then Landlord shall have no liability, but Monthly Rent shall abate until Landlord delivers possession. The delay in possession will not affect any of the other terms of this Lease. This Lease’s End Date will not change. If Landlord cannot deliver possession within 30 days of the Commencement Date, Tenant may terminate this Lease and Landlord shall return the Security Deposit and any monies collected. Landlord is not responsible for any cost of temporary or alternate housing incurred by Tenant because of the non-delivery or delayed possession unless the failure is willful and not in good faith.</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8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UTILITIES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Landlord will provide cold and hot water and heat as required by law, elevator service if the Building has elevator equipment, and the utilities, if any, included in the rent, as set forth in the attached utility rider. Tenant is not entitled to any rent reduction because of a stoppage or reduction of any of the above services unless it is provided by law. The attached utility rider describes the Parties’ respective responsibilities regarding utilities and services. Utilities must be used only for normal residential purposes and shall not be wasted. Tenant shall not allow essential utilities to be disconnected until the end of this Lease term or any renewal thereof.</w:t>
      </w:r>
    </w:p>
    <w:p w:rsidR="00000000" w:rsidDel="00000000" w:rsidP="00000000" w:rsidRDefault="00000000" w:rsidRPr="00000000" w14:paraId="0000008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rFonts w:ascii="Times New Roman" w:cs="Times New Roman" w:eastAsia="Times New Roman" w:hAnsi="Times New Roman"/>
          <w:b w:val="0"/>
          <w:bCs w:val="0"/>
          <w:i w:val="0"/>
          <w:iCs w:val="0"/>
          <w:smallCaps w:val="0"/>
          <w:strike w:val="0"/>
          <w:color w:val="221e1f"/>
          <w:sz w:val="22"/>
          <w:szCs w:val="22"/>
          <w:u w:val="none"/>
          <w:shd w:fill="auto" w:val="clear"/>
          <w:vertAlign w:val="baseline"/>
        </w:rPr>
        <w:sectPr>
          <w:footerReference r:id="rId25" w:type="default"/>
          <w:type w:val="nextPage"/>
          <w:pgSz w:h="15840" w:w="12240" w:orient="portrait"/>
          <w:pgMar w:bottom="997" w:top="823" w:left="420" w:right="420" w:header="0" w:footer="697"/>
        </w:sect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ACCESS BY LANDLORD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Upon 24 hours’ face to face or direct telephone conversation notice or six days mailed notice, Landlord may enter the Unit at reasonable times for the purpose of making necessary repairs or improvements required by law including without limitation, to erect, use and maintain pipes and conduits in and through the walls and ceilings of the Unit, to show the Unit to persons who may wish to become owners or lessees of the entire Building or may be interested in lending money to Landlord, four months before the end of the Lease to show the Unit to people who may want to rent it and to enter to make changes, repairs or redecorations in the last month of the Lease if Tenant has moved out and removed all or most of Tenant’s property or for the purpose of inspection. If Tenant is not present, Landlord may enter the Unit by use of a master key, use of a locksmith, or other reasonable means. Upon five days face to face or direct telephone conversation notice or ten days mailed notice, Landlord may enter the Unit at reasonable times for the purpose of showing the housing accommodation to a prospective purchaser, mortgagee or prospective mortgagee, or other person having a legitimate interest therein, to be arranged at the mutual convenience of the Parties so as to enable the Tenant to be present at the inspection or showing. No notice of entry by Landlord is required in the event of an emergency or an emergency repair. When entry is for the purpose of an initial move-out inspection,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48" w:right="56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notice period will be 48 hours. Tenant’s failure to permit Landlord access as set forth in this paragraph is a material breach of this Lease. If Tenant moves out of the Unit before this Lease ends, Landlord may re-enter the Unit to decorate, remodel, alter, or otherwise prepare the Unit for re-occupancy by a new tenant without prior notice to Tenant and without waiving any other rights or remedies Landlord may have against Tenant pursuant to this Lease, at law, or in equity. Tenant shall not change or install any lock, locking device, bolt, burglar device or latch without Landlord’s written consent. Notwithstanding the foregoing, Tenant will provide Landlord with a key or keys capable of unlocking all such rekeyed or new locks as well as instructions on how to disarm any altered or new burglar alarm system. Landlord’s right of access shall not impose any obligation on Landlord to enter the Unit.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9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ANIMALS</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Tenant shall not allow any animal, including, but not limited to, dogs, cats, mammals, reptiles, birds, fish, rodents, or insects in the Community, even temporarily, unless otherwise agreed to by a separate written Animal Rider. If Tenant violates the animal restrictions of this Lease, Tenant is in material breach of this Lease. Landlord may remove or cause to be removed any (i) unauthorized animal, or (ii) authorized animal if the Landlord reasonably believes the animal is an imminent or actual danger to others, needs urgent medical attention, or is being abused, by delivering it to appropriate local authorities or as otherwise provided by law. To the maximum extent allowed by law, (i) Landlord will not be liable for any harm, injury, death, or sickness to any animal due to Landlord’s acts or omissions, and Landlord’s liability, if any, shall not exceed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{{fee.animal_liability_cap}}</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(ii) Tenant is responsible and liable for any loss, claim, personal injury, damage, or required cleaning to the Unit or Community caused by any animal, whether authorized or not, and for all costs Landlord may incur in removing or causing any animal to be removed. Notwithstanding the provisions of this clause, service or support animals for the assistance of a person with a disability shall be permitted upon Tenant’s request. Tenant shall be liable for all claims and damages related to the service or support animal, including, but not limited to, personal injury, or damages to the Unit, Community, or Landlord’s property and the costs of restoring the Unit, Community, or Landlord’s property to its prior condition, excluding normal wear and tear. Tenant shall not allow any service or support animal to cause a nuisance or to otherwise violate any Lease term. In a manner consistent with state and federal laws, regulations and guidelines, as then applicable, Landlord may require a written statement from a healthcare professional verifying an Occupant’s need for a service or support animal. An Occupant’s misrepresentation about the need for a service or support animal is a material breach of this Lease.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9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ASSIGNMENT AND SUBLETTING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Tenant cannot assign this Lease or sublet the Unit without Landlord’s prior written consent in each instance to a written request made by Tenant pursuant to Real Property Law</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 w:right="56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§226-b and the Rent Stabilization Code and Law. Landlord may refuse to consent to a lease assignment for any reason or no reason, but if Landlord unreasonably refuses to consent to request for a Lease assignment properly made, at Tenant’s request in writing, Landlord will end this Lease effective as of thirty days after Tenant’s request. Each and every time Tenant desires to sublet or assign, Tenant must get the written consent of Landlord. Landlord may impose a reasonable credit check fee on Tenant in connection with an application to assign or sublet. If Tenant fails to pay Monthly Rent, Landlord can collect the Monthly Rent from any subtenant without releasing Tenant from the obligations of the Lease. Landlord’s acceptance of Monthly Rent does not create a landlord-tenant relationship nor does it release Tenant from this Lease.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9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UNIT DAMAGE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following provisions apply if the Unit is destroyed or rendered wholly or partly uninhabitable by fire, storm, earthquake, or other casualty (collectively, “Casualty”), but shall not be interpreted to relieve Tenant of any obligation to pay Monthly Rent or Additional Charges which accrued prior to the Casualty: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9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8"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Notice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Tenant shall immediately notify Landlord of any Casualty that occurs to the Unit or the Community and of any damage caused thereby.</w:t>
      </w:r>
    </w:p>
    <w:p w:rsidR="00000000" w:rsidDel="00000000" w:rsidP="00000000" w:rsidRDefault="00000000" w:rsidRPr="00000000" w14:paraId="0000009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6" w:hanging="360"/>
        <w:jc w:val="both"/>
        <w:rPr>
          <w:b w:val="0"/>
          <w:bCs w:val="0"/>
          <w:i w:val="0"/>
          <w:iCs w:val="0"/>
          <w:smallCaps w:val="0"/>
          <w:strike w:val="0"/>
          <w:color w:val="000000"/>
          <w:u w:val="none"/>
          <w:shd w:fill="auto" w:val="clear"/>
          <w:vertAlign w:val="baseline"/>
        </w:rPr>
        <w:sectPr>
          <w:footerReference r:id="rId25" w:type="default"/>
          <w:type w:val="nextPage"/>
          <w:pgSz w:h="15840" w:w="12240" w:orient="portrait"/>
          <w:pgMar w:bottom="997" w:top="823" w:left="420" w:right="420" w:header="0" w:footer="697"/>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Unit Uninhabitable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Subject to subparagraph 19.E, if the Unit is uninhabitable due to such Casualty, Landlord, unless duly excused by a court or administrative agency, may repair such damage and restore the Unit, with this Lease continuing in full force and effect, except that Tenant’s Monthly Rent or Additional Charges will be partially abated while repairs are being made. Failure of Tenant to pay the Monthly Rent or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308" w:right="56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Additional Charges ordered by any duly authorized agency shall be deemed an abandonment of the Unit. Nothing in this paragraph shall be construed to impair the Landlord’s right to accept a surrender of the Unit, which such surrender shall itself excuse any obligation on Landlord’s part to effect repairs to the Unit.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9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Unit Partly Uninhabitable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Subject to subparagraph 19.E, if only a part of the Unit is uninhabitable, Landlord will attempt to repair such damage and restore the Unit within 30 days after such damage. If only part of the Unit cannot be used, Monthly Rent and Additional Charges shall be adjusted proportionally, based on the proportion of the Unit still habitable by Tenant as determined at the sole discretion of the Landlord, until Landlord restores the Unit.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9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Repair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Landlord shall not be obligated to repair or restore any alterations or improvements made by Tenant to the Unit. Landlord will also not be required to repair, replace or clean any property brought into the Unit by Tenant.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A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Tenant Liability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the Casualty is caused by Occupants or their guests, invitees, employees, contractors, agents, or visitors, Tenant shall pay for all repairs and other damages and Monthly Rent and Additional Charges shall not abate during the period that the Unit, Building and/or Community are not habitable or only partially habitable. Landlord shall also have the right, in its sole discretion, to terminate this Lease at any time as a result of fire or casualty caused by Tenant, and Tenant will be responsible for all losses, including, but not limited to, damage and repair costs as well as loss of rental income to the fullest extent allowed by law.</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A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8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GOVERNMENTAL TAKING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the whole or any substantial part of the Unit or Building is taken for any public purpose or use or for any quasi-public use under governmental law, ordinance, or regulation, by right of eminent domain, or by private purchase in lieu of condemnation, and the taking would render the Unit uninhabitable, this Lease shall terminate and the Monthly Rent shall be abated proportionally upon the date that the physical taking of the Unit occurs. Compensation for any governmental taking shall belong to Landlord, only; there shall be no allowance to Tenant based on termination of this tenancy, unless required by law.</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A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7"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SUBORDINATION OF LEASE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This Lease and Tenant’s interest therein are and shall be subordinate, junior, and inferior to any and all mortgages, liens, or encumbrances now or later placed on the Unit by Landlord, all advances made under any such mortgages, liens, or encumbrances (including, but not limited to, future advances), the interest payable on such mortgages, liens, or encumbrances and any and all renewals, extensions, or modifications of such mortgages, liens, or encumbrances. Upon Landlord’s request, Tenant shall promptly execute any documents necessary to indicate such subordination and endorse an estoppel letter stating the following if true: (i) this Lease is in effect; (ii) Tenant has no rights to the Unit beyond those in this Lease; (iii) whether Tenant is current on Rent; (iv) Tenant has not pre-paid Rent; (v) Tenant holds no options or first rights of refusal to purchase the Unit; (vi) the amount of any security deposit; (vii) any fixtures claimed to be owned and removable by Tenant; (viii) the names of each Occupant and the dates of their residency; and (ix) such other reasonable and true statements with regard to this Lease as Landlord requests.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A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INDEMNIFICATION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the extent permitted by law, Tenant shall defend, indemnify, and hold Landlord and Landlord’s agents harmless from and against any and all liability, loss, cost, or expense, including reasonable attorneys’ fees, arising from or relating to any act or negligence of Occupants, Occupants’ agents, contractors, guests, animals, or invitees, or any person in or about the Community with Occupants’ express or implied consent. The provisions of this paragraph shall survive the expiration or termination of this Lease. It is the Parties’ intent that this paragraph be consistent with New York law and local ordinance(s) and that any provision that is not consistent or otherwise found to be improper shall be stricken and not enforced.</w:t>
      </w:r>
    </w:p>
    <w:p w:rsidR="00000000" w:rsidDel="00000000" w:rsidP="00000000" w:rsidRDefault="00000000" w:rsidRPr="00000000" w14:paraId="000000A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7"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footerReference r:id="rId25" w:type="default"/>
          <w:type w:val="nextPage"/>
          <w:pgSz w:h="15840" w:w="12240" w:orient="portrait"/>
          <w:pgMar w:bottom="997" w:top="823" w:left="420" w:right="420" w:header="0" w:footer="697"/>
        </w:sect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SMOKE AND CARBON MONOXIDE DETECTORS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Functioning smoke detector(s) are installed in the Unit. Tenant must replace batteries as needed. Tenant must not disconnect or intentionally damage a smoke detector alarm and/or a carbon monoxide detector or remove the battery without immediately replacing it with a working battery. Tenant may be subject to damages, civil penalties, and attorney’s fees for not complying with this notice. Requests by Tenant for additional installation, inspection, or repair of smoke alarms and/or carbon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48" w:right="56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monoxide detectors must be in writing. Tenant will not refuse Landlord access for the purpose of inspecting, maintaining, repairing, or installing smoke or carbon monoxide detectors.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A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RENTERS INSURANCE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Renters insurance </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{{insurance.required_yes}} </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or </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{{insurance.required_no}} </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NOT required. If renters insurance is required and Tenant fails to obtain the insurance, Landlord may purchase a Landlord Placed Tenant Liability Insurance policy (“LPTLI”) at Tenant’s monthly expense of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{{fee.lptli_monthly}}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plus any applicable administrative fees, which amount shall be paid by Tenant to Landlord payable each month with Tenant’s Rent.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 w:right="56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Landlord is not responsible for, and will not insure, Occupants or Occupants’ guests or invitees’ furniture, vehicles, or other personal property. Even if Landlord does not require renters insurance, Landlord recommends that Tenant obtain and maintain in full force and effect during the entire tenancy, a policy of renters insurance from a recognized insurance firm to cover Tenant’s liability, personal property damage, damage to the Unit, and coverage for temporary relocation during repairs or if Tenant is required to temporarily relocate for any reason. Tenant must determine the type, coverage and exclusions of renters insurance. Tenant understands that damage can result from water coming from above as well as from below. TENANT ACKNOWLEDGES THAT TENANT IS NOT AN INSURED, CO-INSURED OR ADDITIONAL INSURED ON ANY INSURANCE THAT LANDLORD MAINTAINS, INCLUDING BUT NOT LIMITED TO FIRE OR STRUCTURAL INSURANCE, AND THAT NO PART OF TENANT’S RENT PAYMENT IS APPLIED TO ANY SUCH INSURANCE, AND THAT LANDLORD’S INSURANCE DOES NOT COVER OCCUPANTS, OCCUPANTS’ GUESTS OR INVITEES, OR THEIR PERSONAL PROPERTY. Tenant shall do nothing and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 w:right="56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permit nothing to be done in or about the Unit and/or the Community that would contravene any fire insurance policy covering the Unit and/or the Community.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B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BILLS, NOTICE AND ELECTRONIC SIGNATURES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All written notices to Tenant shall be delivered to Tenant (i) in person; (ii) at the Unit, whether or not Tenant is present (iii) by regular mail to Tenant’s last known address; or (iv) by email or other electronic communication if provided in Tenant’s application or previously used by Tenant to communicate with Landlord. Written notice to Tenant from Landlord’s agents, including but not limited to Landlord’s property manager and attorney constitutes notice from Landlord. The date of service of any notice from Landlord to Tenant under this Lease is the date of delivery if delivered personally or by overnight carrier or by email or three business days from the postmark of such mailing. All notices to Landlord shall be served at the below addresses, or as may be modified from time to time by Landlord: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bl>
      <w:tblPr>
        <w:tblStyle w:val="Table1"/>
        <w:tblW w:w="9886" w:type="dxa"/>
        <w:jc w:val="left"/>
        <w:tblInd w:w="94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68"/>
        <w:gridCol w:w="5218"/>
      </w:tblGrid>
      <w:tr>
        <w:trPr>
          <w:cantSplit w:val="0"/>
          <w:trHeight w:val="505" w:hRule="atLeast"/>
          <w:tblHeader w:val="0"/>
        </w:trPr>
        <w:tc>
          <w:tcPr>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Property Manager (for repairs, billing, building management, questions etc.):</w:t>
            </w:r>
          </w:p>
        </w:tc>
        <w:tc>
          <w:tcPr>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Landlord or person authorized to receive legal service of process:</w:t>
            </w:r>
          </w:p>
        </w:tc>
      </w:tr>
      <w:tr>
        <w:trPr>
          <w:cantSplit w:val="0"/>
          <w:tblHeader w:val="0"/>
        </w:trPr>
        <w:tc>
          <w:tcPr>
            <w:tcBorders>
              <w:top w:val="nil" w:sz="0" w:space="0" w:color="000000"/>
              <w:left w:val="single" w:sz="4" w:space="0" w:color="000000"/>
              <w:bottom w:val="nil" w:sz="0" w:space="0" w:color="000000"/>
              <w:right w:val="single" w:sz="4" w:space="0" w:color="000000"/>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before="80" w:after="80"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{{manager.name}}</w:t>
            </w:r>
          </w:p>
        </w:tc>
        <w:tc>
          <w:tcPr>
            <w:tcBorders>
              <w:top w:val="nil" w:sz="0" w:space="0" w:color="000000"/>
              <w:left w:val="single" w:sz="4" w:space="0" w:color="000000"/>
              <w:bottom w:val="nil" w:sz="0" w:space="0" w:color="000000"/>
              <w:right w:val="single" w:sz="4" w:space="0" w:color="000000"/>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before="80" w:after="80"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{{legal_notice.name}}</w:t>
            </w:r>
          </w:p>
        </w:tc>
      </w:tr>
      <w:tr>
        <w:trPr>
          <w:cantSplit w:val="0"/>
          <w:tblHeader w:val="0"/>
        </w:trPr>
        <w:tc>
          <w:tcPr>
            <w:tcBorders>
              <w:top w:val="nil" w:sz="0" w:space="0" w:color="000000"/>
              <w:left w:val="single" w:sz="4" w:space="0" w:color="000000"/>
              <w:bottom w:val="nil" w:sz="0" w:space="0" w:color="000000"/>
              <w:right w:val="single" w:sz="4" w:space="0" w:color="000000"/>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before="80" w:after="80"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Address: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{{manager.address}}</w:t>
            </w:r>
          </w:p>
        </w:tc>
        <w:tc>
          <w:tcPr>
            <w:tcBorders>
              <w:top w:val="nil" w:sz="0" w:space="0" w:color="000000"/>
              <w:left w:val="single" w:sz="4" w:space="0" w:color="000000"/>
              <w:bottom w:val="nil" w:sz="0" w:space="0" w:color="000000"/>
              <w:right w:val="single" w:sz="4" w:space="0" w:color="000000"/>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before="80" w:after="80"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Address: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{{legal_notice.address}}</w:t>
            </w:r>
          </w:p>
        </w:tc>
      </w:tr>
      <w:tr>
        <w:trPr>
          <w:cantSplit w:val="0"/>
          <w:tblHeader w:val="0"/>
        </w:trPr>
        <w:tc>
          <w:tcPr>
            <w:tcBorders>
              <w:top w:val="nil" w:sz="0" w:space="0" w:color="000000"/>
              <w:left w:val="single" w:sz="4" w:space="0" w:color="000000"/>
              <w:bottom w:val="single" w:sz="4" w:space="0" w:color="000000"/>
              <w:right w:val="single" w:sz="4" w:space="0" w:color="000000"/>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before="80" w:after="80"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Phone: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{{manager.phone}}</w:t>
            </w:r>
          </w:p>
        </w:tc>
        <w:tc>
          <w:tcPr>
            <w:tcBorders>
              <w:top w:val="nil" w:sz="0" w:space="0" w:color="000000"/>
              <w:left w:val="single" w:sz="4" w:space="0" w:color="000000"/>
              <w:bottom w:val="single" w:sz="4" w:space="0" w:color="000000"/>
              <w:right w:val="single" w:sz="4" w:space="0" w:color="000000"/>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before="80" w:after="80"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Phone: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{{legal_notice.phone}}</w:t>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BC">
      <w:pPr>
        <w:pStyle w:val="Heading3"/>
        <w:ind w:left="948" w:firstLine="0"/>
        <w:jc w:val="both"/>
        <w:rPr/>
      </w:pPr>
      <w:r w:rsidDel="00000000" w:rsidR="00000000" w:rsidRPr="00000000">
        <w:rPr>
          <w:rtl w:val="0"/>
        </w:rPr>
        <w:t xml:space="preserve">In case of a housing emergency, call: </w:t>
      </w:r>
      <w:r>
        <w:rPr>
          <w:u w:val="single"/>
          <w:rtl w:val="0"/>
        </w:rPr>
        <w:t xml:space="preserve">{{emergency.phone}}</w:t>
      </w:r>
      <w:r w:rsidDel="00000000" w:rsidR="00000000" w:rsidRPr="00000000">
        <w:rPr>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948" w:right="56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 shall provide Landlord the names of people to contact in the event of an emergency. An emergency shall include but not be limited to the health or safety of the Occupants or their guests and invitees, water and fire damage or in the event an unauthorized person seeks to access the Unit.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 w:right="56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Tenant desires to give notice to Landlord, it must be in writing and delivered by personal delivery or by overnight carrier or by regular or certified mail. The date of service of any notice from Tenant to Landlord under this Lease shall be the date of delivery if delivered personally or by overnight carrier and if by regular mail or certified mail, shall be three business days from the postmark of such mailing.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 w:right="56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footerReference r:id="rId25" w:type="default"/>
          <w:type w:val="nextPage"/>
          <w:pgSz w:h="15840" w:w="12240" w:orient="portrait"/>
          <w:pgMar w:bottom="997" w:top="823" w:left="420" w:right="420" w:header="0" w:footer="697"/>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electronic signature on this Lease, rider or any renewal of the Tenant and/or Landlord shall be deemed an original document and a binding signature pursuant to the Electronic Signatures and Records Act of the State Technology Law.</w:t>
      </w:r>
    </w:p>
    <w:p w:rsidR="00000000" w:rsidDel="00000000" w:rsidP="00000000" w:rsidRDefault="00000000" w:rsidRPr="00000000" w14:paraId="000000C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68" w:line="240" w:lineRule="auto"/>
        <w:ind w:left="94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OBJECTIONABLE CONDUCT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As the Tenant in the Building and/or Community, you will not engage in nor permit Occupants, family members, guests or invitees to engage in objectionable conduct. Objectionable conduct means behavior which makes or will make the Unit or the Building less fit to live in for you or other tenants and occupants of those tenants. It also means anything which interferes with the right of others to properly and peacefully enjoy their apartments, or causes conditions that are dangerous, hazardous, unsanitary and detrimental to other tenants or occupants of other tenants in the Building and/or Community. Objectionable conduct shall also include, but not be limited to, a chronic pattern of late payment or nonpayment of Monthly Rent and Additional Charges, where applicable, when due, Tenant engaging in profiteering while subletting, conducting an illegal business or violating laws against transient occupancy of the Unit or conducting an illegal business (“Objectionable Conduct”) Objectionable Conduct gives Landlord the right to end this Lease.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C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NOISE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Occupants and their family members, guests or invitees shall not permit or make any disturbing noises in the Unit, Building or Community that would interfere with the rights, comforts or convenience of other tenants or occupants in the Building or Community including, without limitation, by playing a musical instrument or the use of any radio, television, computer, speakers or any musical playing device.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C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GARBAGE/REFUSE/RECYCLING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Tenant represents it shall comply with all City, State or local rules and laws and any rules or procedures promulgated by Landlord regarding garbage and recycling laws. Tenant is prohibited from placing any large articles outside of the Unit except as may be permitted by Landlord’s rules and procedures. Rugs, carpets or any other item shall not be hung or shaken out of any window in the Unit nor shall Tenant sweep, throw, nor permit any dirt, garbage or any other substance out of the Unit’s windows or into any public area of the Building.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C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PUBLIC ACCESS WAYS/NO PROJECTIONS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Tenant shall not block or leave anything in the stairways, halls, sidewalks, the Community, fire escapes, entrances, driveways, elevators including, without limitation, baby carriages, bicycles or other Tenant property and all public access ways shall only be used for ingress and egress for the Unit and Building. Deliveries can only be made in those elevators and passageways designated by Landlord. Tenant is prohibited from installing in any manner awnings, projections or anything to the outside walls of the Building, roof or terrace.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C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LAUNDRY/TOILETS/PLUMBING FIXTURES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Laundry and dryers, if any, shall be used by Tenant in the manner and times that Landlord directs and under no circumstance may clothes be dried on the terrace, balcony, roof or outside windows. Tenant shall use all plumbing fixtures such as toilets, washing machines or dishwashers for the purpose they were designed for and in accordance with all rules and regulations promulgated by Landlord. Under no circumstance may any feminine hygiene products, garbage, products containing acid or paint or paper products [other than toilet paper or products approved for toilet use] be discarded in the toilets and plumbing fixtures.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C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DEFAULT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Tenant defaults under the Lease if Tenant acts in any of the following ways: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C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 fails to carry out any agreement or provision of this Lease other than “Objectionable Conduct” as defined in this Lease;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D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 does not take possession or move into the Unit 15 days after the beginning of this Lease; or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D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 and other legal occupants of the Unit move out permanently before this Lease ends.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 w:right="58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footerReference r:id="rId25" w:type="default"/>
          <w:type w:val="nextPage"/>
          <w:pgSz w:h="15840" w:w="12240" w:orient="portrait"/>
          <w:pgMar w:bottom="997" w:top="823" w:left="420" w:right="420" w:header="0" w:footer="697"/>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Tenant defaults in any one of these ways, other than a default in the agreement to pay Monthly Rent, Landlord may serve Tenant with a written notice to stop or correct the specified default within ten days. Tenant must then either stop or correct the default within the ten-day period, or, if Tenant needs more than the ten-day period, Tenant must begin to correct the default within the ten-day period and so notify Landlord and continue to do all that is necessary to correct the default as soon as possible.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48" w:right="58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Tenant does not stop or begin to correct a default in the ten-day period or if Tenant or other legal occupants or guests engage in Objectionable Conduct as defined in this Lease, Landlord shall give Tenant a written notice that this Lease will end seven days after the date the written notice is sent to Tenant. At the end of the seven day period, this Lease will end, and Tenant then must move out of the Unit. If Tenant fails to vacate on the date set forth in the written notice, Landlord shall commence an action or proceeding to recover possession. Even though this Lease ends, Tenant will remain liable to Landlord for unpaid Monthly Rent up to the end of the term of this Lease, the fair market value of Tenant’s occupancy, if any, after the end of the Lease, and damages caused to Landlord after that time as permitted by this Lease and by law.</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 w:right="58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Tenant does not pay the Monthly Rent when this Lease requires, Landlord or Landlord’s agent shall send Tenant by certified mail a written notice stating that the Landlord or Landlord’s agent did not receive payment for Monthly Rent within five days of the date specified in the Lease. This does not waive, impair or modify Tenant’s obligation to pay Monthly Rent by the Due Date of each month. If Tenant fails to pay Landlord the Monthly Rent as demanded in a fourteen day statutory written rent demand, Landlord may commence an action or summary nonpayment eviction proceeding based upon the non-payment of rent.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 w:right="58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Once this Lease has been ended, whether because of default or otherwise, Tenant gives up any right Tenant might otherwise have to reinstate or renew the Lease.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D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REMEDIES OF LANDLORD AND TENANT’S LIABILITY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this Lease is ended by Landlord because of Tenant’s default, the following are the rights and obligations of Tenant and Landlord: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D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 must pay Monthly Rent until this Lease has ended. Thereafter, Tenant must pay an equal amount for what the law calls “use and occupancy” until Tenant actually moves out.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E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Once Tenant is out, Landlord may re-rent the Unit or any portion of it for a period of time which may end before or after the ending date of this Lease. Landlord may re-rent to a new tenant at a lesser rent or may charge a higher rent than the rent in this Lease. Notwithstanding the foregoing, if Tenant vacates the Unit in violation of the terms of this Lease, only then shall Landlord use reasonable efforts to re-rent the Unit at the lesser of the fair market value of the Unit or the Monthly Rent paid under this Lease pursuant to Real Property Law §227-e.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E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Whether the Unit is re-rented or not, Tenant must pay to Landlord as damages: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E4">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668"/>
        </w:tabs>
        <w:spacing w:after="0" w:before="0" w:line="240" w:lineRule="auto"/>
        <w:ind w:left="1668" w:right="58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difference between the Monthly Rent in this Lease and the amount, if any, of the rents collected in any later lease or leases of the Unit for what would have been the remaining period of this Lease except to the extent limited by Real Property Law §227-e if applicable; and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E6">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668"/>
        </w:tabs>
        <w:spacing w:after="0" w:before="0" w:line="240" w:lineRule="auto"/>
        <w:ind w:left="1668" w:right="58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Landlord’s expenses for advertisements, broker’s fees and the cost of putting the Unit in good condition for re-rental; and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E8">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668"/>
        </w:tabs>
        <w:spacing w:after="0" w:before="0" w:line="240" w:lineRule="auto"/>
        <w:ind w:left="1668"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Landlord’s expenses for attorney’s fees except in the event of a default judgment.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E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 shall pay all damages due in monthly installments on the rent day established in this Lease. Any legal action brought to collect one or more monthly installments of damages shall not prejudice in any way Landlord’s right to collect the damages for a later month by a similar action. If the rent collected by Landlord from a subsequent tenant of the Unit is more than the unpaid rent and damages which Tenant owes Landlord, Tenant cannot receive the difference. Landlord’s failure to re-rent to another tenant will not release or change your liability for damages, unless the failure is due to Landlord’s deliberate inaction.</w:t>
      </w:r>
    </w:p>
    <w:p w:rsidR="00000000" w:rsidDel="00000000" w:rsidP="00000000" w:rsidRDefault="00000000" w:rsidRPr="00000000" w14:paraId="000000E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sectPr>
          <w:footerReference r:id="rId25" w:type="default"/>
          <w:type w:val="nextPage"/>
          <w:pgSz w:h="15840" w:w="12240" w:orient="portrait"/>
          <w:pgMar w:bottom="997" w:top="823" w:left="420" w:right="420" w:header="0" w:footer="697"/>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Tenant does not do everything Tenant has agreed to do, or if Tenant does anything which shows that Tenant intends not to do what Tenant has agreed to do, Landlord has the right to ask a court to make Tenant carry out Tenant’s agreement or to give Landlord such other relief as the Court can provide. This is in addition to the other remedies provided in this Lease.</w:t>
      </w:r>
    </w:p>
    <w:p w:rsidR="00000000" w:rsidDel="00000000" w:rsidP="00000000" w:rsidRDefault="00000000" w:rsidRPr="00000000" w14:paraId="000000E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61" w:line="240" w:lineRule="auto"/>
        <w:ind w:left="94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ATTORNEYS’ FEES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any action or proceeding to enforce any part of this Lease or defend any claim brought by Tenant or on behalf of Tenant, the prevailing party will recover reasonable attorneys’ fees and court costs including, without limitation, those attorneys’ fees for the preparation and service of all predicate notices and communications with Tenant and/or Tenant’s counsel.</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 w:right="56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{{attorney_fees.cap_enabled}}</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checkbox is selected, attorneys’ fees recovery for the prevailing party shall not exceed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{{attorney_fees.cap_amount}}</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excluding costs.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F1">
      <w:pPr>
        <w:pStyle w:val="Heading3"/>
        <w:numPr>
          <w:ilvl w:val="0"/>
          <w:numId w:val="11"/>
        </w:numPr>
        <w:tabs>
          <w:tab w:val="left" w:leader="none" w:pos="948"/>
        </w:tabs>
        <w:spacing w:after="0" w:before="0" w:line="240" w:lineRule="auto"/>
        <w:ind w:left="948" w:right="0" w:hanging="360"/>
        <w:jc w:val="left"/>
        <w:rPr/>
      </w:pPr>
      <w:r w:rsidDel="00000000" w:rsidR="00000000" w:rsidRPr="00000000">
        <w:rPr>
          <w:rtl w:val="0"/>
        </w:rPr>
        <w:t xml:space="preserve">ABANDONMENT / EXTENDED ABSENCE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p>
    <w:p w:rsidR="00000000" w:rsidDel="00000000" w:rsidP="00000000" w:rsidRDefault="00000000" w:rsidRPr="00000000" w14:paraId="000000F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Abandonment Defined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Unit shall be deemed abandoned by Tenant where the Monthly Rent or Additional Charges have been due and unpaid for at least 14 consecutive days and Landlord reasonably believes that Tenant has abandoned the Unit, with the Landlord being under no obligation to be able to articulate a particular reason.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F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Extended Absence by Tenant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Tenant shall notify Landlord if Tenant will be absent from the Unit for a period of 10 consecutive days or more. During such absence, Landlord may enter the Unit as reasonably necessary to maintain the Unit and inspect for damage and needed repairs, by force or otherwise.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F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Landlord’s Remedies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Tenant abandons the Unit or any part of the Unit, Tenant will be liable for Landlord’s actual damages, including, but not limited to, the balance of the Monthly Rent for the remainder of the term less any law requiring Landlord to mitigate damages. Tenant will also be responsible for Landlord’s costs of advertising and screening for a replacement tenant, locator service fees, unit turn, attorneys’ fees, any damages to the Unit caused by Tenant (exclusive of normal wear and tear) and any other damages permitted pursuant to this Lease, at law, or in equity.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F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Property Left in Unit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Occupants and their guests or invitees leave any personal property in the Unit or the Community (including vehicles) after abandonment, eviction or surrender of the Unit at the end of the term, Landlord may clean up, make repairs in, and relet the Unit; determine any Security Deposit deductions; and store, dispose or sell property left in the Unit or the Community, as permitted by law or in equity.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FB">
      <w:pPr>
        <w:pStyle w:val="Heading3"/>
        <w:numPr>
          <w:ilvl w:val="0"/>
          <w:numId w:val="11"/>
        </w:numPr>
        <w:tabs>
          <w:tab w:val="left" w:leader="none" w:pos="948"/>
        </w:tabs>
        <w:spacing w:after="0" w:before="0" w:line="240" w:lineRule="auto"/>
        <w:ind w:left="948" w:right="0" w:hanging="360"/>
        <w:jc w:val="left"/>
        <w:rPr>
          <w:b w:val="0"/>
          <w:bCs w:val="0"/>
        </w:rPr>
      </w:pPr>
      <w:r w:rsidDel="00000000" w:rsidR="00000000" w:rsidRPr="00000000">
        <w:rPr>
          <w:rtl w:val="0"/>
        </w:rPr>
        <w:t xml:space="preserve">MISCELLANEOUS AND DISCLOSURES</w:t>
      </w:r>
      <w:r w:rsidDel="00000000" w:rsidR="00000000" w:rsidRPr="00000000">
        <w:rPr>
          <w:b w:val="0"/>
          <w:bCs w:val="0"/>
          <w:rtl w:val="0"/>
        </w:rPr>
        <w:t xml:space="preserv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0F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Smoking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p>
    <w:p w:rsidR="00000000" w:rsidDel="00000000" w:rsidP="00000000" w:rsidRDefault="00000000" w:rsidRPr="00000000" w14:paraId="000000FF">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668"/>
        </w:tabs>
        <w:spacing w:after="0" w:before="91" w:line="240" w:lineRule="auto"/>
        <w:ind w:left="1668" w:right="0" w:hanging="360"/>
        <w:jc w:val="both"/>
        <w:rPr>
          <w:rFonts w:ascii="Times New Roman" w:cs="Times New Roman" w:eastAsia="Times New Roman" w:hAnsi="Times New Roman"/>
          <w:b w:val="0"/>
          <w:bCs w:val="0"/>
          <w:i w:val="0"/>
          <w:iCs w:val="0"/>
          <w:smallCaps w:val="0"/>
          <w:strike w:val="0"/>
          <w:color w:val="231f2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Smoking </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{{smoking.in_unit_yes}} </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or </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{{smoking.in_unit_no}} </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NOT allowed in the Unit.</w:t>
      </w:r>
    </w:p>
    <w:p w:rsidR="00000000" w:rsidDel="00000000" w:rsidP="00000000" w:rsidRDefault="00000000" w:rsidRPr="00000000" w14:paraId="00000100">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668"/>
        </w:tabs>
        <w:spacing w:after="0" w:before="0" w:line="240" w:lineRule="auto"/>
        <w:ind w:left="1668" w:right="586" w:hanging="360"/>
        <w:jc w:val="both"/>
        <w:rPr>
          <w:rFonts w:ascii="Times New Roman" w:cs="Times New Roman" w:eastAsia="Times New Roman" w:hAnsi="Times New Roman"/>
          <w:b w:val="0"/>
          <w:bCs w:val="0"/>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If the Unit has been designated a non-smoking unit, it is a material breach of the Lease for Occupants or their guests or invitees to engage in smoking, including vaping, any substance in the Unit or exclusive use areas such as balconies, porches, or patios.</w:t>
      </w:r>
    </w:p>
    <w:p w:rsidR="00000000" w:rsidDel="00000000" w:rsidP="00000000" w:rsidRDefault="00000000" w:rsidRPr="00000000" w14:paraId="00000101">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668"/>
        </w:tabs>
        <w:spacing w:after="0" w:before="0" w:line="240" w:lineRule="auto"/>
        <w:ind w:left="1668" w:right="0" w:hanging="360"/>
        <w:jc w:val="both"/>
        <w:rPr>
          <w:rFonts w:ascii="Times New Roman" w:cs="Times New Roman" w:eastAsia="Times New Roman" w:hAnsi="Times New Roman"/>
          <w:b w:val="0"/>
          <w:bCs w:val="0"/>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It is a material breach of the Lease for the Occupants or their guests or invitees to:</w:t>
      </w:r>
    </w:p>
    <w:p w:rsidR="00000000" w:rsidDel="00000000" w:rsidP="00000000" w:rsidRDefault="00000000" w:rsidRPr="00000000" w14:paraId="00000102">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2027"/>
          <w:tab w:val="left" w:leader="none" w:pos="2028"/>
        </w:tabs>
        <w:spacing w:after="0" w:before="0" w:line="240" w:lineRule="auto"/>
        <w:ind w:left="2028" w:right="0" w:hanging="360"/>
        <w:jc w:val="left"/>
        <w:rPr>
          <w:rFonts w:ascii="Times New Roman" w:cs="Times New Roman" w:eastAsia="Times New Roman" w:hAnsi="Times New Roman"/>
          <w:b w:val="0"/>
          <w:bCs w:val="0"/>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Violate any Federal, State or local law regarding smoking while in the Unit;</w:t>
      </w:r>
    </w:p>
    <w:p w:rsidR="00000000" w:rsidDel="00000000" w:rsidP="00000000" w:rsidRDefault="00000000" w:rsidRPr="00000000" w14:paraId="00000103">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2028"/>
        </w:tabs>
        <w:spacing w:after="0" w:before="0" w:line="240" w:lineRule="auto"/>
        <w:ind w:left="2028" w:right="0" w:hanging="360"/>
        <w:jc w:val="left"/>
        <w:rPr>
          <w:rFonts w:ascii="Times New Roman" w:cs="Times New Roman" w:eastAsia="Times New Roman" w:hAnsi="Times New Roman"/>
          <w:b w:val="0"/>
          <w:bCs w:val="0"/>
          <w:i w:val="0"/>
          <w:iCs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Smoke in a non-smoking unit; or</w:t>
      </w:r>
    </w:p>
    <w:p w:rsidR="00000000" w:rsidDel="00000000" w:rsidP="00000000" w:rsidRDefault="00000000" w:rsidRPr="00000000" w14:paraId="00000104">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2027"/>
          <w:tab w:val="left" w:leader="none" w:pos="2028"/>
        </w:tabs>
        <w:spacing w:after="0" w:before="0" w:line="240" w:lineRule="auto"/>
        <w:ind w:left="2028"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Smoke in any multi-unit residence common area in which Landlord has prohibited smoking.</w:t>
      </w:r>
    </w:p>
    <w:p w:rsidR="00000000" w:rsidDel="00000000" w:rsidP="00000000" w:rsidRDefault="00000000" w:rsidRPr="00000000" w14:paraId="00000105">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668"/>
        </w:tabs>
        <w:spacing w:after="0" w:before="0" w:line="240" w:lineRule="auto"/>
        <w:ind w:left="1668" w:right="58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footerReference r:id="rId25" w:type="default"/>
          <w:type w:val="nextPage"/>
          <w:pgSz w:h="15840" w:w="12240" w:orient="portrait"/>
          <w:pgMar w:bottom="997" w:top="1083" w:left="420" w:right="420" w:header="0" w:footer="697"/>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Compliance with the smoking policy is one of Tenant’s material obligations under the Lease. It is a violation of a substantial obligation of this Lease if the Occupants their guests or invitees, or anyone else whom Tenant permits to be on a long-term or short-term basis in the Community or within 15 feet of any entrance thereof to violate the smoking policy. Tenant agrees that any damage caused to the Unit due to smoking, even if permitted by the Landlord, is considered more than normal wear and tear and damages resulting therefrom will be deducted from the Security Deposit. Tenant understands that they will be held liable for the cost of the labor and materials associated with removing and remedying any smoke damage, including, but not limited to, discoloration of walls, smoke odors, related cleaning, painting, or other damages caused by smoking.</w:t>
      </w:r>
    </w:p>
    <w:p w:rsidR="00000000" w:rsidDel="00000000" w:rsidP="00000000" w:rsidRDefault="00000000" w:rsidRPr="00000000" w14:paraId="0000010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68"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Water Filled Furnishings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Tenant shall not keep waterbeds, aquariums or other containers capable of holding water in excess of five gallons of water (except for residential drinking), whether with or without water.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10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Statutory Rights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Tenant may or may not have statutory rights of early termination of this Lease, including, but not limited to, with regard to domestic violence, senior citizenship, and military status (see, e.g., Servicemembers Civil Relief Act), and should consult an attorney to see if any rights are applicable.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10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Fair Housing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It is Landlord’s policy to provide reasonable accommodations and to allow reasonable modifications consistent with federal and state laws for any Tenant with a disability in order for that Tenant to apply for, use and enjoy the Unit. If Tenant believes that a disability-related issue requires Landlord’s special attention, Tenant agrees to immediately notify Landlord, preferably in writing, of their request for reasonable accommodation and/or modification.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p>
    <w:p w:rsidR="00000000" w:rsidDel="00000000" w:rsidP="00000000" w:rsidRDefault="00000000" w:rsidRPr="00000000" w14:paraId="0000010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Electronic Signatures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Parties agree that this Lease may be executed in part or entirely by electronic signatures and that the signatures appearing on this Lease, addenda and any renewal thereof are the same as handwritten signatures for all purposes, including validity, enforceability and admissibility.</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10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RECORDING OF LEASE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It shall be a material breach of this Lease if Tenant records this Lease in the public records of any public office and Landlord shall be entitled to all rights and remedies that Landlord has at law or in equity if Tenant breaches this provision.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11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GOVERNING LAW; JURISDICTION; VENUE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This Lease shall be governed and construed in accordance with the laws of the State of New York, without regard to conflicts of laws principles. Tenant consents to personal jurisdiction and venue in the courts located in the county where the Unit is located.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112">
      <w:pPr>
        <w:pStyle w:val="Heading3"/>
        <w:numPr>
          <w:ilvl w:val="0"/>
          <w:numId w:val="11"/>
        </w:numPr>
        <w:tabs>
          <w:tab w:val="left" w:leader="none" w:pos="948"/>
        </w:tabs>
        <w:spacing w:after="0" w:before="0" w:line="240" w:lineRule="auto"/>
        <w:ind w:left="948" w:right="566" w:hanging="360"/>
        <w:jc w:val="both"/>
        <w:rPr/>
      </w:pPr>
      <w:r w:rsidDel="00000000" w:rsidR="00000000" w:rsidRPr="00000000">
        <w:rPr>
          <w:rtl w:val="0"/>
        </w:rPr>
        <w:t xml:space="preserve">JURY TRIAL WAIVER. TO MINIMIZE LEGAL EXPENSES AND TO THE EXTENT ALLOWED BY LAW, THE PARTIES IRREVOCABLY WAIVE ANY AND ALL RIGHTS TO TRIAL BY JURY IN ANY LEGAL PROCEEDING OR ACTION ARISING OUT OF OR RELATED TO THIS LEASE. THE PARTIES’ WAIVER SURVIVES THE EXPIRATION OR TERMINATION OF THIS LEASE.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7"/>
          <w:tab w:val="left" w:leader="none" w:pos="3877"/>
          <w:tab w:val="left" w:leader="none" w:pos="4097"/>
          <w:tab w:val="left" w:leader="none" w:pos="4867"/>
          <w:tab w:val="left" w:leader="none" w:pos="5087"/>
          <w:tab w:val="left" w:leader="none" w:pos="5857"/>
          <w:tab w:val="left" w:leader="none" w:pos="6077"/>
          <w:tab w:val="left" w:leader="none" w:pos="6847"/>
          <w:tab w:val="left" w:leader="none" w:pos="7067"/>
          <w:tab w:val="left" w:leader="none" w:pos="7837"/>
          <w:tab w:val="left" w:leader="none" w:pos="8057"/>
          <w:tab w:val="left" w:leader="none" w:pos="8827"/>
          <w:tab w:val="left" w:leader="none" w:pos="9831"/>
          <w:tab w:val="left" w:leader="none" w:pos="10835"/>
        </w:tabs>
        <w:spacing w:after="0" w:before="0" w:line="240" w:lineRule="auto"/>
        <w:ind w:left="9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Tenant(s)’ initials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tab/>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p>
    <w:p w:rsidR="00000000" w:rsidDel="00000000" w:rsidP="00000000" w:rsidRDefault="00000000" w:rsidRPr="00000000" w14:paraId="00000116">
      <w:pPr>
        <w:pStyle w:val="Heading3"/>
        <w:numPr>
          <w:ilvl w:val="0"/>
          <w:numId w:val="11"/>
        </w:numPr>
        <w:tabs>
          <w:tab w:val="left" w:leader="none" w:pos="948"/>
        </w:tabs>
        <w:spacing w:after="0" w:before="91" w:line="240" w:lineRule="auto"/>
        <w:ind w:left="948" w:right="566" w:hanging="360"/>
        <w:jc w:val="both"/>
        <w:rPr/>
      </w:pPr>
      <w:r w:rsidDel="00000000" w:rsidR="00000000" w:rsidRPr="00000000">
        <w:rPr>
          <w:rtl w:val="0"/>
        </w:rPr>
        <w:t xml:space="preserve">CLASS ACTION WAIVER. TO THE EXTENT ALLOWED BY LAW, THE PARTIES IRREVOCABLY WAIVE ANY RIGHT TO ASSERT ANY CLAIMS AGAINST THE OTHER PARTY OR THE PARTIES’ REPRESENTATIVES AS A MEMBER OR REPRESENTATIVE IN ANY CLASS OR REPRESENTATIVE ACTION. THE PARTIES’ WAIVER SURVIVES THE EXPIRATION OR TERMINATION OF THIS LEASE.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7"/>
          <w:tab w:val="left" w:leader="none" w:pos="3877"/>
          <w:tab w:val="left" w:leader="none" w:pos="4097"/>
          <w:tab w:val="left" w:leader="none" w:pos="4867"/>
          <w:tab w:val="left" w:leader="none" w:pos="5087"/>
          <w:tab w:val="left" w:leader="none" w:pos="5857"/>
          <w:tab w:val="left" w:leader="none" w:pos="6077"/>
          <w:tab w:val="left" w:leader="none" w:pos="6847"/>
          <w:tab w:val="left" w:leader="none" w:pos="7067"/>
          <w:tab w:val="left" w:leader="none" w:pos="7837"/>
          <w:tab w:val="left" w:leader="none" w:pos="8057"/>
          <w:tab w:val="left" w:leader="none" w:pos="8827"/>
          <w:tab w:val="left" w:leader="none" w:pos="9831"/>
          <w:tab w:val="left" w:leader="none" w:pos="10835"/>
        </w:tabs>
        <w:spacing w:after="0" w:before="0" w:line="240" w:lineRule="auto"/>
        <w:ind w:left="9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Tenant(s)’ initials:</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tab/>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p>
    <w:p w:rsidR="00000000" w:rsidDel="00000000" w:rsidP="00000000" w:rsidRDefault="00000000" w:rsidRPr="00000000" w14:paraId="0000011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91" w:line="240" w:lineRule="auto"/>
        <w:ind w:left="94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SEVERABILITY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a court or other body of competent jurisdiction determines any provision of this Lease and any rider to be invalid, unenforceable, or prohibited by applicable law, the remaining provisions will remain fully valid, enforceable, and binding on the Parties. The court shall interpret this Lease and any riders, and the provisions therein, in a manner so as to uphold the valid portions of this Lease and any riders, while preserving the intent of the Parties.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11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7"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WAIVER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 waiver of any provision hereof shall be effective unless made in writing and signed by Landlord. The failure of Landlord to require strict performance of any term or obligation of this Lease, or the waiver by Landlord of any breach of this Lease, shall not prevent any subsequent enforcement of such term or obligation or be deemed a waiver of any subsequent breach. The acceptance of Monthly Rent shall not waive, impair or impede any right, claim or remedy available at law or pursuant to this Lease.</w:t>
      </w:r>
    </w:p>
    <w:p w:rsidR="00000000" w:rsidDel="00000000" w:rsidP="00000000" w:rsidRDefault="00000000" w:rsidRPr="00000000" w14:paraId="0000011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footerReference r:id="rId25" w:type="default"/>
          <w:type w:val="nextPage"/>
          <w:pgSz w:h="15840" w:w="12240" w:orient="portrait"/>
          <w:pgMar w:bottom="997" w:top="823" w:left="420" w:right="420" w:header="0" w:footer="697"/>
        </w:sect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TIME OF ESSENCE AND MODIFICATION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Time is of the essence in this Lease. The Parties agree that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47" w:right="56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document contains the entire agreement between them, and this Lease shall not be modified, changed, altered or amended in any way except through a written amendment signed by the Parties or as permitted by law. Tenant is not relying on any oral representations or brochures and any and all prior oral representations or writings shall be deemed merged into this Lease. This Lease may be executed in duplicate, and Tenant acknowledges that a copy thereof was delivered to Tenant at the time the Lease was fully executed.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12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FORCE MAJEURE EVENTS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Landlord shall not be liable or responsible to Tenant, nor be deemed to have defaulted under or breached this Lease, for any failure or delay in fulfilling or performing any term of this Lease, when and to the extent such failure or delay is caused by or results from acts beyond Landlord’s control, including, without limitation, the following force majeure events (the “Force Majeure Events”): (i) acts of God;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 w:right="56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flood, fire, earthquake, or explosion; (iii) war, invasion, hostilities (whether war is declared or not), terrorist threats or acts, riot, or other civil unrest; (iv) government order or law; (v) actions, embargoes, or blockades in effect on or after the date of this Lease; (vi) action by any governmental authority; (vii) national or regional emergency; (viii) strikes, labor stoppages or slowdowns, or other industrial disturbances; (ix) shortage of adequate power or transportation facilities; (x) pandemics, epidemics, or other public health emergencies; and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 w:right="56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(xi) other occurrences which are beyond Landlord’s control. Landlord, at Landlord’s sole discretion, may terminate this Lease if Force Majeure Events cause the Unit or parts of the Community to be uninhabitable by giving written notice to Tenant, returning any advance payments of Monthly Rent, and returning any Security Deposit, minus any lawful deductions to Tenant. To the fullest extent allowed by law, Landlord is not responsible for any cost of temporary or alternate housing incurred by Tenant because of the termination of this Lease due to Force Majeure Events.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12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JOINT, SEVERAL, AND INDIVIDUAL OBLIGATIONS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more than one Tenant signs this Lease, each one shall be individually and completely responsible for the performance of all obligations of Tenant under this Lease, jointly and severally with every other Tenant, and individually, irrespective of whether such Tenant is in possession of the Unit. If the full amount of the Monthly Rent is not paid, no individual Tenant will be entitled to remain in possession of the Unit simply by paying a portion or a percentage portion of the overall Monthly Rent under whatever arrangement may exist among or between the Tenants themselves. Notice by Landlord to one Tenant is notice to all Occupants. Notice by one Tenant to Landlord binds all Tenants.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12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7" w:right="56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INTERPRETATION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Landlord intends for this Lease to be fully compliant with New York law. This Lease shall be construed without regard to any presumption or rule requiring construction or interpretation against the party drafting an instrument or causing any instrument to be drafted. Wherever appropriate in this Lease, a singular term shall be construed to mean the plural where necessary, and a plural term the singular. Tenant and Occupants are sometimes referred to herein interchangeably, and should be interpreted as broadly as the context, law, or equity requires. Landlord means the Landlord of the property or any of Landlord’s successors in interest or assigns, and not the Landlord’s property manager, if any. The headings in this Lease are for reference only and shall not affect the interpretation of this Lease. No reference in this Lease to any renewal of this Lease shall be deemed to imply that either party has a right to renew this Lease. All references in this Lease to “Landlord’s discretion,” or to the “discretion of Landlord,” or any similar phrases, shall mean the Landlord’s sole and absolute discretion based upon the facts and circumstances known to Landlord at the time the decision was made. All references to “guests and invitees”, or any similar phrases, shall be deemed to include the agents, representatives, visitors, licensees, employees, and contractors of the Occupants. Landlord can designate agents or employees to perform its duties under this Lease or to assert Landlord’s rights and remedies pursuant to this Lease. All of the rules and the terms of the Lease and all Addenda to the Lease are deemed to be material obligations.</w:t>
      </w:r>
    </w:p>
    <w:p w:rsidR="00000000" w:rsidDel="00000000" w:rsidP="00000000" w:rsidRDefault="00000000" w:rsidRPr="00000000" w14:paraId="0000012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8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footerReference r:id="rId25" w:type="default"/>
          <w:type w:val="nextPage"/>
          <w:pgSz w:h="15840" w:w="12240" w:orient="portrait"/>
          <w:pgMar w:bottom="997" w:top="823" w:left="420" w:right="420" w:header="0" w:footer="697"/>
        </w:sect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SUCCESSOR INTERESTS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Lease shall be binding on the Parties and on those who lawfully succeed to the interest, rights and obligations of the Parties.</w:t>
      </w:r>
    </w:p>
    <w:p w:rsidR="00000000" w:rsidDel="00000000" w:rsidP="00000000" w:rsidRDefault="00000000" w:rsidRPr="00000000" w14:paraId="0000012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8"/>
        </w:tabs>
        <w:spacing w:after="0" w:before="68" w:line="240" w:lineRule="auto"/>
        <w:ind w:left="948" w:right="569"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ADDITIONAL TERMS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Any amendments, riders, forms, or disclosures that Tenant signs contemporaneously with the execution of this Lease are attached to and incorporated into this Lease.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Lease is entered into between Landlord and Tenant as of the Effective Date set forth above.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bl>
      <w:tblPr>
        <w:tblStyle w:val="Table2"/>
        <w:tblW w:w="10246" w:type="dxa"/>
        <w:jc w:val="left"/>
        <w:tblInd w:w="58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78"/>
        <w:gridCol w:w="2313"/>
        <w:gridCol w:w="2238"/>
        <w:gridCol w:w="2238"/>
        <w:gridCol w:w="2179"/>
      </w:tblGrid>
      <w:tr>
        <w:trPr>
          <w:cantSplit w:val="0"/>
          <w:trHeight w:val="600" w:hRule="atLeast"/>
          <w:tblHeader w:val="0"/>
        </w:trPr>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Tenant:</w:t>
            </w:r>
          </w:p>
        </w:tc>
        <w:tc>
          <w:tcPr>
            <w:gridSpan w:val="4"/>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p>
        </w:tc>
      </w:tr>
      <w:tr>
        <w:trPr>
          <w:cantSplit w:val="0"/>
          <w:trHeight w:val="275" w:hRule="atLeast"/>
          <w:tblHeader w:val="0"/>
        </w:trPr>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14:paraId="00000134">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14:paraId="00000135">
            <w:pPr>
              <w:keepNext w:val="0"/>
              <w:keepLines w:val="0"/>
              <w:pageBreakBefore w:val="0"/>
              <w:widowControl w:val="0"/>
              <w:pBdr>
                <w:bottom w:val="single" w:sz="6" w:space="0" w:color="000000"/>
              </w:pBdr>
              <w:shd w:fill="auto" w:val="clear"/>
              <w:tabs>
                <w:tab w:val="left" w:leader="none" w:pos="2069"/>
              </w:tabs>
              <w:spacing w:after="0" w:before="13"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14:paraId="00000136">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14:paraId="00000137">
            <w:pPr>
              <w:keepNext w:val="0"/>
              <w:keepLines w:val="0"/>
              <w:pageBreakBefore w:val="0"/>
              <w:widowControl w:val="0"/>
              <w:pBdr>
                <w:bottom w:val="single" w:sz="6" w:space="0" w:color="000000"/>
              </w:pBdr>
              <w:shd w:fill="auto" w:val="clear"/>
              <w:tabs>
                <w:tab w:val="left" w:leader="none" w:pos="2133"/>
              </w:tabs>
              <w:spacing w:after="0" w:before="13"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560" w:hRule="atLeast"/>
          <w:tblHeader w:val="0"/>
        </w:trPr>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14:paraId="00000139">
            <w:pPr>
              <w:keepNext w:val="0"/>
              <w:keepLines w:val="0"/>
              <w:pageBreakBefore w:val="0"/>
              <w:widowControl w:val="0"/>
              <w:pBdr>
                <w:bottom w:val="single" w:sz="6" w:space="0" w:color="000000"/>
              </w:pBdr>
              <w:shd w:fill="auto" w:val="clear"/>
              <w:tabs>
                <w:tab w:val="left" w:leader="none" w:pos="2066"/>
              </w:tabs>
              <w:spacing w:after="0" w:before="0" w:line="240"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14:paraId="0000013A">
            <w:pPr>
              <w:keepNext w:val="0"/>
              <w:keepLines w:val="0"/>
              <w:pageBreakBefore w:val="0"/>
              <w:widowControl w:val="0"/>
              <w:pBdr>
                <w:bottom w:val="single" w:sz="6" w:space="0" w:color="000000"/>
              </w:pBdr>
              <w:shd w:fill="auto" w:val="clear"/>
              <w:tabs>
                <w:tab w:val="left" w:leader="none" w:pos="2069"/>
              </w:tabs>
              <w:spacing w:after="0" w:before="0" w:line="240"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14:paraId="0000013B">
            <w:pPr>
              <w:keepNext w:val="0"/>
              <w:keepLines w:val="0"/>
              <w:pageBreakBefore w:val="0"/>
              <w:widowControl w:val="0"/>
              <w:pBdr>
                <w:bottom w:val="single" w:sz="6" w:space="0" w:color="000000"/>
              </w:pBdr>
              <w:shd w:fill="auto" w:val="clear"/>
              <w:tabs>
                <w:tab w:val="left" w:leader="none" w:pos="2066"/>
              </w:tabs>
              <w:spacing w:after="0" w:before="0" w:line="240"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14:paraId="0000013C">
            <w:pPr>
              <w:keepNext w:val="0"/>
              <w:keepLines w:val="0"/>
              <w:pageBreakBefore w:val="0"/>
              <w:widowControl w:val="0"/>
              <w:pBdr>
                <w:bottom w:val="single" w:sz="6" w:space="0" w:color="000000"/>
              </w:pBdr>
              <w:shd w:fill="auto" w:val="clear"/>
              <w:tabs>
                <w:tab w:val="left" w:leader="none" w:pos="2133"/>
              </w:tabs>
              <w:spacing w:after="0" w:before="0" w:line="240"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320" w:hRule="atLeast"/>
          <w:tblHeader w:val="0"/>
        </w:trPr>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14:paraId="0000013E">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14:paraId="0000013F">
            <w:pPr>
              <w:keepNext w:val="0"/>
              <w:keepLines w:val="0"/>
              <w:pageBreakBefore w:val="0"/>
              <w:widowControl w:val="0"/>
              <w:pBdr>
                <w:bottom w:val="single" w:sz="6" w:space="0" w:color="000000"/>
              </w:pBdr>
              <w:shd w:fill="auto" w:val="clear"/>
              <w:tabs>
                <w:tab w:val="left" w:leader="none" w:pos="2069"/>
              </w:tabs>
              <w:spacing w:after="0" w:before="58"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14:paraId="00000140">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14:paraId="00000141">
            <w:pPr>
              <w:keepNext w:val="0"/>
              <w:keepLines w:val="0"/>
              <w:pageBreakBefore w:val="0"/>
              <w:widowControl w:val="0"/>
              <w:pBdr>
                <w:bottom w:val="single" w:sz="6" w:space="0" w:color="000000"/>
              </w:pBdr>
              <w:shd w:fill="auto" w:val="clear"/>
              <w:tabs>
                <w:tab w:val="left" w:leader="none" w:pos="2133"/>
              </w:tabs>
              <w:spacing w:after="0" w:before="58"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253" w:hRule="atLeast"/>
          <w:tblHeader w:val="0"/>
        </w:trPr>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14:paraId="00000143">
            <w:pPr>
              <w:keepNext w:val="0"/>
              <w:keepLines w:val="0"/>
              <w:pageBreakBefore w:val="0"/>
              <w:widowControl w:val="0"/>
              <w:pBdr>
                <w:bottom w:val="single" w:sz="6" w:space="0" w:color="000000"/>
              </w:pBdr>
              <w:shd w:fill="auto" w:val="clear"/>
              <w:tabs>
                <w:tab w:val="left" w:leader="none" w:pos="2066"/>
              </w:tabs>
              <w:spacing w:after="0" w:before="0" w:line="233"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14:paraId="00000144">
            <w:pPr>
              <w:keepNext w:val="0"/>
              <w:keepLines w:val="0"/>
              <w:pageBreakBefore w:val="0"/>
              <w:widowControl w:val="0"/>
              <w:pBdr>
                <w:bottom w:val="single" w:sz="6" w:space="0" w:color="000000"/>
              </w:pBdr>
              <w:shd w:fill="auto" w:val="clear"/>
              <w:tabs>
                <w:tab w:val="left" w:leader="none" w:pos="2069"/>
              </w:tabs>
              <w:spacing w:after="0" w:before="0" w:line="233"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14:paraId="00000145">
            <w:pPr>
              <w:keepNext w:val="0"/>
              <w:keepLines w:val="0"/>
              <w:pageBreakBefore w:val="0"/>
              <w:widowControl w:val="0"/>
              <w:pBdr>
                <w:bottom w:val="single" w:sz="6" w:space="0" w:color="000000"/>
              </w:pBdr>
              <w:shd w:fill="auto" w:val="clear"/>
              <w:tabs>
                <w:tab w:val="left" w:leader="none" w:pos="2066"/>
              </w:tabs>
              <w:spacing w:after="0" w:before="0" w:line="233"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14:paraId="00000146">
            <w:pPr>
              <w:keepNext w:val="0"/>
              <w:keepLines w:val="0"/>
              <w:pageBreakBefore w:val="0"/>
              <w:widowControl w:val="0"/>
              <w:pBdr>
                <w:bottom w:val="single" w:sz="6" w:space="0" w:color="000000"/>
              </w:pBdr>
              <w:shd w:fill="auto" w:val="clear"/>
              <w:tabs>
                <w:tab w:val="left" w:leader="none" w:pos="2133"/>
              </w:tabs>
              <w:spacing w:after="0" w:before="0" w:line="233"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bl>
    <w:p w:rsidR="00000000" w:rsidDel="00000000" w:rsidP="00000000" w:rsidRDefault="00000000" w:rsidRPr="00000000" w14:paraId="00000147">
      <w:pPr>
        <w:pStyle w:val="Heading3"/>
        <w:spacing w:before="125" w:after="360" w:lineRule="auto"/>
        <w:ind w:left="588" w:right="0" w:firstLine="0"/>
        <w:rPr/>
      </w:pPr>
      <w:r w:rsidDel="00000000" w:rsidR="00000000" w:rsidRPr="00000000">
        <w:rPr>
          <w:rtl w:val="0"/>
        </w:rPr>
        <w:t xml:space="preserve">Landlord or Landlord’s Representative:</w:t>
      </w:r>
    </w:p>
    <w:tbl>
      <w:tblPr>
        <w:tblW w:w="5809" w:type="dxa"/>
        <w:tblInd w:w="588" w:type="dxa"/>
        <w:tblBorders>
          <w:top w:val="none" w:sz="0" w:space="0"/>
          <w:left w:val="none" w:sz="0" w:space="0"/>
          <w:bottom w:val="none" w:sz="0" w:space="0"/>
          <w:right w:val="none" w:sz="0" w:space="0"/>
          <w:insideH w:val="none" w:sz="0" w:space="0"/>
          <w:insideV w:val="none" w:sz="0" w:space="0"/>
        </w:tblBorders>
        <w:tblLayout w:type="fixed"/>
        <w:tblCellMar>
          <w:top w:w="0" w:type="dxa"/>
          <w:left w:w="0" w:type="dxa"/>
          <w:bottom w:w="0" w:type="dxa"/>
          <w:right w:w="0" w:type="dxa"/>
        </w:tblCellMar>
      </w:tblPr>
      <w:tblGrid>
        <w:gridCol w:w="1278"/>
        <w:gridCol w:w="4531"/>
      </w:tblGrid>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Signature: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Print Name: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bl>
    <w:p w:rsidR="00000000" w:rsidDel="00000000" w:rsidP="00000000" w:rsidRDefault="00000000" w:rsidRPr="00000000" w14:paraId="00000175">
      <w:pPr>
        <w:spacing w:before="0" w:after="0" w:line="20" w:lineRule="exact"/>
        <w:ind w:left="0" w:right="0" w:firstLine="0"/>
        <w:jc w:val="left"/>
        <w:rPr>
          <w:sz w:val="16"/>
          <w:szCs w:val="16"/>
        </w:rPr>
        <w:sectPr>
          <w:footerReference r:id="rId25" w:type="default"/>
          <w:type w:val="nextPage"/>
          <w:pgSz w:h="15840" w:w="12240" w:orient="portrait"/>
          <w:pgMar w:bottom="477" w:top="823" w:left="420" w:right="420" w:header="0" w:footer="177"/>
        </w:sectPr>
      </w:pPr>
    </w:p>
    <w:p w:rsidR="00000000" w:rsidDel="00000000" w:rsidP="00000000" w:rsidRDefault="00000000" w:rsidRPr="00000000" w14:paraId="00000176">
      <w:pPr>
        <w:pStyle w:val="Heading3"/>
        <w:spacing w:before="68" w:lineRule="auto"/>
        <w:ind w:left="3157" w:right="3139" w:firstLine="0"/>
        <w:jc w:val="center"/>
        <w:rPr/>
      </w:pPr>
      <w:r w:rsidDel="00000000" w:rsidR="00000000" w:rsidRPr="00000000">
        <w:rPr>
          <w:rtl w:val="0"/>
        </w:rPr>
        <w:t xml:space="preserve">Utilities – Simple Form</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 w:right="586" w:firstLine="720.000000000000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Form is incorporated into the Lease entered on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{{lease.effective_date}}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by and between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{{landlord.entity_name}}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“Landlord”) and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{{tenant.names}}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“Tenant”) for the unit located at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{{property.address_full}}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“Unit”). Any conflict between the terms of the Lease and this Form shall be resolved in favor of this Form. Landlord and Tenant agree as follows: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bl>
      <w:tblPr>
        <w:tblStyle w:val="Table3"/>
        <w:tblW w:w="10246" w:type="dxa"/>
        <w:jc w:val="left"/>
        <w:tblInd w:w="58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23"/>
        <w:gridCol w:w="5123"/>
      </w:tblGrid>
      <w:tr>
        <w:trPr>
          <w:cantSplit w:val="0"/>
          <w:trHeight w:val="252" w:hRule="atLeast"/>
          <w:tblHeader w:val="0"/>
        </w:trPr>
        <w:tc>
          <w:tcPr>
            <w:tcBorders>
              <w:right w:color="000000" w:space="0" w:sz="4" w:val="dashed"/>
            </w:tcBorders>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38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UTILITY OR SERVICE</w:t>
            </w:r>
          </w:p>
        </w:tc>
        <w:tc>
          <w:tcPr>
            <w:tcBorders>
              <w:left w:color="000000" w:space="0" w:sz="4" w:val="dashed"/>
            </w:tcBorders>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38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RESPONSIBLE PARTY</w:t>
            </w:r>
          </w:p>
        </w:tc>
      </w:tr>
      <w:tr>
        <w:trPr>
          <w:cantSplit w:val="0"/>
          <w:trHeight w:val="252" w:hRule="atLeast"/>
          <w:tblHeader w:val="0"/>
        </w:trPr>
        <w:tc>
          <w:tcPr>
            <w:tcBorders>
              <w:right w:color="000000" w:space="0" w:sz="4" w:val="dashed"/>
            </w:tcBorders>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Water</w:t>
            </w:r>
          </w:p>
        </w:tc>
        <w:tc>
          <w:tcPr>
            <w:tcBorders>
              <w:left w:color="000000" w:space="0" w:sz="4" w:val="dashed"/>
            </w:tcBorders>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{{utility.water}}</w:t>
            </w:r>
          </w:p>
        </w:tc>
      </w:tr>
      <w:tr>
        <w:trPr>
          <w:cantSplit w:val="0"/>
          <w:trHeight w:val="252" w:hRule="atLeast"/>
          <w:tblHeader w:val="0"/>
        </w:trPr>
        <w:tc>
          <w:tcPr>
            <w:tcBorders>
              <w:right w:color="000000" w:space="0" w:sz="4" w:val="dashed"/>
            </w:tcBorders>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Sewer</w:t>
            </w:r>
          </w:p>
        </w:tc>
        <w:tc>
          <w:tcPr>
            <w:tcBorders>
              <w:left w:color="000000" w:space="0" w:sz="4" w:val="dashed"/>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{{utility.sewer}}</w:t>
            </w:r>
          </w:p>
        </w:tc>
      </w:tr>
      <w:tr>
        <w:trPr>
          <w:cantSplit w:val="0"/>
          <w:trHeight w:val="252" w:hRule="atLeast"/>
          <w:tblHeader w:val="0"/>
        </w:trPr>
        <w:tc>
          <w:tcPr>
            <w:tcBorders>
              <w:right w:color="000000" w:space="0" w:sz="4" w:val="dashed"/>
            </w:tcBorders>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Stormwater / Drainage</w:t>
            </w:r>
          </w:p>
        </w:tc>
        <w:tc>
          <w:tcPr>
            <w:tcBorders>
              <w:left w:color="000000" w:space="0" w:sz="4" w:val="dashed"/>
            </w:tcBorders>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{{utility.stormwater}}</w:t>
            </w:r>
          </w:p>
        </w:tc>
      </w:tr>
      <w:tr>
        <w:trPr>
          <w:cantSplit w:val="0"/>
          <w:trHeight w:val="252" w:hRule="atLeast"/>
          <w:tblHeader w:val="0"/>
        </w:trPr>
        <w:tc>
          <w:tcPr>
            <w:tcBorders>
              <w:right w:color="000000" w:space="0" w:sz="4" w:val="dashed"/>
            </w:tcBorders>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Gas</w:t>
            </w:r>
          </w:p>
        </w:tc>
        <w:tc>
          <w:tcPr>
            <w:tcBorders>
              <w:left w:color="000000" w:space="0" w:sz="4" w:val="dashed"/>
            </w:tcBorders>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{{utility.gas}}</w:t>
            </w:r>
          </w:p>
        </w:tc>
      </w:tr>
      <w:tr>
        <w:trPr>
          <w:cantSplit w:val="0"/>
          <w:trHeight w:val="252" w:hRule="atLeast"/>
          <w:tblHeader w:val="0"/>
        </w:trPr>
        <w:tc>
          <w:tcPr>
            <w:tcBorders>
              <w:right w:color="000000" w:space="0" w:sz="4" w:val="dashed"/>
            </w:tcBorders>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Heating Gas or Oil</w:t>
            </w:r>
          </w:p>
        </w:tc>
        <w:tc>
          <w:tcPr>
            <w:tcBorders>
              <w:left w:color="000000" w:space="0" w:sz="4" w:val="dashed"/>
            </w:tcBorders>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{{utility.heating}}</w:t>
            </w:r>
          </w:p>
        </w:tc>
      </w:tr>
      <w:tr>
        <w:trPr>
          <w:cantSplit w:val="0"/>
          <w:trHeight w:val="252" w:hRule="atLeast"/>
          <w:tblHeader w:val="0"/>
        </w:trPr>
        <w:tc>
          <w:tcPr>
            <w:tcBorders>
              <w:right w:color="000000" w:space="0" w:sz="4" w:val="dashed"/>
            </w:tcBorders>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Steam Heat</w:t>
            </w:r>
          </w:p>
        </w:tc>
        <w:tc>
          <w:tcPr>
            <w:tcBorders>
              <w:left w:color="000000" w:space="0" w:sz="4" w:val="dashed"/>
            </w:tcBorders>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{{utility.steam_heat}}</w:t>
            </w:r>
          </w:p>
        </w:tc>
      </w:tr>
      <w:tr>
        <w:trPr>
          <w:cantSplit w:val="0"/>
          <w:trHeight w:val="252" w:hRule="atLeast"/>
          <w:tblHeader w:val="0"/>
        </w:trPr>
        <w:tc>
          <w:tcPr>
            <w:tcBorders>
              <w:right w:color="000000" w:space="0" w:sz="4" w:val="dashed"/>
            </w:tcBorders>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Electricity</w:t>
            </w:r>
          </w:p>
        </w:tc>
        <w:tc>
          <w:tcPr>
            <w:tcBorders>
              <w:left w:color="000000" w:space="0" w:sz="4" w:val="dashed"/>
            </w:tcBorders>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{{utility.electricity}}</w:t>
            </w:r>
          </w:p>
        </w:tc>
      </w:tr>
      <w:tr>
        <w:trPr>
          <w:cantSplit w:val="0"/>
          <w:trHeight w:val="252" w:hRule="atLeast"/>
          <w:tblHeader w:val="0"/>
        </w:trPr>
        <w:tc>
          <w:tcPr>
            <w:tcBorders>
              <w:right w:color="000000" w:space="0" w:sz="4" w:val="dashed"/>
            </w:tcBorders>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Domestic Hot Water</w:t>
            </w:r>
          </w:p>
        </w:tc>
        <w:tc>
          <w:tcPr>
            <w:tcBorders>
              <w:left w:color="000000" w:space="0" w:sz="4" w:val="dashed"/>
            </w:tcBorders>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{{utility.hot_water}}</w:t>
            </w:r>
          </w:p>
        </w:tc>
      </w:tr>
      <w:tr>
        <w:trPr>
          <w:cantSplit w:val="0"/>
          <w:trHeight w:val="252" w:hRule="atLeast"/>
          <w:tblHeader w:val="0"/>
        </w:trPr>
        <w:tc>
          <w:tcPr>
            <w:tcBorders>
              <w:right w:color="000000" w:space="0" w:sz="4" w:val="dashed"/>
            </w:tcBorders>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Trash</w:t>
            </w:r>
          </w:p>
        </w:tc>
        <w:tc>
          <w:tcPr>
            <w:tcBorders>
              <w:left w:color="000000" w:space="0" w:sz="4" w:val="dashed"/>
            </w:tcBorders>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{{utility.trash}}</w:t>
            </w:r>
          </w:p>
        </w:tc>
      </w:tr>
      <w:tr>
        <w:trPr>
          <w:cantSplit w:val="0"/>
          <w:trHeight w:val="252" w:hRule="atLeast"/>
          <w:tblHeader w:val="0"/>
        </w:trPr>
        <w:tc>
          <w:tcPr>
            <w:tcBorders>
              <w:right w:color="000000" w:space="0" w:sz="4" w:val="dashed"/>
            </w:tcBorders>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Pest Control</w:t>
            </w:r>
          </w:p>
        </w:tc>
        <w:tc>
          <w:tcPr>
            <w:tcBorders>
              <w:left w:color="000000" w:space="0" w:sz="4" w:val="dashed"/>
            </w:tcBorders>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{{utility.pest_control}}</w:t>
            </w:r>
          </w:p>
        </w:tc>
      </w:tr>
      <w:tr>
        <w:trPr>
          <w:cantSplit w:val="0"/>
          <w:trHeight w:val="252" w:hRule="atLeast"/>
          <w:tblHeader w:val="0"/>
        </w:trPr>
        <w:tc>
          <w:tcPr>
            <w:tcBorders>
              <w:right w:color="000000" w:space="0" w:sz="4" w:val="dashed"/>
            </w:tcBorders>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Cable / Satellite TV (Service)</w:t>
            </w:r>
          </w:p>
        </w:tc>
        <w:tc>
          <w:tcPr>
            <w:tcBorders>
              <w:left w:color="000000" w:space="0" w:sz="4" w:val="dashed"/>
            </w:tcBorders>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{{utility.cable}}</w:t>
            </w:r>
          </w:p>
        </w:tc>
      </w:tr>
      <w:tr>
        <w:trPr>
          <w:cantSplit w:val="0"/>
          <w:trHeight w:val="252" w:hRule="atLeast"/>
          <w:tblHeader w:val="0"/>
        </w:trPr>
        <w:tc>
          <w:tcPr>
            <w:tcBorders>
              <w:right w:color="000000" w:space="0" w:sz="4" w:val="dashed"/>
            </w:tcBorders>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Internet Access (Service)</w:t>
            </w:r>
          </w:p>
        </w:tc>
        <w:tc>
          <w:tcPr>
            <w:tcBorders>
              <w:left w:color="000000" w:space="0" w:sz="4" w:val="dashed"/>
            </w:tcBorders>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{{utility.internet}}</w:t>
            </w:r>
          </w:p>
        </w:tc>
      </w:tr>
      <w:tr>
        <w:trPr>
          <w:cantSplit w:val="0"/>
          <w:trHeight w:val="252" w:hRule="atLeast"/>
          <w:tblHeader w:val="0"/>
        </w:trPr>
        <w:tc>
          <w:tcPr>
            <w:tcBorders>
              <w:right w:color="000000" w:space="0" w:sz="4" w:val="dashed"/>
            </w:tcBorders>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Other: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{{utility.other1_label}}</w:t>
            </w:r>
          </w:p>
        </w:tc>
        <w:tc>
          <w:tcPr>
            <w:tcBorders>
              <w:left w:color="000000" w:space="0" w:sz="4" w:val="dashed"/>
            </w:tcBorders>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{{utility.other1}}</w:t>
            </w:r>
          </w:p>
        </w:tc>
      </w:tr>
      <w:tr>
        <w:trPr>
          <w:cantSplit w:val="0"/>
          <w:trHeight w:val="252" w:hRule="atLeast"/>
          <w:tblHeader w:val="0"/>
        </w:trPr>
        <w:tc>
          <w:tcPr>
            <w:tcBorders>
              <w:right w:color="000000" w:space="0" w:sz="4" w:val="dashed"/>
            </w:tcBorders>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Other: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{{utility.other2_label}}</w:t>
            </w:r>
          </w:p>
        </w:tc>
        <w:tc>
          <w:tcPr>
            <w:tcBorders>
              <w:left w:color="000000" w:space="0" w:sz="4" w:val="dashed"/>
            </w:tcBorders>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{{utility.other2}}</w:t>
            </w:r>
          </w:p>
        </w:tc>
      </w:tr>
    </w:tbl>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19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588" w:right="56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RESPONSIBLE PARTY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Responsible Party in the above table is solely responsible for arranging with the applicable utility and service providers for the installation (if any), billing and prompt payment of the utilities or services for which they are responsible for. Landlord will pay all common area utilities that do not exclusively serve the Unit. Tenant agrees not to tamper with, adjust, or disconnect any utility sub-metering system or device. Violation of this provision is a material breach of the Lease and may subject Tenant to eviction or other remedies available to Landlord under the Lease, this Utility Addendum and at law.</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19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587" w:right="567"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DIRECT BILLING BY LOCAL UTILITY PROVIDER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each utility that Tenant is responsible to pay directly to the utility provider, Tenant shall establish an account with the utility provider on or before the Commencement Date, including, if applicable, an individual meter for Tenant in Tenant’s name. Tenant’s failure to timely establish and maintain an account with the utility provider or to timely pay the utility provider is a material breach of the Lease. Notwithstanding the preceding sentence, Tenant will timely repay Landlord for any directly billed utility that services the Unit and is Tenant’s responsibility that is billed to Landlord. Tenant will also pay as liquidated damages for any month for which Tenant does not transfer service to Tenant’s name, also called Landlord’s Vacant Cost Recovery (“VCR”). As it would be difficult to ascertain the actual damage caused by Tenant’s failure to transfer service, Landlord and Tenant agree that the VCR fee is a reasonable fee for the damages that Landlord will suffer for assuming Tenant’s responsibility in contacting the utility company, advancing Tenant’s monthly payment and incurring costs associated with handling the communications between Tenant and the utility company. Tenant consents to and gives Landlord the right to request any utility provider to provide Landlord information about Tenant’s current and pending utility connections and disconnections of service to the Unit.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19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588" w:right="58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UTILITY PAYMENT POST MOVE-OUT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Tenant breaches the Lease by vacating the Unit before the end of the term, Tenant will be responsible for utilities until the earlier of (i) the end of the term, or (ii) until the Unit is re-rented.</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19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588" w:right="58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WATER CONSERVATION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Tenant shall notify Landlord of any leaks, drips, water fixtures that do not shut off properly, including, but not limited to, a toilet, or other problems with the water system, including, but not limited to, problems with water-saving devices. Landlord will investigate any such report by Tenant, and, if necessary, repair these problems.</w:t>
      </w:r>
    </w:p>
    <w:p w:rsidR="00000000" w:rsidDel="00000000" w:rsidP="00000000" w:rsidRDefault="00000000" w:rsidRPr="00000000" w14:paraId="000001A0">
      <w:pPr>
        <w:spacing w:before="0" w:after="0" w:line="20" w:lineRule="exact"/>
        <w:ind w:left="0" w:right="0" w:firstLine="0"/>
        <w:jc w:val="center"/>
        <w:rPr>
          <w:sz w:val="16"/>
          <w:szCs w:val="16"/>
        </w:rPr>
        <w:sectPr>
          <w:footerReference r:id="rId26" w:type="default"/>
          <w:type w:val="nextPage"/>
          <w:pgSz w:h="15840" w:w="12240" w:orient="portrait"/>
          <w:pgMar w:bottom="477" w:top="823" w:left="420" w:right="420" w:header="0" w:footer="177"/>
          <w:pgNumType w:start="1"/>
        </w:sectPr>
      </w:pPr>
    </w:p>
    <w:p w:rsidR="00000000" w:rsidDel="00000000" w:rsidP="00000000" w:rsidRDefault="00000000" w:rsidRPr="00000000" w14:paraId="000001A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48"/>
        </w:tabs>
        <w:spacing w:after="0" w:before="61" w:line="240" w:lineRule="auto"/>
        <w:ind w:left="587" w:right="58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DISCLAIMER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Unless caused by Landlord’s willful acts or omissions, Landlord shall not be liable in any manner for any interruption in services or utilities to be provided to the Unit or common areas to the maximum extent permitted by law. Landlord shall use commercially reasonable efforts to facilitate the restoration of utility services in a timely manner. Tenant shall not be entitled to rent abatement due to an interruption of utility services to the Unit or common areas unless otherwise provided by law. Tenant shall not engage in dangerous or wasteful behavior regarding Landlord’s utilities. Landlord is entitled to amend, modify, or terminate any agreement with a utility or service provider at any time without notice to Tenant. If Landlord provides cable/satellite service, specific channels are not guaranteed, and the channel lineup provided by the service provider may change without notice. If Landlord provides internet access service, a minimum broadband speed and coverage area are not guaranteed.</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1A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588" w:right="587"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CAPITALIZED TERMS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Capitalized terms used and not otherwise defined in this Form have the meanings given to them in the Lease.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Form is entered into between Landlord and Tenant as of the Effective Date set forth in the Lease.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bl>
      <w:tblPr>
        <w:tblStyle w:val="Table2"/>
        <w:tblW w:w="10246" w:type="dxa"/>
        <w:jc w:val="left"/>
        <w:tblInd w:w="58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78"/>
        <w:gridCol w:w="2313"/>
        <w:gridCol w:w="2238"/>
        <w:gridCol w:w="2238"/>
        <w:gridCol w:w="2179"/>
      </w:tblGrid>
      <w:tr>
        <w:trPr>
          <w:cantSplit w:val="0"/>
          <w:trHeight w:val="60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Tenant:</w:t>
            </w:r>
          </w:p>
        </w:tc>
        <w:tc>
          <w:tcPr>
            <w:gridSpan w:val="4"/>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p>
        </w:tc>
      </w:tr>
      <w:tr>
        <w:trPr>
          <w:cantSplit w:val="0"/>
          <w:trHeight w:val="275"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13"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13"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56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40"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0" w:line="240"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40"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0" w:line="240"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32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58"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58"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253"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33"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0" w:line="233"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33"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0" w:line="233"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bl>
    <w:p w:rsidR="00000000" w:rsidDel="00000000" w:rsidP="00000000" w:rsidRDefault="00000000" w:rsidRPr="00000000">
      <w:pPr>
        <w:pStyle w:val="Heading3"/>
        <w:spacing w:before="125" w:after="360" w:lineRule="auto"/>
        <w:ind w:left="588" w:right="0" w:firstLine="0"/>
        <w:rPr/>
      </w:pPr>
      <w:r w:rsidDel="00000000" w:rsidR="00000000" w:rsidRPr="00000000">
        <w:rPr>
          <w:rtl w:val="0"/>
        </w:rPr>
        <w:t xml:space="preserve">Landlord or Landlord’s Representative:</w:t>
      </w:r>
    </w:p>
    <w:tbl>
      <w:tblPr>
        <w:tblW w:w="5809" w:type="dxa"/>
        <w:tblInd w:w="588" w:type="dxa"/>
        <w:tblBorders>
          <w:top w:val="none" w:sz="0" w:space="0"/>
          <w:left w:val="none" w:sz="0" w:space="0"/>
          <w:bottom w:val="none" w:sz="0" w:space="0"/>
          <w:right w:val="none" w:sz="0" w:space="0"/>
          <w:insideH w:val="none" w:sz="0" w:space="0"/>
          <w:insideV w:val="none" w:sz="0" w:space="0"/>
        </w:tblBorders>
        <w:tblLayout w:type="fixed"/>
        <w:tblCellMar>
          <w:top w:w="0" w:type="dxa"/>
          <w:left w:w="0" w:type="dxa"/>
          <w:bottom w:w="0" w:type="dxa"/>
          <w:right w:w="0" w:type="dxa"/>
        </w:tblCellMar>
      </w:tblPr>
      <w:tblGrid>
        <w:gridCol w:w="1278"/>
        <w:gridCol w:w="4531"/>
      </w:tblGrid>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Signature: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Print Name: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bl>
    <w:p w:rsidR="00000000" w:rsidDel="00000000" w:rsidP="00000000" w:rsidRDefault="00000000" w:rsidRPr="00000000" w14:paraId="000001E1">
      <w:pPr>
        <w:spacing w:before="0" w:after="0" w:line="20" w:lineRule="exact"/>
        <w:ind w:left="0" w:right="0" w:firstLine="0"/>
        <w:jc w:val="left"/>
        <w:rPr>
          <w:sz w:val="16"/>
          <w:szCs w:val="16"/>
        </w:rPr>
        <w:sectPr>
          <w:footerReference r:id="rId26" w:type="default"/>
          <w:type w:val="nextPage"/>
          <w:pgSz w:h="15840" w:w="12240" w:orient="portrait"/>
          <w:pgMar w:bottom="477" w:top="1083" w:left="420" w:right="420" w:header="0" w:footer="177"/>
        </w:sectPr>
      </w:pPr>
    </w:p>
    <w:p w:rsidR="00000000" w:rsidDel="00000000" w:rsidP="00000000" w:rsidRDefault="00000000" w:rsidRPr="00000000" w14:paraId="000001E2">
      <w:pPr>
        <w:pStyle w:val="Heading3"/>
        <w:spacing w:before="68" w:lineRule="auto"/>
        <w:ind w:left="3154" w:right="3155" w:firstLine="0"/>
        <w:jc w:val="center"/>
        <w:rPr/>
      </w:pPr>
      <w:r w:rsidDel="00000000" w:rsidR="00000000" w:rsidRPr="00000000">
        <w:rPr>
          <w:rtl w:val="0"/>
        </w:rPr>
        <w:t xml:space="preserve">Packages Rider</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 w:right="566" w:firstLine="720.000000000000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Rider is incorporated into the Lease entered on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{{lease.effective_date}}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by and between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{{landlord.entity_name}}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“Landlord”) and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{{tenant.names}}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“Tenant”) for the unit located at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{{property.address_full}}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“Unit”). Any conflict between the terms of the Lease and this Rider shall be resolved in favor of this Rider. Landlord and Tenant agree as follows: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1E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AUTHORITY TO ACCEPT PACKAGES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As a convenience to Tenant, Landlord offers to accept and sign for delivery of packages (excluding food or perishables) or letters (excluding certified or registered mail) delivered to Tenant’s address in Tenant’s absence during normal business hours. Accordingly, Tenant authorizes Landlord to accept delivery of, sign receipts for, and collect, hold and store packages, goods or letters delivered to Occupants through the United States Postal Service or commercial or personal carriers such as UPS</w:t>
      </w: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Federal Express</w:t>
      </w: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or DHL</w:t>
      </w: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Landlord does not accept appointment as Tenant’s agent for the service of process and Tenant intends no such appointment. Landlord retains the right to limit the size and other aspects of delivery such as items that need special handling and refrigeration. If Tenant does not pick up any packages, goods or letters from Landlord within a reasonable time, as determined in Landlord’s sole discretion, Landlord may return such packages, goods or letters to sender at Tenant’s expense.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1E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LIABILITY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Tenant agrees that Landlord is not responsible for and does not accept liability for any damaged, lost, undelivered or stolen deliveries, packages or letters and Tenant agrees to hold Landlord harmless for same. Landlord can discontinue this service any time and at Landlord’s sole discretion.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1E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CAPITALIZED TERMS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Capitalized terms used and not otherwise defined in this Addendum have the meanings given to them in the Lease.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Rider is entered into between Landlord and Tenant as of the Effective Date set forth in the Lease.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p>
    <w:tbl>
      <w:tblPr>
        <w:tblStyle w:val="Table2"/>
        <w:tblW w:w="10246" w:type="dxa"/>
        <w:jc w:val="left"/>
        <w:tblInd w:w="58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78"/>
        <w:gridCol w:w="2313"/>
        <w:gridCol w:w="2238"/>
        <w:gridCol w:w="2238"/>
        <w:gridCol w:w="2179"/>
      </w:tblGrid>
      <w:tr>
        <w:trPr>
          <w:cantSplit w:val="0"/>
          <w:trHeight w:val="60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Tenant:</w:t>
            </w:r>
          </w:p>
        </w:tc>
        <w:tc>
          <w:tcPr>
            <w:gridSpan w:val="4"/>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p>
        </w:tc>
      </w:tr>
      <w:tr>
        <w:trPr>
          <w:cantSplit w:val="0"/>
          <w:trHeight w:val="275"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13"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13"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56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40"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0" w:line="240"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40"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0" w:line="240"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32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58"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58"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253"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33"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0" w:line="233"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33"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0" w:line="233"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bl>
    <w:p w:rsidR="00000000" w:rsidDel="00000000" w:rsidP="00000000" w:rsidRDefault="00000000" w:rsidRPr="00000000">
      <w:pPr>
        <w:pStyle w:val="Heading3"/>
        <w:spacing w:before="125" w:after="360" w:lineRule="auto"/>
        <w:ind w:left="588" w:right="0" w:firstLine="0"/>
        <w:rPr/>
      </w:pPr>
      <w:r w:rsidDel="00000000" w:rsidR="00000000" w:rsidRPr="00000000">
        <w:rPr>
          <w:rtl w:val="0"/>
        </w:rPr>
        <w:t xml:space="preserve">Landlord or Landlord’s Representative:</w:t>
      </w:r>
    </w:p>
    <w:tbl>
      <w:tblPr>
        <w:tblW w:w="5809" w:type="dxa"/>
        <w:tblInd w:w="588" w:type="dxa"/>
        <w:tblBorders>
          <w:top w:val="none" w:sz="0" w:space="0"/>
          <w:left w:val="none" w:sz="0" w:space="0"/>
          <w:bottom w:val="none" w:sz="0" w:space="0"/>
          <w:right w:val="none" w:sz="0" w:space="0"/>
          <w:insideH w:val="none" w:sz="0" w:space="0"/>
          <w:insideV w:val="none" w:sz="0" w:space="0"/>
        </w:tblBorders>
        <w:tblLayout w:type="fixed"/>
        <w:tblCellMar>
          <w:top w:w="0" w:type="dxa"/>
          <w:left w:w="0" w:type="dxa"/>
          <w:bottom w:w="0" w:type="dxa"/>
          <w:right w:w="0" w:type="dxa"/>
        </w:tblCellMar>
      </w:tblPr>
      <w:tblGrid>
        <w:gridCol w:w="1278"/>
        <w:gridCol w:w="4531"/>
      </w:tblGrid>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Signature: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Print Name: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bl>
    <w:p w:rsidR="00000000" w:rsidDel="00000000" w:rsidP="00000000" w:rsidRDefault="00000000" w:rsidRPr="00000000" w14:paraId="0000021D">
      <w:pPr>
        <w:spacing w:before="0" w:after="0" w:line="20" w:lineRule="exact"/>
        <w:ind w:left="0" w:right="0" w:firstLine="0"/>
        <w:jc w:val="right"/>
        <w:rPr>
          <w:sz w:val="16"/>
          <w:szCs w:val="16"/>
        </w:rPr>
        <w:sectPr>
          <w:footerReference r:id="rId27" w:type="default"/>
          <w:type w:val="nextPage"/>
          <w:pgSz w:h="15840" w:w="12240" w:orient="portrait"/>
          <w:pgMar w:bottom="477" w:top="823" w:left="420" w:right="420" w:header="0" w:footer="177"/>
          <w:pgNumType w:start="1"/>
        </w:sectPr>
      </w:pPr>
    </w:p>
    <w:p w:rsidR="00000000" w:rsidDel="00000000" w:rsidP="00000000" w:rsidRDefault="00000000" w:rsidRPr="00000000" w14:paraId="0000021E">
      <w:pPr>
        <w:spacing w:before="68" w:lineRule="auto"/>
        <w:ind w:left="3155" w:right="3155" w:firstLine="0"/>
        <w:jc w:val="center"/>
        <w:rPr>
          <w:b w:val="1"/>
          <w:bCs w:val="1"/>
          <w:sz w:val="21"/>
          <w:szCs w:val="21"/>
        </w:rPr>
      </w:pPr>
      <w:r w:rsidDel="00000000" w:rsidR="00000000" w:rsidRPr="00000000">
        <w:rPr>
          <w:b w:val="1"/>
          <w:bCs w:val="1"/>
          <w:sz w:val="21"/>
          <w:szCs w:val="21"/>
          <w:rtl w:val="0"/>
        </w:rPr>
        <w:t xml:space="preserve">Key Rider</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p>
    <w:p w:rsidR="00000000" w:rsidDel="00000000" w:rsidP="00000000" w:rsidRDefault="00000000" w:rsidRPr="00000000" w14:paraId="00000220">
      <w:pPr>
        <w:spacing w:before="0" w:lineRule="auto"/>
        <w:ind w:left="588" w:right="566" w:firstLine="720.0000000000001"/>
        <w:jc w:val="both"/>
        <w:rPr>
          <w:sz w:val="21"/>
          <w:szCs w:val="21"/>
        </w:rPr>
      </w:pPr>
      <w:r w:rsidDel="00000000" w:rsidR="00000000" w:rsidRPr="00000000">
        <w:rPr>
          <w:sz w:val="21"/>
          <w:szCs w:val="21"/>
          <w:rtl w:val="0"/>
        </w:rPr>
        <w:t xml:space="preserve">This Rider is incorporated into the Lease entered on </w:t>
      </w:r>
      <w:r>
        <w:rPr>
          <w:sz w:val="21"/>
          <w:szCs w:val="21"/>
          <w:u w:val="single"/>
          <w:rtl w:val="0"/>
        </w:rPr>
        <w:t xml:space="preserve">{{lease.effective_date}}</w:t>
      </w:r>
      <w:r>
        <w:rPr>
          <w:sz w:val="21"/>
          <w:szCs w:val="21"/>
          <w:rtl w:val="0"/>
          <w:u w:val="none"/>
        </w:rPr>
        <w:t xml:space="preserve">, by and between </w:t>
      </w:r>
      <w:r>
        <w:rPr>
          <w:sz w:val="21"/>
          <w:szCs w:val="21"/>
          <w:rtl w:val="0"/>
          <w:u w:val="single"/>
        </w:rPr>
        <w:t xml:space="preserve">{{landlord.entity_name}}</w:t>
      </w:r>
      <w:r>
        <w:rPr>
          <w:sz w:val="21"/>
          <w:szCs w:val="21"/>
          <w:rtl w:val="0"/>
          <w:u w:val="none"/>
        </w:rPr>
        <w:t xml:space="preserve"> (the “Landlord”) and </w:t>
      </w:r>
      <w:r>
        <w:rPr>
          <w:sz w:val="21"/>
          <w:szCs w:val="21"/>
          <w:u w:val="single"/>
          <w:rtl w:val="0"/>
        </w:rPr>
        <w:t xml:space="preserve">{{tenant.names}}</w:t>
      </w:r>
      <w:r w:rsidDel="00000000" w:rsidR="00000000" w:rsidRPr="00000000">
        <w:rPr>
          <w:sz w:val="21"/>
          <w:szCs w:val="21"/>
          <w:rtl w:val="0"/>
        </w:rPr>
        <w:t xml:space="preserve"> (the “Tenant”) for the unit located at </w:t>
      </w:r>
      <w:r>
        <w:rPr>
          <w:sz w:val="21"/>
          <w:szCs w:val="21"/>
          <w:u w:val="single"/>
          <w:rtl w:val="0"/>
        </w:rPr>
        <w:t xml:space="preserve">{{property.address_full}}</w:t>
      </w:r>
      <w:r w:rsidDel="00000000" w:rsidR="00000000" w:rsidRPr="00000000">
        <w:rPr>
          <w:sz w:val="21"/>
          <w:szCs w:val="21"/>
          <w:rtl w:val="0"/>
        </w:rPr>
        <w:t xml:space="preserve"> (the “Unit”). Any conflict between the terms of the Lease and this Rider shall be resolved in favor of this Rider. Landlord and Tenant agree as follows: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p>
    <w:p w:rsidR="00000000" w:rsidDel="00000000" w:rsidP="00000000" w:rsidRDefault="00000000" w:rsidRPr="00000000" w14:paraId="0000022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ACCEPTANCE.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Tenant acknowledges receiving the keys/keyless entry remotes/FOBs or similar devices identified in the table below (collectively, the “Keys”) and agrees to the listed replacement charges for Keys that are lost, damaged, or not returned to Landlord at the termination of the tenancy. Tenant must return all Keys to Landlord and surrender all rights to the Unit at the termination of the tenancy. Tenant shall not duplicate Keys or give them to unauthorized persons.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p>
    <w:tbl>
      <w:tblPr>
        <w:tblStyle w:val="Table6"/>
        <w:tblW w:w="9886" w:type="dxa"/>
        <w:jc w:val="left"/>
        <w:tblInd w:w="94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4"/>
        <w:gridCol w:w="3271"/>
        <w:gridCol w:w="3631"/>
      </w:tblGrid>
      <w:tr>
        <w:trPr>
          <w:cantSplit w:val="0"/>
          <w:trHeight w:val="482" w:hRule="atLeast"/>
          <w:tblHeader w:val="0"/>
        </w:trPr>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Key Description</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Quantity Issued</w:t>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Replacement Charge per Key or FOB</w:t>
            </w:r>
          </w:p>
        </w:tc>
      </w:tr>
      <w:tr>
        <w:trPr>
          <w:cantSplit w:val="0"/>
          <w:trHeight w:val="287" w:hRule="atLeast"/>
          <w:tblHeader w:val="0"/>
        </w:trPr>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Unit Key</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Pr>
                <w:rFonts w:ascii="Times New Roman" w:cs="Times New Roman" w:eastAsia="Times New Roman" w:hAnsi="Times New Roman"/>
                <w:b w:val="0"/>
                <w:bCs w:val="0"/>
                <w:i w:val="0"/>
                <w:iCs w:val="0"/>
                <w:smallCaps w:val="0"/>
                <w:strike w:val="0"/>
                <w:color w:val="000000"/>
                <w:sz w:val="21"/>
                <w:szCs w:val="21"/>
                <w:u w:val="single"/>
                <w:shd w:fill="auto" w:val="clear"/>
                <w:vertAlign w:val="baseline"/>
                <w:rtl w:val="0"/>
              </w:rPr>
              <w:t xml:space="preserve">{{key.unit_qty}}</w:t>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u w:val="single"/>
              </w:rPr>
              <w:t xml:space="preserve">{{key.unit_charge}}</w:t>
            </w:r>
          </w:p>
        </w:tc>
      </w:tr>
      <w:tr>
        <w:trPr>
          <w:cantSplit w:val="0"/>
          <w:trHeight w:val="287" w:hRule="atLeast"/>
          <w:tblHeader w:val="0"/>
        </w:trPr>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Building Key</w:t>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u w:val="single"/>
              </w:rPr>
              <w:t xml:space="preserve">{{key.building_qty}}</w:t>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u w:val="single"/>
              </w:rPr>
              <w:t xml:space="preserve">{{key.building_charge}}</w:t>
            </w:r>
          </w:p>
        </w:tc>
      </w:tr>
      <w:tr>
        <w:trPr>
          <w:cantSplit w:val="0"/>
          <w:trHeight w:val="288" w:hRule="atLeast"/>
          <w:tblHeader w:val="0"/>
        </w:trPr>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Mailbox Key</w:t>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Pr>
                <w:rFonts w:ascii="Times New Roman" w:cs="Times New Roman" w:eastAsia="Times New Roman" w:hAnsi="Times New Roman"/>
                <w:b w:val="0"/>
                <w:bCs w:val="0"/>
                <w:i w:val="0"/>
                <w:iCs w:val="0"/>
                <w:smallCaps w:val="0"/>
                <w:strike w:val="0"/>
                <w:color w:val="000000"/>
                <w:sz w:val="21"/>
                <w:szCs w:val="21"/>
                <w:u w:val="single"/>
                <w:shd w:fill="auto" w:val="clear"/>
                <w:vertAlign w:val="baseline"/>
                <w:rtl w:val="0"/>
              </w:rPr>
              <w:t xml:space="preserve">{{key.mailbox_qty}}</w:t>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Pr>
                <w:rFonts w:ascii="Times New Roman" w:cs="Times New Roman" w:eastAsia="Times New Roman" w:hAnsi="Times New Roman"/>
                <w:b w:val="0"/>
                <w:bCs w:val="0"/>
                <w:i w:val="0"/>
                <w:iCs w:val="0"/>
                <w:smallCaps w:val="0"/>
                <w:strike w:val="0"/>
                <w:color w:val="000000"/>
                <w:sz w:val="21"/>
                <w:szCs w:val="21"/>
                <w:u w:val="single"/>
                <w:shd w:fill="auto" w:val="clear"/>
                <w:vertAlign w:val="baseline"/>
                <w:rtl w:val="0"/>
              </w:rPr>
              <w:t xml:space="preserve">{{key.mailbox_charge}}</w:t>
            </w:r>
          </w:p>
        </w:tc>
      </w:tr>
      <w:tr>
        <w:trPr>
          <w:cantSplit w:val="0"/>
          <w:trHeight w:val="288" w:hRule="atLeast"/>
          <w:tblHeader w:val="0"/>
        </w:trPr>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Keyless Entry Remote/FOB</w:t>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u w:val="single"/>
              </w:rPr>
              <w:t xml:space="preserve">{{key.fob_qty}}</w:t>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u w:val="single"/>
              </w:rPr>
              <w:t xml:space="preserve">{{key.fob_charge}}</w:t>
            </w:r>
          </w:p>
        </w:tc>
      </w:tr>
      <w:tr>
        <w:trPr>
          <w:cantSplit w:val="0"/>
          <w:trHeight w:val="288" w:hRule="atLeast"/>
          <w:tblHeader w:val="0"/>
        </w:trPr>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Garage Door Remote</w:t>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u w:val="single"/>
              </w:rPr>
              <w:t xml:space="preserve">{{key.garage_qty}}</w:t>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u w:val="single"/>
              </w:rPr>
              <w:t xml:space="preserve">{{key.garage_charge}}</w:t>
            </w:r>
          </w:p>
        </w:tc>
      </w:tr>
      <w:tr>
        <w:trPr>
          <w:cantSplit w:val="0"/>
          <w:trHeight w:val="288" w:hRule="atLeast"/>
          <w:tblHeader w:val="0"/>
        </w:trPr>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Other: </w:t>
            </w:r>
            <w:r>
              <w:rPr>
                <w:rFonts w:ascii="Times New Roman" w:cs="Times New Roman" w:eastAsia="Times New Roman" w:hAnsi="Times New Roman"/>
                <w:b w:val="0"/>
                <w:bCs w:val="0"/>
                <w:i w:val="0"/>
                <w:iCs w:val="0"/>
                <w:smallCaps w:val="0"/>
                <w:strike w:val="0"/>
                <w:color w:val="000000"/>
                <w:sz w:val="21"/>
                <w:szCs w:val="21"/>
                <w:u w:val="single"/>
                <w:shd w:fill="auto" w:val="clear"/>
                <w:vertAlign w:val="baseline"/>
                <w:rtl w:val="0"/>
              </w:rPr>
              <w:t xml:space="preserve">{{key.other_label}}</w:t>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u w:val="single"/>
              </w:rPr>
              <w:t xml:space="preserve">{{key.other_qty}}</w:t>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u w:val="single"/>
              </w:rPr>
              <w:t xml:space="preserve">{{key.other_charge}}</w:t>
            </w:r>
          </w:p>
        </w:tc>
      </w:tr>
    </w:tbl>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p>
    <w:p w:rsidR="00000000" w:rsidDel="00000000" w:rsidP="00000000" w:rsidRDefault="00000000" w:rsidRPr="00000000" w14:paraId="0000023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LOCKS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Tenant shall not change or install any lock, locking device, bolt, burglar device, alarm, or latch without Landlord’s prior written consent. Notwithstanding the foregoing, Tenant will provide Landlord with a key or keys capable of unlocking all such rekeyed or new locks as well as instructions on how to disarm any altered or new burglar alarm system. Tenant acknowledges that Landlord has a key to the Unit and may use the key for entry as provided in the Lease or as permitted by law. Any expense incurred by Landlord as a result of Tenant’s actions, such as changing of locks, shall be reimbursed by Tenant upon demand or deducted from Tenant’s security deposit at Landlord’s option. Failure to pay reimbursement as demanded is a material violation of this Lease.</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p>
    <w:p w:rsidR="00000000" w:rsidDel="00000000" w:rsidP="00000000" w:rsidRDefault="00000000" w:rsidRPr="00000000" w14:paraId="0000023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REPORTING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Tenant shall immediately report to Landlord any malfunction or damage to any gates, locks, fencing or similar equipment.</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p>
    <w:p w:rsidR="00000000" w:rsidDel="00000000" w:rsidP="00000000" w:rsidRDefault="00000000" w:rsidRPr="00000000" w14:paraId="0000023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CAPITALIZED TERMS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Capitalized terms used and not otherwise defined in this Rider have the meanings given to them in the Lease.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p>
    <w:p w:rsidR="00000000" w:rsidDel="00000000" w:rsidP="00000000" w:rsidRDefault="00000000" w:rsidRPr="00000000" w14:paraId="00000240">
      <w:pPr>
        <w:spacing w:before="0" w:lineRule="auto"/>
        <w:ind w:left="0" w:right="183" w:firstLine="0"/>
        <w:jc w:val="center"/>
        <w:rPr>
          <w:sz w:val="21"/>
          <w:szCs w:val="21"/>
        </w:rPr>
      </w:pPr>
      <w:r w:rsidDel="00000000" w:rsidR="00000000" w:rsidRPr="00000000">
        <w:rPr>
          <w:sz w:val="21"/>
          <w:szCs w:val="21"/>
          <w:rtl w:val="0"/>
        </w:rPr>
        <w:t xml:space="preserve">This Rider is entered into between Landlord and Tenant as of the Effective Date set forth in the Lease.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bl>
      <w:tblPr>
        <w:tblStyle w:val="Table2"/>
        <w:tblW w:w="10246" w:type="dxa"/>
        <w:jc w:val="left"/>
        <w:tblInd w:w="58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78"/>
        <w:gridCol w:w="2313"/>
        <w:gridCol w:w="2238"/>
        <w:gridCol w:w="2238"/>
        <w:gridCol w:w="2179"/>
      </w:tblGrid>
      <w:tr>
        <w:trPr>
          <w:cantSplit w:val="0"/>
          <w:trHeight w:val="60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Tenant:</w:t>
            </w:r>
          </w:p>
        </w:tc>
        <w:tc>
          <w:tcPr>
            <w:gridSpan w:val="4"/>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p>
        </w:tc>
      </w:tr>
      <w:tr>
        <w:trPr>
          <w:cantSplit w:val="0"/>
          <w:trHeight w:val="275"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13"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13"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56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40"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0" w:line="240"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40"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0" w:line="240"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32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58"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58"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253"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33"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0" w:line="233"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33"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0" w:line="233"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bl>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p>
    <w:p w:rsidR="00000000" w:rsidDel="00000000" w:rsidP="00000000" w:rsidRDefault="00000000" w:rsidRPr="00000000">
      <w:pPr>
        <w:pStyle w:val="Heading3"/>
        <w:spacing w:before="125" w:after="360" w:lineRule="auto"/>
        <w:ind w:left="588" w:right="0" w:firstLine="0"/>
        <w:rPr/>
      </w:pPr>
      <w:r w:rsidDel="00000000" w:rsidR="00000000" w:rsidRPr="00000000">
        <w:rPr>
          <w:rtl w:val="0"/>
        </w:rPr>
        <w:t xml:space="preserve">Landlord or Landlord’s Representative:</w:t>
      </w:r>
    </w:p>
    <w:tbl>
      <w:tblPr>
        <w:tblW w:w="5809" w:type="dxa"/>
        <w:tblInd w:w="588" w:type="dxa"/>
        <w:tblBorders>
          <w:top w:val="none" w:sz="0" w:space="0"/>
          <w:left w:val="none" w:sz="0" w:space="0"/>
          <w:bottom w:val="none" w:sz="0" w:space="0"/>
          <w:right w:val="none" w:sz="0" w:space="0"/>
          <w:insideH w:val="none" w:sz="0" w:space="0"/>
          <w:insideV w:val="none" w:sz="0" w:space="0"/>
        </w:tblBorders>
        <w:tblLayout w:type="fixed"/>
        <w:tblCellMar>
          <w:top w:w="0" w:type="dxa"/>
          <w:left w:w="0" w:type="dxa"/>
          <w:bottom w:w="0" w:type="dxa"/>
          <w:right w:w="0" w:type="dxa"/>
        </w:tblCellMar>
      </w:tblPr>
      <w:tblGrid>
        <w:gridCol w:w="1278"/>
        <w:gridCol w:w="4531"/>
      </w:tblGrid>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Signature: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Print Name: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bl>
    <w:p w:rsidR="00000000" w:rsidDel="00000000" w:rsidP="00000000" w:rsidRDefault="00000000" w:rsidRPr="00000000" w14:paraId="00000265">
      <w:pPr>
        <w:spacing w:before="0" w:after="0" w:line="20" w:lineRule="exact"/>
        <w:ind w:left="0" w:right="0" w:firstLine="0"/>
        <w:jc w:val="left"/>
        <w:rPr>
          <w:sz w:val="16"/>
          <w:szCs w:val="16"/>
        </w:rPr>
        <w:sectPr>
          <w:footerReference r:id="rId28" w:type="default"/>
          <w:type w:val="nextPage"/>
          <w:pgSz w:h="15840" w:w="12240" w:orient="portrait"/>
          <w:pgMar w:bottom="477" w:top="823" w:left="420" w:right="420" w:header="0" w:footer="177"/>
          <w:pgNumType w:start="1"/>
        </w:sectPr>
      </w:pPr>
    </w:p>
    <w:p w:rsidR="00000000" w:rsidDel="00000000" w:rsidP="00000000" w:rsidRDefault="00000000" w:rsidRPr="00000000" w14:paraId="00000266">
      <w:pPr>
        <w:pStyle w:val="Heading3"/>
        <w:spacing w:before="68" w:lineRule="auto"/>
        <w:ind w:left="3155" w:right="3155" w:firstLine="0"/>
        <w:jc w:val="center"/>
        <w:rPr/>
      </w:pPr>
      <w:r w:rsidDel="00000000" w:rsidR="00000000" w:rsidRPr="00000000">
        <w:rPr>
          <w:rtl w:val="0"/>
        </w:rPr>
        <w:t xml:space="preserve">New York Renters Insurance Rider</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588" w:right="572" w:firstLine="720.000000000000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Rider is incorporated into the Lease entered on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{{lease.effective_date}}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by and between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{{landlord.entity_name}}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“Landlord”) and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{{tenant.names}}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“Tenant”) for the unit located at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{{property.address_full}}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“Unit”). Any conflict between the terms of the Lease and this Rider shall be resolved in favor of this Rider. Landlord and Tenant agree as follows:</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26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TENANT’S RESPONSIBILITY</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Tenant must obtain and maintain liability coverage renters insurance from a qualified insurer of Tenant’s choice with: (i) a minimum liability coverage of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{{insurance.min_liability}}</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per occurrence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 w:right="56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list Landlord as an “Interested Party”, “Party of Interest”, or “Additional Interest”; (iii) provide that Landlord receives written notice of no less than 30 days prior to the expiration or termination of the liability coverage renters insurance; and (iv) extend coverage for negligent water damage caused by Tenant in and around the Unit. Tenant is required to furnish Landlord with evidence of Tenant’s renters insurance declaration page prior to Tenant’s occupancy of the Unit, at the time of any renewal, and within five business days of any request by Landlord to view Tenant’s current declaration page. Neither a binder nor a certificate of insurance constitutes “evidence” within the meaning of this paragraph. Tenant will maintain the policy throughout the length of the tenancy and any renewal period.</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26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SCOPE OF COVERAGE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Tenant acknowledges that “liability coverage” renters insurance does not protect a tenant against loss or damage to personal property, and that only “personal property” coverage renters insurance will provide such coverage. Landlord recommends that Tenant purchase personal property coverage renters insurance in addition to liability coverage renters insurance.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 w:right="56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Notice to Tenant: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Flood insurance is available to renters through the Federal Emergency Management Agency’s (FEMA’s) National Flood Insurance Program (NFIP) to cover your personal property and contents in the event of a flood. A standard renter’s insurance policy does not typically cover flood damage. You are encouraged to examine your policy to determine whether you are covered.</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27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DEFAULT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at any time during the tenancy Tenant does not have renters insurance as required in paragraph 1, above, Tenant is in material breach of the Lease and Landlord may pursue all remedies permitted pursuant to the Lease, or by law, including, but not limited to, eviction. Moreover, Landlord shall have the right, but not the obligation, to purchase replacement coverage, otherwise known as Landlord Placed Tenant Liability Insurance policy (“LPTLI”) at Tenant’s expense. Tenant will need to reimburse Landlord as follows: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27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667"/>
          <w:tab w:val="left" w:leader="none" w:pos="1668"/>
        </w:tabs>
        <w:spacing w:after="0" w:before="0" w:line="269" w:lineRule="auto"/>
        <w:ind w:left="1668"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Monthly Renters Insurance Waiver: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{{fee.renters_insurance_waiver_monthly}}</w:t>
      </w:r>
    </w:p>
    <w:p w:rsidR="00000000" w:rsidDel="00000000" w:rsidP="00000000" w:rsidRDefault="00000000" w:rsidRPr="00000000" w14:paraId="0000027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667"/>
          <w:tab w:val="left" w:leader="none" w:pos="1668"/>
        </w:tabs>
        <w:spacing w:after="0" w:before="0" w:line="269" w:lineRule="auto"/>
        <w:ind w:left="1668" w:right="0" w:hanging="360"/>
        <w:jc w:val="left"/>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Monthly Administrative Fee for Landlord Placed Liability Insurance: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{{fee.lptli_admin_monthly}}</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 w:right="56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Tenant’s LPTLI reimbursement of Landlord’s expenses will be due and payable with Rent. Tenant acknowledges the following:</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2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Landlord is the named insured under the LPTLI. Tenant is an additional insured under the tenant liability component of the LPTLI policy for liability arising from on-premises bodily injury and property damage up to the limits of liability coverage.</w:t>
      </w:r>
    </w:p>
    <w:p w:rsidR="00000000" w:rsidDel="00000000" w:rsidP="00000000" w:rsidRDefault="00000000" w:rsidRPr="00000000" w14:paraId="0000027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LPTLI coverage is not personal liability insurance or renters insurance. Landlord makes no warranty or representation that LPTLI covers the Tenant’s personal property or additional living expenses. Although coverage may be similar to a personal liability insurance policy or the liability portion of a renters insurance policy, the LPTLI may not protect Tenant to the same extent as if Tenant had purchased personal liability or renters insurance. Certain restrictions apply.</w:t>
      </w:r>
    </w:p>
    <w:p w:rsidR="00000000" w:rsidDel="00000000" w:rsidP="00000000" w:rsidRDefault="00000000" w:rsidRPr="00000000" w14:paraId="0000027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Coverage only applies to liability arising in the Unit. Tenant is not insured away from the Unit.</w:t>
      </w:r>
    </w:p>
    <w:p w:rsidR="00000000" w:rsidDel="00000000" w:rsidP="00000000" w:rsidRDefault="00000000" w:rsidRPr="00000000" w14:paraId="0000027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Coverage under the LPTLI policy may be more expensive than the cost of renters insurance available to Tenant. At any time, Tenant may contact an agent of their choice for personal liability or renters insurance options to satisfy the renters insurance requirement under this Rider.</w:t>
      </w:r>
    </w:p>
    <w:p w:rsidR="00000000" w:rsidDel="00000000" w:rsidP="00000000" w:rsidRDefault="00000000" w:rsidRPr="00000000" w14:paraId="0000027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Licensed insurance agents may receive a commission on the LTPLI policy.</w:t>
      </w:r>
    </w:p>
    <w:p w:rsidR="00000000" w:rsidDel="00000000" w:rsidP="00000000" w:rsidRDefault="00000000" w:rsidRPr="00000000" w14:paraId="0000027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 to the terms of the policy, LPTLI may extend legal defense to Tenant in the event of actual or</w:t>
      </w:r>
    </w:p>
    <w:p w:rsidR="00000000" w:rsidDel="00000000" w:rsidP="00000000" w:rsidRDefault="00000000" w:rsidRPr="00000000" w14:paraId="0000027D">
      <w:pPr>
        <w:spacing w:before="0" w:after="0" w:line="20" w:lineRule="exact"/>
        <w:ind w:left="0" w:right="0" w:firstLine="0"/>
        <w:jc w:val="right"/>
        <w:rPr>
          <w:sz w:val="16"/>
          <w:szCs w:val="16"/>
        </w:rPr>
        <w:sectPr>
          <w:footerReference r:id="rId29" w:type="default"/>
          <w:type w:val="nextPage"/>
          <w:pgSz w:h="15840" w:w="12240" w:orient="portrait"/>
          <w:pgMar w:bottom="477" w:top="823" w:left="420" w:right="420" w:header="0" w:footer="177"/>
          <w:pgNumType w:start="1"/>
        </w:sectPr>
      </w:pP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308" w:right="56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alleged liability for bodily injury or property damage not otherwise excluded by the LPTLI policy. LPTLI is designed to fulfill the insurance requirement of the Lease.</w:t>
      </w:r>
    </w:p>
    <w:p w:rsidR="00000000" w:rsidDel="00000000" w:rsidP="00000000" w:rsidRDefault="00000000" w:rsidRPr="00000000" w14:paraId="0000027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Scheduling under the LPTLI policy is not mandatory and Tenant may purchase the required renters insurance from an insurance agent or insurance company of Tenant’s choice at any time and if done, Landlord will terminate Tenant’s coverage under the LPTLI policy and the requirement to pay for the LPTLI coverage immediately upon Tenant’s proof of insurance to Landlord.</w:t>
      </w:r>
    </w:p>
    <w:p w:rsidR="00000000" w:rsidDel="00000000" w:rsidP="00000000" w:rsidRDefault="00000000" w:rsidRPr="00000000" w14:paraId="0000028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cost of LPTLI coverage and administrative fees are subject to change upon Lease renewal or if the Lease converts to a month-to-month tenancy.</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28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87"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CAPITALIZED TERMS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Capitalized terms used and not otherwise defined in this Rider have the meanings given to them in the Lease.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Rider is entered into between Landlord and Tenant as of the Effective Date set forth in the Lease.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p>
    <w:tbl>
      <w:tblPr>
        <w:tblStyle w:val="Table2"/>
        <w:tblW w:w="10246" w:type="dxa"/>
        <w:jc w:val="left"/>
        <w:tblInd w:w="58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78"/>
        <w:gridCol w:w="2313"/>
        <w:gridCol w:w="2238"/>
        <w:gridCol w:w="2238"/>
        <w:gridCol w:w="2179"/>
      </w:tblGrid>
      <w:tr>
        <w:trPr>
          <w:cantSplit w:val="0"/>
          <w:trHeight w:val="60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Tenant:</w:t>
            </w:r>
          </w:p>
        </w:tc>
        <w:tc>
          <w:tcPr>
            <w:gridSpan w:val="4"/>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p>
        </w:tc>
      </w:tr>
      <w:tr>
        <w:trPr>
          <w:cantSplit w:val="0"/>
          <w:trHeight w:val="275"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13"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13"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56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40"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0" w:line="240"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40"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0" w:line="240"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32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58"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58"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253"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33"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0" w:line="233"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33"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0" w:line="233"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bl>
    <w:p w:rsidR="00000000" w:rsidDel="00000000" w:rsidP="00000000" w:rsidRDefault="00000000" w:rsidRPr="00000000">
      <w:pPr>
        <w:pStyle w:val="Heading3"/>
        <w:spacing w:before="125" w:after="360" w:lineRule="auto"/>
        <w:ind w:left="588" w:right="0" w:firstLine="0"/>
        <w:rPr/>
      </w:pPr>
      <w:r w:rsidDel="00000000" w:rsidR="00000000" w:rsidRPr="00000000">
        <w:rPr>
          <w:rtl w:val="0"/>
        </w:rPr>
        <w:t xml:space="preserve">Landlord or Landlord’s Representative:</w:t>
      </w:r>
    </w:p>
    <w:tbl>
      <w:tblPr>
        <w:tblW w:w="5809" w:type="dxa"/>
        <w:tblInd w:w="588" w:type="dxa"/>
        <w:tblBorders>
          <w:top w:val="none" w:sz="0" w:space="0"/>
          <w:left w:val="none" w:sz="0" w:space="0"/>
          <w:bottom w:val="none" w:sz="0" w:space="0"/>
          <w:right w:val="none" w:sz="0" w:space="0"/>
          <w:insideH w:val="none" w:sz="0" w:space="0"/>
          <w:insideV w:val="none" w:sz="0" w:space="0"/>
        </w:tblBorders>
        <w:tblLayout w:type="fixed"/>
        <w:tblCellMar>
          <w:top w:w="0" w:type="dxa"/>
          <w:left w:w="0" w:type="dxa"/>
          <w:bottom w:w="0" w:type="dxa"/>
          <w:right w:w="0" w:type="dxa"/>
        </w:tblCellMar>
      </w:tblPr>
      <w:tblGrid>
        <w:gridCol w:w="1278"/>
        <w:gridCol w:w="4531"/>
      </w:tblGrid>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Signature: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Print Name: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bl>
    <w:p w:rsidR="00000000" w:rsidDel="00000000" w:rsidP="00000000" w:rsidRDefault="00000000" w:rsidRPr="00000000" w14:paraId="000002C3">
      <w:pPr>
        <w:spacing w:before="0" w:after="0" w:line="20" w:lineRule="exact"/>
        <w:ind w:left="0" w:right="0" w:firstLine="0"/>
        <w:jc w:val="right"/>
        <w:rPr>
          <w:sz w:val="16"/>
          <w:szCs w:val="16"/>
        </w:rPr>
        <w:sectPr>
          <w:footerReference r:id="rId29" w:type="default"/>
          <w:type w:val="nextPage"/>
          <w:pgSz w:h="15840" w:w="12240" w:orient="portrait"/>
          <w:pgMar w:bottom="477" w:top="823" w:left="420" w:right="420" w:header="0" w:footer="177"/>
        </w:sectPr>
      </w:pPr>
    </w:p>
    <w:p w:rsidR="00000000" w:rsidDel="00000000" w:rsidP="00000000" w:rsidRDefault="00000000" w:rsidRPr="00000000" w14:paraId="000002C4">
      <w:pPr>
        <w:pStyle w:val="Heading3"/>
        <w:spacing w:before="68" w:lineRule="auto"/>
        <w:ind w:left="3155" w:right="3155" w:firstLine="0"/>
        <w:jc w:val="center"/>
        <w:rPr/>
      </w:pPr>
      <w:r w:rsidDel="00000000" w:rsidR="00000000" w:rsidRPr="00000000">
        <w:rPr>
          <w:rtl w:val="0"/>
        </w:rPr>
        <w:t xml:space="preserve">Community Rules Rider</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 w:right="566" w:firstLine="720.000000000000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Rider is incorporated into the Lease entered on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{{lease.effective_date}}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by and between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{{landlord.entity_name}}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“Landlord”)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{{tenant.names}}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“Tenant”) for the unit located at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{{property.address_full}}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“Unit”). Any conflict between the terms of the Lease and this Rider shall be resolved in favor of the Lease. Landlord and Tenant agree as follows:</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 w:right="58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WELCOME!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would like to take this opportunity to welcome you to your new home. We want your stay to be enjoyable and comfortable; but your support and cooperation are necessary. To promote and maintain this Community, and as a condition of your tenancy, we have established the following rules, which are subject to change or addition. The Community Rules remind everyone to be courteous to others, and to respect their property. The most important rule is to use common sense to protect people and property from harm and to respect the rights of everyone (including other tenants, employees, independent contractors, etc.).</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 w:right="58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Except as set forth in the Lease, Landlord grants Tenant a non-exclusive license for the use of the common areas, amenities and other facilities located at the Community (collectively, the “Facilities”). Such license shall be effective for the term of the Lease and any renewal. All use of the Facilities shall be at Tenant’s sole risk. Landlord shall have the right to monitor and from time to time change the area, location and arrangement of the Facilities; make changes to the Community Rules; set hours of use, rates and charges (if not in violation of applicable law) for all Facilities; and temporarily or permanently close any Facilities, all without prior notice to Tenant.</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 w:right="58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following rules and regulations currently apply to the Unit and Community and are subject to change upon notification to the Tenant.</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2CE">
      <w:pPr>
        <w:spacing w:before="0" w:lineRule="auto"/>
        <w:ind w:left="588" w:right="0" w:firstLine="0"/>
        <w:jc w:val="left"/>
        <w:rPr>
          <w:b w:val="1"/>
          <w:bCs w:val="1"/>
          <w:sz w:val="22"/>
          <w:szCs w:val="22"/>
        </w:rPr>
      </w:pPr>
      <w:r w:rsidDel="00000000" w:rsidR="00000000" w:rsidRPr="00000000">
        <w:rPr>
          <w:b w:val="1"/>
          <w:bCs w:val="1"/>
          <w:sz w:val="22"/>
          <w:szCs w:val="22"/>
          <w:u w:val="single"/>
          <w:rtl w:val="0"/>
        </w:rPr>
        <w:t xml:space="preserve">General</w:t>
      </w:r>
    </w:p>
    <w:p w:rsidR="00000000" w:rsidDel="00000000" w:rsidP="00000000" w:rsidRDefault="00000000" w:rsidRPr="00000000" w14:paraId="000002C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60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These rules are necessary to ensure the proper use and care of the Unit and the Community, as well as for the safety of both Landlord and Tenant as well as other tenants, management staff and vendors.</w:t>
      </w:r>
    </w:p>
    <w:p w:rsidR="00000000" w:rsidDel="00000000" w:rsidP="00000000" w:rsidRDefault="00000000" w:rsidRPr="00000000" w14:paraId="000002D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60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Tenants and all household occupants are responsible for the actions and conduct of their guests and invitees at all times while their guests and invitees are in or about the Community and must ensure that they follow all Community Rules.</w:t>
      </w:r>
    </w:p>
    <w:p w:rsidR="00000000" w:rsidDel="00000000" w:rsidP="00000000" w:rsidRDefault="00000000" w:rsidRPr="00000000" w14:paraId="000002D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60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Landlord may bar entry, exclude or otherwise request any guest, person or invitee to leave the Community if, at Landlord’s sole discretion, the guest, person or invitee violates any Community Rules, causes a disturbance, or interferes with other tenants’ or employees’ quiet use and enjoyment of the Community.</w:t>
      </w:r>
    </w:p>
    <w:p w:rsidR="00000000" w:rsidDel="00000000" w:rsidP="00000000" w:rsidRDefault="00000000" w:rsidRPr="00000000" w14:paraId="000002D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60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During normal office hours only, Landlord may assist Occupants who have been locked out of their Unit and need assistance to regain entry. At all other times, access will be the sole responsibility of Tenant.</w:t>
      </w:r>
    </w:p>
    <w:p w:rsidR="00000000" w:rsidDel="00000000" w:rsidP="00000000" w:rsidRDefault="00000000" w:rsidRPr="00000000" w14:paraId="000002D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Occupants are reminded that Landlord does not provide law enforcement or private protection services for Occupants, guests, invitees or their property.</w:t>
      </w:r>
    </w:p>
    <w:p w:rsidR="00000000" w:rsidDel="00000000" w:rsidP="00000000" w:rsidRDefault="00000000" w:rsidRPr="00000000" w14:paraId="000002D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Occupants, guests and invitees shall not engage in any activity that violates any federal, state or local laws, including, but not limited to, any drug laws, and shall not engage in any behavior that could be considered as the commission of “waste”, that interferes with the operation of the Community’s business, and shall not allow or cause a nuisance, behave in a loud or obnoxious manner or engage in or permit guests or invitees to interfere with or threaten the rights, safety or health of other individuals within the Community.</w:t>
      </w:r>
    </w:p>
    <w:p w:rsidR="00000000" w:rsidDel="00000000" w:rsidP="00000000" w:rsidRDefault="00000000" w:rsidRPr="00000000" w14:paraId="000002D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case of a disturbance or emergency, Occupants should call 911 or otherwise request assistance from the appropriate local authority (police department, fire department, paramedics, etc.). Landlord requests that Tenant notify Landlord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after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 has called the proper local authority.</w:t>
      </w:r>
    </w:p>
    <w:p w:rsidR="00000000" w:rsidDel="00000000" w:rsidP="00000000" w:rsidRDefault="00000000" w:rsidRPr="00000000" w14:paraId="000002D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all locks on exterior doors and windows in a reasonable manner.</w:t>
      </w:r>
    </w:p>
    <w:p w:rsidR="00000000" w:rsidDel="00000000" w:rsidP="00000000" w:rsidRDefault="00000000" w:rsidRPr="00000000" w14:paraId="000002D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Occupants shall not give any keys or copies of keys to the Unit, any Building, or the Community or its Facilities to any person other than those listed on the Lease, without the prior written consent of Landlord.</w:t>
      </w:r>
    </w:p>
    <w:p w:rsidR="00000000" w:rsidDel="00000000" w:rsidP="00000000" w:rsidRDefault="00000000" w:rsidRPr="00000000" w14:paraId="000002D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Any failure to act by Landlord with regard to any specific violation or breach of these Community Rules by Occupants does not operate as a waiver and will not prevent Landlord’s right to act on any future violation or breach by Occupants.</w:t>
      </w:r>
    </w:p>
    <w:p w:rsidR="00000000" w:rsidDel="00000000" w:rsidP="00000000" w:rsidRDefault="00000000" w:rsidRPr="00000000" w14:paraId="000002D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7" w:hanging="360"/>
        <w:jc w:val="both"/>
        <w:rPr>
          <w:b w:val="0"/>
          <w:bCs w:val="0"/>
          <w:i w:val="0"/>
          <w:iCs w:val="0"/>
          <w:smallCaps w:val="0"/>
          <w:strike w:val="0"/>
          <w:color w:val="000000"/>
          <w:u w:val="none"/>
          <w:shd w:fill="auto" w:val="clear"/>
          <w:vertAlign w:val="baseline"/>
        </w:rPr>
        <w:sectPr>
          <w:footerReference r:id="rId30" w:type="default"/>
          <w:type w:val="nextPage"/>
          <w:pgSz w:h="15840" w:w="12240" w:orient="portrait"/>
          <w:pgMar w:bottom="997" w:top="823" w:left="420" w:right="420" w:header="0" w:footer="697"/>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 must reimburse Landlord for any damage to the Unit or Community or losses suffered by Landlord arising from or related to Occupants’ or their guests or invitees’ failure to follow these Community Rules.</w:t>
      </w:r>
    </w:p>
    <w:p w:rsidR="00000000" w:rsidDel="00000000" w:rsidP="00000000" w:rsidRDefault="00000000" w:rsidRPr="00000000" w14:paraId="000002DA">
      <w:pPr>
        <w:spacing w:before="61" w:lineRule="auto"/>
        <w:ind w:left="588" w:right="0" w:firstLine="0"/>
        <w:jc w:val="both"/>
        <w:rPr>
          <w:b w:val="1"/>
          <w:bCs w:val="1"/>
          <w:sz w:val="22"/>
          <w:szCs w:val="22"/>
        </w:rPr>
      </w:pPr>
      <w:r w:rsidDel="00000000" w:rsidR="00000000" w:rsidRPr="00000000">
        <w:rPr>
          <w:b w:val="1"/>
          <w:bCs w:val="1"/>
          <w:sz w:val="22"/>
          <w:szCs w:val="22"/>
          <w:u w:val="single"/>
          <w:rtl w:val="0"/>
        </w:rPr>
        <w:t xml:space="preserve">Use of Unit and Common Areas</w:t>
      </w:r>
    </w:p>
    <w:p w:rsidR="00000000" w:rsidDel="00000000" w:rsidP="00000000" w:rsidRDefault="00000000" w:rsidRPr="00000000" w14:paraId="000002D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addition to these Community Rules, Landlord may from time to time post specific regulations regarding the use of recreational and other common Facilities, including but not limited to, the pool, business office and laundry Facilities (if applicable). Occupants, their guests and invitees must obey all posted regulations, including posted hours of operation.</w:t>
      </w:r>
    </w:p>
    <w:p w:rsidR="00000000" w:rsidDel="00000000" w:rsidP="00000000" w:rsidRDefault="00000000" w:rsidRPr="00000000" w14:paraId="000002D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Tenant’s Unit or the Community shall not be used for any illegal activity whatsoever or for any activity that in the reasonable opinion of Landlord may damage or injure the Unit, Community, or other persons or property.</w:t>
      </w:r>
    </w:p>
    <w:p w:rsidR="00000000" w:rsidDel="00000000" w:rsidP="00000000" w:rsidRDefault="00000000" w:rsidRPr="00000000" w14:paraId="000002D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the Tenant’s responsibility to keep balconies and patios in a clean and orderly condition. Storing of cartons, garbage, boxes, appliances, or other visually objectionable items on the patio or balcony is prohibited. Clotheslines or clothes hanging over balconies are not permitted. Hanging clothes and towels out to dry or use of the patio or balcony as a general storage area is not permitted. Seasonal and holiday decorations are not allowed without prior written permission from Landlord. If allowed, seasonal and holiday decorations must be reasonable, must not interfere with or disturb other tenants’ quiet enjoyment of the Community, and must be promptly removed within a reasonable time after the holiday, not to exceed 14 days or as otherwise directed by Landlord. Grilling or barbecuing is not permitted on balconies or patios.</w:t>
      </w:r>
    </w:p>
    <w:p w:rsidR="00000000" w:rsidDel="00000000" w:rsidP="00000000" w:rsidRDefault="00000000" w:rsidRPr="00000000" w14:paraId="000002D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Unless provided by Landlord, the use and storage of all charcoal burners and other open-flame devices fueled by combustible or flammable gases, liquids, and solids, including, barbeque grills, clay chimneys and fire pits, are prohibited.</w:t>
      </w:r>
    </w:p>
    <w:p w:rsidR="00000000" w:rsidDel="00000000" w:rsidP="00000000" w:rsidRDefault="00000000" w:rsidRPr="00000000" w14:paraId="000002D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flammable gases such as propane, or flammable liquids such as lighter fluid, oil, kerosene or gasoline are allowed in the Unit, and Tenant will be responsible for any damages and losses arising from such items.</w:t>
      </w:r>
    </w:p>
    <w:p w:rsidR="00000000" w:rsidDel="00000000" w:rsidP="00000000" w:rsidRDefault="00000000" w:rsidRPr="00000000" w14:paraId="000002E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Outside doors are not to be propped open under any circumstances.</w:t>
      </w:r>
    </w:p>
    <w:p w:rsidR="00000000" w:rsidDel="00000000" w:rsidP="00000000" w:rsidRDefault="00000000" w:rsidRPr="00000000" w14:paraId="000002E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hanging of plants or other items from stucco ceilings, walls or other fixtures is prohibited.</w:t>
      </w:r>
    </w:p>
    <w:p w:rsidR="00000000" w:rsidDel="00000000" w:rsidP="00000000" w:rsidRDefault="00000000" w:rsidRPr="00000000" w14:paraId="000002E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Items, including, but not limited to, brooms, mops, bicycles, and tools must be kept inside the Unit at all times.</w:t>
      </w:r>
    </w:p>
    <w:p w:rsidR="00000000" w:rsidDel="00000000" w:rsidP="00000000" w:rsidRDefault="00000000" w:rsidRPr="00000000" w14:paraId="000002E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 may hang pictures, mirrors, and other items on the inside walls of the Unit, provided Tenant uses only a reasonable number of small nails. Large nails, screws, tape hangers, bolts, etc. are not permitted. No tape, contact paper, or glue may be affixed to doors, walls, or appliances.</w:t>
      </w:r>
    </w:p>
    <w:p w:rsidR="00000000" w:rsidDel="00000000" w:rsidP="00000000" w:rsidRDefault="00000000" w:rsidRPr="00000000" w14:paraId="000002E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 shall not cause or allow loud or boisterous activity and/or disturbing noises within the Unit (including balconies or patios) or in the common areas of the Community. Radios, televisions, stereos, musical instruments, or any other noise producing devices shall not be played in a manner that disturbs other tenants, neighbors or employees at any time. Between the hours of 10 p.m. and 8 a.m., the volume of all such devices shall be maintained at a level such that it cannot be heard in adjacent units or common areas of the Community, including any hallway outside of a Unit. No noxious odors, vibrations or odors that otherwise interfere with other tenants’ quiet use and enjoyment of the premises shall be permitted.</w:t>
      </w:r>
    </w:p>
    <w:p w:rsidR="00000000" w:rsidDel="00000000" w:rsidP="00000000" w:rsidRDefault="00000000" w:rsidRPr="00000000" w14:paraId="000002E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Profanity, cursing, and the use of racial, ethnic, sexual orientation, or immigration status-based slurs in common areas, on patios and balconies, in the Community, or within the Unit – if such language may be overheard by others outside of the Unit – is prohibited.</w:t>
      </w:r>
    </w:p>
    <w:p w:rsidR="00000000" w:rsidDel="00000000" w:rsidP="00000000" w:rsidRDefault="00000000" w:rsidRPr="00000000" w14:paraId="000002E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Aerials or antennas for radios, televisions, or CBs shall not be placed or erected on balconies, patios, or the exterior of the Building.</w:t>
      </w:r>
    </w:p>
    <w:p w:rsidR="00000000" w:rsidDel="00000000" w:rsidP="00000000" w:rsidRDefault="00000000" w:rsidRPr="00000000" w14:paraId="000002E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Lounging and unnecessary loitering in common areas, including the hallways, on public steps, or on public balconies in such a way as to interfere with the convenience of, or quiet enjoyment of the Community by, other tenants, is prohibited.</w:t>
      </w:r>
    </w:p>
    <w:p w:rsidR="00000000" w:rsidDel="00000000" w:rsidP="00000000" w:rsidRDefault="00000000" w:rsidRPr="00000000" w14:paraId="000002E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skateboarding, inline skating, rollerblading, bicycling, or the use of other wheeled recreational devices are permitted in any common areas, including, but not limited to, corridors, sidewalks, laundry rooms, parking areas, garages, or in the pool area.</w:t>
      </w:r>
    </w:p>
    <w:p w:rsidR="00000000" w:rsidDel="00000000" w:rsidP="00000000" w:rsidRDefault="00000000" w:rsidRPr="00000000" w14:paraId="000002E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personal items may be left in any common areas. If any items are left in any common areas, they shall be deemed to have been abandoned and subject to disposal as permitted by law.</w:t>
      </w:r>
    </w:p>
    <w:p w:rsidR="00000000" w:rsidDel="00000000" w:rsidP="00000000" w:rsidRDefault="00000000" w:rsidRPr="00000000" w14:paraId="000002E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73" w:hanging="360"/>
        <w:jc w:val="both"/>
        <w:rPr>
          <w:b w:val="0"/>
          <w:bCs w:val="0"/>
          <w:i w:val="0"/>
          <w:iCs w:val="0"/>
          <w:smallCaps w:val="0"/>
          <w:strike w:val="0"/>
          <w:color w:val="000000"/>
          <w:u w:val="none"/>
          <w:shd w:fill="auto" w:val="clear"/>
          <w:vertAlign w:val="baseline"/>
        </w:rPr>
        <w:sectPr>
          <w:footerReference r:id="rId30" w:type="default"/>
          <w:type w:val="nextPage"/>
          <w:pgSz w:h="15840" w:w="12240" w:orient="portrait"/>
          <w:pgMar w:bottom="997" w:top="1083" w:left="420" w:right="420" w:header="0" w:footer="697"/>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Trash, garbage, or other waste shall not be kept on or in any common areas, including, but not limited to, parking areas, lobbies, hallways, stairwells, or sidewalks. No trash, garbage, or other waste shall be incinerated in any part of the Unit or the Community. Tenant is responsible for removing all trash, garbage, and other waste from the Unit in a clean and safe manner. All trash, garbage, and other waste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308" w:right="58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be placed in a sealed garbage bag and deposited with care in the designated receptacle bins or dumpster.</w:t>
      </w:r>
    </w:p>
    <w:p w:rsidR="00000000" w:rsidDel="00000000" w:rsidP="00000000" w:rsidRDefault="00000000" w:rsidRPr="00000000" w14:paraId="000002E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4"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Occupants wish to dispose of any large items, it is the responsibility of Tenant to make special arrangements in accordance with applicable laws or ordinances, to dispose of such items. Any charges incurred by Landlord as a result of Occupants’ failure to comply with this rule will be the responsibility of Tenant.</w:t>
      </w:r>
    </w:p>
    <w:p w:rsidR="00000000" w:rsidDel="00000000" w:rsidP="00000000" w:rsidRDefault="00000000" w:rsidRPr="00000000" w14:paraId="000002E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 agrees not to dispose of certain items, including, but not limited to, grease, bones, stringy vegetable, cloth, metal, glass, wool, plastic, condoms, or feminine hygiene products, down the garbage disposal, sinks, or toilets. Tenant should run plenty of water when using the garbage disposal. Tenant will be responsible for any damage caused by the misuse of the garbage disposal, sinks, or toilets.</w:t>
      </w:r>
    </w:p>
    <w:p w:rsidR="00000000" w:rsidDel="00000000" w:rsidP="00000000" w:rsidRDefault="00000000" w:rsidRPr="00000000" w14:paraId="000002E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 shall not allow any animal in the Community, even temporarily, unless otherwise agreed to by a separate written Animal Addendum.</w:t>
      </w:r>
    </w:p>
    <w:p w:rsidR="00000000" w:rsidDel="00000000" w:rsidP="00000000" w:rsidRDefault="00000000" w:rsidRPr="00000000" w14:paraId="000002E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use or discharge of any type of weapon, air gun, or explosive, including, but not limited to, legally possessed firearms, BB or pellet guns, fireworks, or other similar items in or near the Community, is prohibited with the exception that a firearm may solely be discharged in self-defense. Except as may be permitted by applicable law, the display of any firearm or weapon is prohibited if displayed or used in a manner that may reasonably cause another individual to feel threatened or uneasy.</w:t>
      </w:r>
    </w:p>
    <w:p w:rsidR="00000000" w:rsidDel="00000000" w:rsidP="00000000" w:rsidRDefault="00000000" w:rsidRPr="00000000" w14:paraId="000002F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 the Federal Communications Commission order, a tenant has a limited right to install a satellite dish or receiving antenna in the Unit or on the Building. Landlord may impose reasonable restrictions relating to such installation. Tenant is required to comply with these restrictions as a condition of installing such equipment.</w:t>
      </w:r>
    </w:p>
    <w:p w:rsidR="00000000" w:rsidDel="00000000" w:rsidP="00000000" w:rsidRDefault="00000000" w:rsidRPr="00000000" w14:paraId="000002F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Unless installed by Landlord, personal window-mounted air-conditioner units and portable heating/cooling units are prohibited.</w:t>
      </w:r>
    </w:p>
    <w:p w:rsidR="00000000" w:rsidDel="00000000" w:rsidP="00000000" w:rsidRDefault="00000000" w:rsidRPr="00000000" w14:paraId="000002F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advertisements, notices, or other lettering shall be exhibited, displayed, inscribed, painted or affixed, in, on, or upon any part of the Building (including in any window) without Landlord’s prior written consent.</w:t>
      </w:r>
    </w:p>
    <w:p w:rsidR="00000000" w:rsidDel="00000000" w:rsidP="00000000" w:rsidRDefault="00000000" w:rsidRPr="00000000" w14:paraId="000002F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 agrees not to overload the plumbing or electrical systems.</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2F5">
      <w:pPr>
        <w:spacing w:before="0" w:lineRule="auto"/>
        <w:ind w:left="588" w:right="0" w:firstLine="0"/>
        <w:jc w:val="left"/>
        <w:rPr>
          <w:b w:val="1"/>
          <w:bCs w:val="1"/>
          <w:sz w:val="22"/>
          <w:szCs w:val="22"/>
        </w:rPr>
      </w:pPr>
      <w:r w:rsidDel="00000000" w:rsidR="00000000" w:rsidRPr="00000000">
        <w:rPr>
          <w:b w:val="1"/>
          <w:bCs w:val="1"/>
          <w:sz w:val="22"/>
          <w:szCs w:val="22"/>
          <w:u w:val="single"/>
          <w:rtl w:val="0"/>
        </w:rPr>
        <w:t xml:space="preserve">Maintenance</w:t>
      </w:r>
    </w:p>
    <w:p w:rsidR="00000000" w:rsidDel="00000000" w:rsidP="00000000" w:rsidRDefault="00000000" w:rsidRPr="00000000" w14:paraId="000002F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7"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 must immediately report to Landlord any defects, breakage, or maintenance problems in the Unit or Community, including, but not limited to, leaky faucets, toilets, broken windows, wet areas on walls or floors, or water intrusion of any kind, or any other condition that could pose a threat of injury to person or property. Failure to report such problems immediately could make Tenant liable for additional damages.</w:t>
      </w:r>
    </w:p>
    <w:p w:rsidR="00000000" w:rsidDel="00000000" w:rsidP="00000000" w:rsidRDefault="00000000" w:rsidRPr="00000000" w14:paraId="000002F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a problem occurs when the office is closed, Tenant shall call Landlord’s phone number and speak to the answering service and explain the problem. Tenant may not knock at the door or otherwise bother management staff when they are off duty or in their private residence.</w:t>
      </w:r>
    </w:p>
    <w:p w:rsidR="00000000" w:rsidDel="00000000" w:rsidP="00000000" w:rsidRDefault="00000000" w:rsidRPr="00000000" w14:paraId="000002F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case of a maintenance emergency:</w:t>
      </w:r>
    </w:p>
    <w:p w:rsidR="00000000" w:rsidDel="00000000" w:rsidP="00000000" w:rsidRDefault="00000000" w:rsidRPr="00000000" w14:paraId="000002F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68"/>
        </w:tabs>
        <w:spacing w:after="0" w:before="0" w:line="240" w:lineRule="auto"/>
        <w:ind w:left="1668" w:right="586" w:hanging="18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Plumbing: In case of stoppage or overflow, turn off the “Shut Off” valve nearest the problem fixture. Do not use the fixture. Notify Landlord. A clogged toilet is only considered an emergency if there is no other working toilet in the Unit.</w:t>
      </w:r>
    </w:p>
    <w:p w:rsidR="00000000" w:rsidDel="00000000" w:rsidP="00000000" w:rsidRDefault="00000000" w:rsidRPr="00000000" w14:paraId="000002F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68"/>
        </w:tabs>
        <w:spacing w:after="0" w:before="0" w:line="240" w:lineRule="auto"/>
        <w:ind w:left="1668" w:right="586" w:hanging="18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Electrical: Check breakers, flip all the way to “off” and then to “on”. If that does not resolve the problem, notify Landlord. DO NOT ATTEMPT TO PERFORM ANY ELECTRICAL REPAIRS YOURSELF.</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p>
    <w:p w:rsidR="00000000" w:rsidDel="00000000" w:rsidP="00000000" w:rsidRDefault="00000000" w:rsidRPr="00000000" w14:paraId="000002FC">
      <w:pPr>
        <w:spacing w:before="0" w:lineRule="auto"/>
        <w:ind w:left="588" w:right="0" w:firstLine="0"/>
        <w:jc w:val="left"/>
        <w:rPr>
          <w:b w:val="1"/>
          <w:bCs w:val="1"/>
          <w:sz w:val="22"/>
          <w:szCs w:val="22"/>
        </w:rPr>
      </w:pPr>
      <w:r w:rsidDel="00000000" w:rsidR="00000000" w:rsidRPr="00000000">
        <w:rPr>
          <w:b w:val="1"/>
          <w:bCs w:val="1"/>
          <w:sz w:val="22"/>
          <w:szCs w:val="22"/>
          <w:u w:val="single"/>
          <w:rtl w:val="0"/>
        </w:rPr>
        <w:t xml:space="preserve">Laundry (if provided by Landlord)</w:t>
      </w:r>
    </w:p>
    <w:p w:rsidR="00000000" w:rsidDel="00000000" w:rsidP="00000000" w:rsidRDefault="00000000" w:rsidRPr="00000000" w14:paraId="000002F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overload washers or dryers. Please keep dryer vents clean to prevent fires. Should Occupants misuse the washers or dryers, Tenant may be held responsible for the cost to repair or replace any damage.</w:t>
      </w:r>
    </w:p>
    <w:p w:rsidR="00000000" w:rsidDel="00000000" w:rsidP="00000000" w:rsidRDefault="00000000" w:rsidRPr="00000000" w14:paraId="000002F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7"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Please be considerate and remove your laundry from the washers and dryers promptly. Landlord is not responsible for any loss or damage to personal property.</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300">
      <w:pPr>
        <w:spacing w:before="0" w:lineRule="auto"/>
        <w:ind w:left="588" w:right="0" w:firstLine="0"/>
        <w:jc w:val="both"/>
        <w:rPr>
          <w:b w:val="1"/>
          <w:bCs w:val="1"/>
          <w:sz w:val="22"/>
          <w:szCs w:val="22"/>
        </w:rPr>
      </w:pPr>
      <w:r w:rsidDel="00000000" w:rsidR="00000000" w:rsidRPr="00000000">
        <w:rPr>
          <w:b w:val="1"/>
          <w:bCs w:val="1"/>
          <w:sz w:val="22"/>
          <w:szCs w:val="22"/>
          <w:u w:val="single"/>
          <w:rtl w:val="0"/>
        </w:rPr>
        <w:t xml:space="preserve">Recreation Facilities (if available)</w:t>
      </w:r>
    </w:p>
    <w:p w:rsidR="00000000" w:rsidDel="00000000" w:rsidP="00000000" w:rsidRDefault="00000000" w:rsidRPr="00000000" w14:paraId="0000030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sectPr>
          <w:footerReference r:id="rId30" w:type="default"/>
          <w:type w:val="nextPage"/>
          <w:pgSz w:h="15840" w:w="12240" w:orient="portrait"/>
          <w:pgMar w:bottom="997" w:top="823" w:left="420" w:right="420" w:header="0" w:footer="697"/>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Recreational Facilities may include, but are not limited to, fitness rooms including weight and cardio rooms, locker rooms, saunas, spas, basketball courts, tennis courts, playgrounds, theater rooms, and business centers (the “Recreation Facilities”).</w:t>
      </w:r>
    </w:p>
    <w:p w:rsidR="00000000" w:rsidDel="00000000" w:rsidP="00000000" w:rsidRDefault="00000000" w:rsidRPr="00000000" w14:paraId="0000030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308"/>
        </w:tabs>
        <w:spacing w:after="0" w:before="68"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Any posted signs listing the specific rules of the Recreation Facilities must be observed at all times. All Recreation Facilities shall be used only during posted hours of operation.</w:t>
      </w:r>
    </w:p>
    <w:p w:rsidR="00000000" w:rsidDel="00000000" w:rsidP="00000000" w:rsidRDefault="00000000" w:rsidRPr="00000000" w14:paraId="0000030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 must accompany all guests and invitees when they are using the Recreation Facilities.</w:t>
      </w:r>
    </w:p>
    <w:p w:rsidR="00000000" w:rsidDel="00000000" w:rsidP="00000000" w:rsidRDefault="00000000" w:rsidRPr="00000000" w14:paraId="0000030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persons using the Recreation Facilities do so at their own risk. Landlord is not responsible for any personal property left unattended in the Recreation Facilities.</w:t>
      </w:r>
    </w:p>
    <w:p w:rsidR="00000000" w:rsidDel="00000000" w:rsidP="00000000" w:rsidRDefault="00000000" w:rsidRPr="00000000" w14:paraId="0000030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Pets are not permitted in or around the Recreation Facilities.</w:t>
      </w:r>
    </w:p>
    <w:p w:rsidR="00000000" w:rsidDel="00000000" w:rsidP="00000000" w:rsidRDefault="00000000" w:rsidRPr="00000000" w14:paraId="0000030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 understands that the Recreational Facilities are strictly an amenity, and that the use of this amenity is not guaranteed under the terms of the Lease. To the extent permitted by law, any interruption to or availability of the use of the Recreational Facilities for maintenance, repair, health emergencies or other lawful reasons will not violate any terms of the Lease. No Landlord provided Recreational Facilities, and no common areas, may be used by any Tenant for any commercial or business purpose including teaching classes or training without Landlord’s prior written consent.</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308">
      <w:pPr>
        <w:spacing w:before="0" w:lineRule="auto"/>
        <w:ind w:left="588" w:right="0" w:firstLine="0"/>
        <w:jc w:val="left"/>
        <w:rPr>
          <w:b w:val="1"/>
          <w:bCs w:val="1"/>
          <w:sz w:val="22"/>
          <w:szCs w:val="22"/>
        </w:rPr>
      </w:pPr>
      <w:r w:rsidDel="00000000" w:rsidR="00000000" w:rsidRPr="00000000">
        <w:rPr>
          <w:b w:val="1"/>
          <w:bCs w:val="1"/>
          <w:sz w:val="22"/>
          <w:szCs w:val="22"/>
          <w:u w:val="single"/>
          <w:rtl w:val="0"/>
        </w:rPr>
        <w:t xml:space="preserve">Swimming Pool Rules (if available)</w:t>
      </w:r>
    </w:p>
    <w:p w:rsidR="00000000" w:rsidDel="00000000" w:rsidP="00000000" w:rsidRDefault="00000000" w:rsidRPr="00000000" w14:paraId="0000030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Occupants are reminded that no lifeguard is on duty at any time.</w:t>
      </w:r>
    </w:p>
    <w:p w:rsidR="00000000" w:rsidDel="00000000" w:rsidP="00000000" w:rsidRDefault="00000000" w:rsidRPr="00000000" w14:paraId="0000030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persons using the pool or pool area do so at their own risk.</w:t>
      </w:r>
    </w:p>
    <w:p w:rsidR="00000000" w:rsidDel="00000000" w:rsidP="00000000" w:rsidRDefault="00000000" w:rsidRPr="00000000" w14:paraId="0000030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persons using the pool must abide by all federal, state, county, city and similar pool regulations, as well as all rules posted at or near the pool area.</w:t>
      </w:r>
    </w:p>
    <w:p w:rsidR="00000000" w:rsidDel="00000000" w:rsidP="00000000" w:rsidRDefault="00000000" w:rsidRPr="00000000" w14:paraId="0000030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pool gate must remain closed and may not be propped open, or its automatic closing feature disabled, or tampered with at any time. NO EXCEPTIONS.</w:t>
      </w:r>
    </w:p>
    <w:p w:rsidR="00000000" w:rsidDel="00000000" w:rsidP="00000000" w:rsidRDefault="00000000" w:rsidRPr="00000000" w14:paraId="0000030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 must accompany guests and invitees when they are visiting and using the pool.</w:t>
      </w:r>
    </w:p>
    <w:p w:rsidR="00000000" w:rsidDel="00000000" w:rsidP="00000000" w:rsidRDefault="00000000" w:rsidRPr="00000000" w14:paraId="0000030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Any person who is not toilet trained or who is incontinent may not use the pool unless rubber pants, swim diapers, or special swimsuits are worn. Changing of diapers in the pool or pool area is prohibited. Cleaning off soiled infants or other incontinent persons in the pool water is prohibited.</w:t>
      </w:r>
    </w:p>
    <w:p w:rsidR="00000000" w:rsidDel="00000000" w:rsidP="00000000" w:rsidRDefault="00000000" w:rsidRPr="00000000" w14:paraId="0000030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Persons using the pool must wear appropriate and clean swimwear attire.</w:t>
      </w:r>
    </w:p>
    <w:p w:rsidR="00000000" w:rsidDel="00000000" w:rsidP="00000000" w:rsidRDefault="00000000" w:rsidRPr="00000000" w14:paraId="0000031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diving is allowed. Loud or boisterous activities are not permitted in the pool or pool area. Surfboards, boogie boards, and inflatable rafts or tubes are prohibited.</w:t>
      </w:r>
    </w:p>
    <w:p w:rsidR="00000000" w:rsidDel="00000000" w:rsidP="00000000" w:rsidRDefault="00000000" w:rsidRPr="00000000" w14:paraId="0000031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Throwing of debris or items into the pool is prohibited. Hair clips and bobby pins must be removed from hair before using the pool.</w:t>
      </w:r>
    </w:p>
    <w:p w:rsidR="00000000" w:rsidDel="00000000" w:rsidP="00000000" w:rsidRDefault="00000000" w:rsidRPr="00000000" w14:paraId="0000031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personal stereo equipment may be used in the pool or pool area, unless using headphones or ear buds.</w:t>
      </w:r>
    </w:p>
    <w:p w:rsidR="00000000" w:rsidDel="00000000" w:rsidP="00000000" w:rsidRDefault="00000000" w:rsidRPr="00000000" w14:paraId="0000031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Glass food and beverage containers are not allowed in the pool or pool area. Drinks are allowed in the pool area only if served in cans, paper, or plastic containers. No alcoholic beverages are allowed in the pool or pool area.</w:t>
      </w:r>
    </w:p>
    <w:p w:rsidR="00000000" w:rsidDel="00000000" w:rsidP="00000000" w:rsidRDefault="00000000" w:rsidRPr="00000000" w14:paraId="0000031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pool furniture and equipment shall remain in the enclosed pool area and must be returned to its proper place after use. Personal furniture shall not be moved into the pool area.</w:t>
      </w:r>
    </w:p>
    <w:p w:rsidR="00000000" w:rsidDel="00000000" w:rsidP="00000000" w:rsidRDefault="00000000" w:rsidRPr="00000000" w14:paraId="0000031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7"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Playing with the safety equipment or on the pool ladder is prohibited. Pool gauges, temperature controls, and water levels are not to be changed. Any area where pool maintenance equipment is located is off-limits.</w:t>
      </w:r>
    </w:p>
    <w:p w:rsidR="00000000" w:rsidDel="00000000" w:rsidP="00000000" w:rsidRDefault="00000000" w:rsidRPr="00000000" w14:paraId="0000031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intoxicated person, or anyone under the influence of drugs, may use the pool or be present in the pool area.</w:t>
      </w:r>
    </w:p>
    <w:p w:rsidR="00000000" w:rsidDel="00000000" w:rsidP="00000000" w:rsidRDefault="00000000" w:rsidRPr="00000000" w14:paraId="0000031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Occupants, their guests and invitees, should cooperate in maintaining cleanliness and sanitation of the pool and pool area.</w:t>
      </w:r>
    </w:p>
    <w:p w:rsidR="00000000" w:rsidDel="00000000" w:rsidP="00000000" w:rsidRDefault="00000000" w:rsidRPr="00000000" w14:paraId="0000031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 understands that the swimming pool is strictly an amenity, and that the use of this amenity is not guaranteed under the terms of the Lease. To the extent permitted by law, any interruption to or availability of the use of the pool for maintenance, repair, health emergencies or other lawful reasons will not violate any terms of the Lease.</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31A">
      <w:pPr>
        <w:spacing w:before="0" w:lineRule="auto"/>
        <w:ind w:left="588" w:right="0" w:firstLine="0"/>
        <w:jc w:val="both"/>
        <w:rPr>
          <w:b w:val="1"/>
          <w:bCs w:val="1"/>
          <w:sz w:val="22"/>
          <w:szCs w:val="22"/>
        </w:rPr>
      </w:pPr>
      <w:r w:rsidDel="00000000" w:rsidR="00000000" w:rsidRPr="00000000">
        <w:rPr>
          <w:b w:val="1"/>
          <w:bCs w:val="1"/>
          <w:sz w:val="22"/>
          <w:szCs w:val="22"/>
          <w:u w:val="single"/>
          <w:rtl w:val="0"/>
        </w:rPr>
        <w:t xml:space="preserve">Move–Out Information</w:t>
      </w:r>
    </w:p>
    <w:p w:rsidR="00000000" w:rsidDel="00000000" w:rsidP="00000000" w:rsidRDefault="00000000" w:rsidRPr="00000000" w14:paraId="0000031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Prior to vacating the Unit, Tenant should thoroughly clean the walls, kitchen and bathroom cabinets, stove/oven, kitchen and bathroom sinks, bathtubs, showers, toilets, plumbing fixtures, windowsills, baseboards, closets and closet shelving, and vacuum/mop the floors to bring the Unit back to its condition at the time of move-in, normal wear and tear excluded.</w:t>
      </w:r>
    </w:p>
    <w:p w:rsidR="00000000" w:rsidDel="00000000" w:rsidP="00000000" w:rsidRDefault="00000000" w:rsidRPr="00000000" w14:paraId="0000031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86" w:hanging="360"/>
        <w:jc w:val="both"/>
        <w:rPr>
          <w:b w:val="0"/>
          <w:bCs w:val="0"/>
          <w:i w:val="0"/>
          <w:iCs w:val="0"/>
          <w:smallCaps w:val="0"/>
          <w:strike w:val="0"/>
          <w:color w:val="000000"/>
          <w:u w:val="none"/>
          <w:shd w:fill="auto" w:val="clear"/>
          <w:vertAlign w:val="baseline"/>
        </w:rPr>
        <w:sectPr>
          <w:footerReference r:id="rId30" w:type="default"/>
          <w:type w:val="nextPage"/>
          <w:pgSz w:h="15840" w:w="12240" w:orient="portrait"/>
          <w:pgMar w:bottom="997" w:top="823" w:left="420" w:right="420" w:header="0" w:footer="697"/>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of Tenant’s personal property must be removed from the Unit and Community on or before the move-out date. Any personal property remaining in the Unit will be treated as abandoned property and may be disposed of in accordance with the law.</w:t>
      </w:r>
    </w:p>
    <w:p w:rsidR="00000000" w:rsidDel="00000000" w:rsidP="00000000" w:rsidRDefault="00000000" w:rsidRPr="00000000" w14:paraId="0000031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308"/>
        </w:tabs>
        <w:spacing w:after="0" w:before="68" w:line="240" w:lineRule="auto"/>
        <w:ind w:left="1308" w:right="586"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Tenant shall provide Landlord with a written notice of a forwarding address so that Landlord can return any security deposit, if applicable, or send the itemization of any security deposit withholding.</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31F">
      <w:pPr>
        <w:spacing w:before="0" w:lineRule="auto"/>
        <w:ind w:left="588" w:right="0" w:firstLine="0"/>
        <w:jc w:val="both"/>
        <w:rPr>
          <w:b w:val="1"/>
          <w:bCs w:val="1"/>
          <w:sz w:val="22"/>
          <w:szCs w:val="22"/>
        </w:rPr>
      </w:pPr>
      <w:r w:rsidDel="00000000" w:rsidR="00000000" w:rsidRPr="00000000">
        <w:rPr>
          <w:b w:val="1"/>
          <w:bCs w:val="1"/>
          <w:sz w:val="22"/>
          <w:szCs w:val="22"/>
          <w:u w:val="single"/>
          <w:rtl w:val="0"/>
        </w:rPr>
        <w:t xml:space="preserve">Rider Construction</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 w:right="408"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Capitalized terms used and not otherwise defined in this Rider have the meanings given to them in the Lease.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 w:right="408" w:firstLine="720.000000000000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Rider is incorporated into the Lease entered into between Landlord and Tenant as of the Effective Date set forth in the Lease.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324">
      <w:pPr>
        <w:pStyle w:val="Heading3"/>
        <w:ind w:right="586" w:firstLine="588"/>
        <w:jc w:val="both"/>
        <w:rPr/>
      </w:pPr>
      <w:r w:rsidDel="00000000" w:rsidR="00000000" w:rsidRPr="00000000">
        <w:rPr>
          <w:rtl w:val="0"/>
        </w:rPr>
        <w:t xml:space="preserve">A violation of the above rules constitutes a material violation of Tenant’s Lease and is a good cause for tenancy termination and Tenant eviction. These rules shall not be construed to create or establish a standard of care or duty by the Landlord beyond the terms set forth in the Lease or under applicable law.</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p>
    <w:tbl>
      <w:tblPr>
        <w:tblStyle w:val="Table2"/>
        <w:tblW w:w="10246" w:type="dxa"/>
        <w:jc w:val="left"/>
        <w:tblInd w:w="58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78"/>
        <w:gridCol w:w="2313"/>
        <w:gridCol w:w="2238"/>
        <w:gridCol w:w="2238"/>
        <w:gridCol w:w="2179"/>
      </w:tblGrid>
      <w:tr>
        <w:trPr>
          <w:cantSplit w:val="0"/>
          <w:trHeight w:val="60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Tenant:</w:t>
            </w:r>
          </w:p>
        </w:tc>
        <w:tc>
          <w:tcPr>
            <w:gridSpan w:val="4"/>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p>
        </w:tc>
      </w:tr>
      <w:tr>
        <w:trPr>
          <w:cantSplit w:val="0"/>
          <w:trHeight w:val="275"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13"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13"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56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40"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0" w:line="240"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40"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0" w:line="240"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32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58"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58"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253"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33"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0" w:line="233"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33"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0" w:line="233"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bl>
    <w:p w:rsidR="00000000" w:rsidDel="00000000" w:rsidP="00000000" w:rsidRDefault="00000000" w:rsidRPr="00000000">
      <w:pPr>
        <w:pStyle w:val="Heading3"/>
        <w:spacing w:before="125" w:after="360" w:lineRule="auto"/>
        <w:ind w:left="588" w:right="0" w:firstLine="0"/>
        <w:rPr/>
      </w:pPr>
      <w:r w:rsidDel="00000000" w:rsidR="00000000" w:rsidRPr="00000000">
        <w:rPr>
          <w:rtl w:val="0"/>
        </w:rPr>
        <w:t xml:space="preserve">Landlord or Landlord’s Representative:</w:t>
      </w:r>
    </w:p>
    <w:tbl>
      <w:tblPr>
        <w:tblW w:w="5809" w:type="dxa"/>
        <w:tblInd w:w="588" w:type="dxa"/>
        <w:tblBorders>
          <w:top w:val="none" w:sz="0" w:space="0"/>
          <w:left w:val="none" w:sz="0" w:space="0"/>
          <w:bottom w:val="none" w:sz="0" w:space="0"/>
          <w:right w:val="none" w:sz="0" w:space="0"/>
          <w:insideH w:val="none" w:sz="0" w:space="0"/>
          <w:insideV w:val="none" w:sz="0" w:space="0"/>
        </w:tblBorders>
        <w:tblLayout w:type="fixed"/>
        <w:tblCellMar>
          <w:top w:w="0" w:type="dxa"/>
          <w:left w:w="0" w:type="dxa"/>
          <w:bottom w:w="0" w:type="dxa"/>
          <w:right w:w="0" w:type="dxa"/>
        </w:tblCellMar>
      </w:tblPr>
      <w:tblGrid>
        <w:gridCol w:w="1278"/>
        <w:gridCol w:w="4531"/>
      </w:tblGrid>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Signature: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Print Name: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bl>
    <w:p w:rsidR="00000000" w:rsidDel="00000000" w:rsidP="00000000" w:rsidRDefault="00000000" w:rsidRPr="00000000" w14:paraId="00000363">
      <w:pPr>
        <w:spacing w:before="0" w:after="0" w:line="20" w:lineRule="exact"/>
        <w:ind w:left="0" w:right="0" w:firstLine="0"/>
        <w:jc w:val="right"/>
        <w:rPr>
          <w:sz w:val="16"/>
          <w:szCs w:val="16"/>
        </w:rPr>
        <w:sectPr>
          <w:footerReference r:id="rId30" w:type="default"/>
          <w:type w:val="nextPage"/>
          <w:pgSz w:h="15840" w:w="12240" w:orient="portrait"/>
          <w:pgMar w:bottom="477" w:top="823" w:left="420" w:right="420" w:header="0" w:footer="177"/>
        </w:sectPr>
      </w:pPr>
    </w:p>
    <w:p w:rsidR="00000000" w:rsidDel="00000000" w:rsidP="00000000" w:rsidRDefault="00000000" w:rsidRPr="00000000" w14:paraId="00000364">
      <w:pPr>
        <w:pStyle w:val="Heading3"/>
        <w:spacing w:before="68" w:lineRule="auto"/>
        <w:ind w:left="3154" w:right="3155" w:firstLine="0"/>
        <w:jc w:val="center"/>
        <w:rPr/>
      </w:pPr>
      <w:r w:rsidDel="00000000" w:rsidR="00000000" w:rsidRPr="00000000">
        <w:rPr>
          <w:rtl w:val="0"/>
        </w:rPr>
        <w:t xml:space="preserve">Fine Schedule</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p>
    <w:tbl>
      <w:tblPr>
        <w:tblStyle w:val="Table10"/>
        <w:tblW w:w="10246" w:type="dxa"/>
        <w:jc w:val="left"/>
        <w:tblInd w:w="58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23"/>
        <w:gridCol w:w="5123"/>
      </w:tblGrid>
      <w:tr>
        <w:trPr>
          <w:cantSplit w:val="0"/>
          <w:trHeight w:val="252" w:hRule="atLeast"/>
          <w:tblHeader w:val="0"/>
        </w:trPr>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Violation</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Penalty Per Occurrence</w:t>
            </w:r>
          </w:p>
        </w:tc>
      </w:tr>
      <w:tr>
        <w:trPr>
          <w:cantSplit w:val="0"/>
          <w:trHeight w:val="252" w:hRule="atLeast"/>
          <w:tblHeader w:val="0"/>
        </w:trPr>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Smoking Indoors</w:t>
            </w:r>
          </w:p>
        </w:tc>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{{fine.smoking_indoors}}</w:t>
            </w:r>
          </w:p>
        </w:tc>
      </w:tr>
      <w:tr>
        <w:trPr>
          <w:cantSplit w:val="0"/>
          <w:trHeight w:val="252" w:hRule="atLeast"/>
          <w:tblHeader w:val="0"/>
        </w:trPr>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Dog waste in common areas</w:t>
            </w:r>
          </w:p>
        </w:tc>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{{fine.dog_waste}}</w:t>
            </w:r>
          </w:p>
        </w:tc>
      </w:tr>
      <w:tr>
        <w:trPr>
          <w:cantSplit w:val="0"/>
          <w:trHeight w:val="252" w:hRule="atLeast"/>
          <w:tblHeader w:val="0"/>
        </w:trPr>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Failure to maintain cleanliness of common spaces</w:t>
            </w:r>
          </w:p>
        </w:tc>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{{fine.common_space_cleanliness}}</w:t>
            </w:r>
          </w:p>
        </w:tc>
      </w:tr>
      <w:tr>
        <w:trPr>
          <w:cantSplit w:val="0"/>
          <w:trHeight w:val="252" w:hRule="atLeast"/>
          <w:tblHeader w:val="0"/>
        </w:trPr>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Leaving items in hallway</w:t>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{{fine.hallway_items}}</w:t>
            </w:r>
          </w:p>
        </w:tc>
      </w:tr>
      <w:tr>
        <w:trPr>
          <w:cantSplit w:val="0"/>
          <w:trHeight w:val="252" w:hRule="atLeast"/>
          <w:tblHeader w:val="0"/>
        </w:trPr>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Improper disposal of trash/recycling</w:t>
            </w:r>
          </w:p>
        </w:tc>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{{fine.trash_disposal}}</w:t>
            </w:r>
          </w:p>
        </w:tc>
      </w:tr>
      <w:tr>
        <w:trPr>
          <w:cantSplit w:val="0"/>
          <w:trHeight w:val="252" w:hRule="atLeast"/>
          <w:tblHeader w:val="0"/>
        </w:trPr>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Damage to building furniture/structures</w:t>
            </w:r>
          </w:p>
        </w:tc>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{{fine.furniture_damage}}</w:t>
            </w:r>
          </w:p>
        </w:tc>
      </w:tr>
      <w:tr>
        <w:trPr>
          <w:cantSplit w:val="0"/>
          <w:trHeight w:val="252" w:hRule="atLeast"/>
          <w:tblHeader w:val="0"/>
        </w:trPr>
        <w:tc>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Parking Violations</w:t>
            </w:r>
          </w:p>
        </w:tc>
        <w:tc>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{{fine.parking}}</w:t>
            </w:r>
          </w:p>
        </w:tc>
      </w:tr>
      <w:tr>
        <w:trPr>
          <w:cantSplit w:val="0"/>
          <w:trHeight w:val="505" w:hRule="atLeast"/>
          <w:tblHeader w:val="0"/>
        </w:trPr>
        <w:tc>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Listing apartment for short-term rental (&lt;30 days)</w:t>
            </w:r>
          </w:p>
        </w:tc>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{{fine.short_term_rental}}</w:t>
            </w:r>
          </w:p>
        </w:tc>
      </w:tr>
      <w:tr>
        <w:trPr>
          <w:cantSplit w:val="0"/>
          <w:trHeight w:val="505" w:hRule="atLeast"/>
          <w:tblHeader w:val="0"/>
        </w:trPr>
        <w:tc>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Violations of any other house roles or lease terms not listed above</w:t>
            </w:r>
          </w:p>
        </w:tc>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{{fine.other_violation}}</w:t>
            </w:r>
          </w:p>
        </w:tc>
      </w:tr>
      <w:tr>
        <w:trPr>
          <w:cantSplit w:val="0"/>
          <w:trHeight w:val="252" w:hRule="atLeast"/>
          <w:tblHeader w:val="0"/>
        </w:trPr>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Failure to provide proof of renter’s insurance</w:t>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{{fine.no_insurance}}</w:t>
            </w:r>
          </w:p>
        </w:tc>
      </w:tr>
    </w:tbl>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9" w:lineRule="auto"/>
        <w:ind w:left="587" w:right="60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Charges assessed as Additional Rent. Tenants who are delinquent on rent will automatically lose the right and privilege to use any amenities being provided free of charge. Landlord reserves the right to charge a fee for use by a non-paying Tenant.</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59" w:lineRule="auto"/>
        <w:ind w:left="587" w:right="66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hereby acknowledge the fine schedule and expressly agree to be bound by its terms, committing to promptly pay any fines incurred in accordance with the stipulated conditions. I am aware that Owner and Management reserve the right to make changes or adopt additional rules.</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p>
    <w:tbl>
      <w:tblPr>
        <w:tblStyle w:val="Table2"/>
        <w:tblW w:w="10246" w:type="dxa"/>
        <w:jc w:val="left"/>
        <w:tblInd w:w="58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78"/>
        <w:gridCol w:w="2313"/>
        <w:gridCol w:w="2238"/>
        <w:gridCol w:w="2238"/>
        <w:gridCol w:w="2179"/>
      </w:tblGrid>
      <w:tr>
        <w:trPr>
          <w:cantSplit w:val="0"/>
          <w:trHeight w:val="60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Tenant:</w:t>
            </w:r>
          </w:p>
        </w:tc>
        <w:tc>
          <w:tcPr>
            <w:gridSpan w:val="4"/>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p>
        </w:tc>
      </w:tr>
      <w:tr>
        <w:trPr>
          <w:cantSplit w:val="0"/>
          <w:trHeight w:val="275"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13"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13"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56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40"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0" w:line="240"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40"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0" w:line="240"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32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58"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58"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253"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33"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0" w:line="233"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33"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0" w:line="233"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bl>
    <w:p w:rsidR="00000000" w:rsidDel="00000000" w:rsidP="00000000" w:rsidRDefault="00000000" w:rsidRPr="00000000">
      <w:pPr>
        <w:pStyle w:val="Heading3"/>
        <w:spacing w:before="125" w:after="360" w:lineRule="auto"/>
        <w:ind w:left="588" w:right="0" w:firstLine="0"/>
        <w:rPr/>
      </w:pPr>
      <w:r w:rsidDel="00000000" w:rsidR="00000000" w:rsidRPr="00000000">
        <w:rPr>
          <w:rtl w:val="0"/>
        </w:rPr>
        <w:t xml:space="preserve">Landlord or Landlord’s Representative:</w:t>
      </w:r>
    </w:p>
    <w:tbl>
      <w:tblPr>
        <w:tblW w:w="5809" w:type="dxa"/>
        <w:tblInd w:w="588" w:type="dxa"/>
        <w:tblBorders>
          <w:top w:val="none" w:sz="0" w:space="0"/>
          <w:left w:val="none" w:sz="0" w:space="0"/>
          <w:bottom w:val="none" w:sz="0" w:space="0"/>
          <w:right w:val="none" w:sz="0" w:space="0"/>
          <w:insideH w:val="none" w:sz="0" w:space="0"/>
          <w:insideV w:val="none" w:sz="0" w:space="0"/>
        </w:tblBorders>
        <w:tblLayout w:type="fixed"/>
        <w:tblCellMar>
          <w:top w:w="0" w:type="dxa"/>
          <w:left w:w="0" w:type="dxa"/>
          <w:bottom w:w="0" w:type="dxa"/>
          <w:right w:w="0" w:type="dxa"/>
        </w:tblCellMar>
      </w:tblPr>
      <w:tblGrid>
        <w:gridCol w:w="1278"/>
        <w:gridCol w:w="4531"/>
      </w:tblGrid>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Signature: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Print Name: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bl>
    <w:p w:rsidR="00000000" w:rsidDel="00000000" w:rsidP="00000000" w:rsidRDefault="00000000" w:rsidRPr="00000000" w14:paraId="000003AF">
      <w:pPr>
        <w:spacing w:before="0" w:after="0" w:line="20" w:lineRule="exact"/>
        <w:ind w:left="0" w:right="0" w:firstLine="0"/>
        <w:jc w:val="right"/>
        <w:rPr>
          <w:sz w:val="16"/>
          <w:szCs w:val="16"/>
        </w:rPr>
        <w:sectPr>
          <w:footerReference r:id="rId31" w:type="default"/>
          <w:type w:val="nextPage"/>
          <w:pgSz w:h="15840" w:w="12240" w:orient="portrait"/>
          <w:pgMar w:bottom="477" w:top="823" w:left="420" w:right="420" w:header="0" w:footer="177"/>
          <w:pgNumType w:start="1"/>
        </w:sectPr>
      </w:pP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p>
    <w:p w:rsidR="00000000" w:rsidDel="00000000" w:rsidP="00000000" w:rsidRDefault="00000000" w:rsidRPr="00000000" w14:paraId="000003B1">
      <w:pPr>
        <w:pStyle w:val="Heading2"/>
        <w:tabs>
          <w:tab w:val="right" w:leader="none" w:pos="11113"/>
        </w:tabs>
        <w:spacing w:before="90" w:lineRule="auto"/>
        <w:ind w:left="0" w:right="287" w:firstLine="0"/>
        <w:jc w:val="left"/>
        <w:rPr/>
      </w:pPr>
      <w:r w:rsidDel="00000000" w:rsidR="00000000" w:rsidRPr="00000000">
        <w:drawing>
          <wp:inline distT="0" distB="0" distL="0" distR="0">
            <wp:extent cx="1221738" cy="566419"/>
            <wp:effectExtent b="0" l="0" r="0" t="0"/>
            <wp:docPr id="6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221738" cy="566419"/>
                    </a:xfrm>
                    <a:prstGeom prst="rect"/>
                    <a:ln/>
                  </pic:spPr>
                </pic:pic>
              </a:graphicData>
            </a:graphic>
          </wp:inline>
        </w:drawing>
      </w:r>
      <w:r>
        <w:tab/>
      </w:r>
      <w:r w:rsidDel="00000000" w:rsidR="00000000" w:rsidRPr="00000000">
        <w:rPr>
          <w:rtl w:val="0"/>
        </w:rPr>
        <w:t xml:space="preserve">APPENDIX A</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9"/>
          <w:szCs w:val="29"/>
          <w:u w:val="none"/>
          <w:shd w:fill="auto" w:val="clear"/>
          <w:vertAlign w:val="baseline"/>
        </w:rPr>
      </w:pPr>
    </w:p>
    <w:p w:rsidR="00000000" w:rsidDel="00000000" w:rsidP="00000000" w:rsidRDefault="00000000" w:rsidRPr="00000000" w14:paraId="000003B3">
      <w:pPr>
        <w:spacing w:before="0" w:lineRule="auto"/>
        <w:ind w:left="7297" w:right="0" w:firstLine="0"/>
        <w:jc w:val="left"/>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Información en Español en el otro lado.</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1"/>
          <w:iCs w:val="1"/>
          <w:smallCaps w:val="0"/>
          <w:strike w:val="0"/>
          <w:color w:val="000000"/>
          <w:sz w:val="27"/>
          <w:szCs w:val="27"/>
          <w:u w:val="none"/>
          <w:shd w:fill="auto" w:val="clear"/>
          <w:vertAlign w:val="baseline"/>
        </w:rPr>
      </w:pPr>
    </w:p>
    <w:p w:rsidR="00000000" w:rsidDel="00000000" w:rsidP="00000000" w:rsidRDefault="00000000" w:rsidRPr="00000000" w14:paraId="000003B5">
      <w:pPr>
        <w:spacing w:before="1" w:lineRule="auto"/>
        <w:ind w:left="3155" w:right="3155"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Window Guards Required</w:t>
      </w:r>
    </w:p>
    <w:p w:rsidR="00000000" w:rsidDel="00000000" w:rsidP="00000000" w:rsidRDefault="00000000" w:rsidRPr="00000000" w14:paraId="000003B6">
      <w:pPr>
        <w:pStyle w:val="Heading1"/>
        <w:ind w:left="3156" w:right="3155" w:firstLine="0"/>
        <w:jc w:val="center"/>
        <w:rPr/>
      </w:pPr>
      <w:r w:rsidDel="00000000" w:rsidR="00000000" w:rsidRPr="00000000">
        <w:rPr>
          <w:rtl w:val="0"/>
        </w:rPr>
        <w:t xml:space="preserve">Lease Notice to Tenant</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4"/>
          <w:szCs w:val="14"/>
          <w:u w:val="none"/>
          <w:shd w:fill="auto" w:val="clear"/>
          <w:vertAlign w:val="baseline"/>
        </w:rPr>
      </w:pPr>
    </w:p>
    <w:p w:rsidR="00000000" w:rsidDel="00000000" w:rsidP="00000000" w:rsidRDefault="00000000" w:rsidRPr="00000000" w14:paraId="000003B8">
      <w:pPr>
        <w:spacing w:before="52" w:lineRule="auto"/>
        <w:ind w:left="298" w:right="408"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are required by law to have window guards installed in all windows* if a child 10 years of age or younger lives in your apartment.</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p>
    <w:p w:rsidR="00000000" w:rsidDel="00000000" w:rsidP="00000000" w:rsidRDefault="00000000" w:rsidRPr="00000000" w14:paraId="000003BA">
      <w:pPr>
        <w:spacing w:before="0" w:line="293.00000000000006" w:lineRule="auto"/>
        <w:ind w:left="30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landlord (the owner or managing agent) is required by law to install window guards in your apartment:</w:t>
      </w:r>
    </w:p>
    <w:p w:rsidR="00000000" w:rsidDel="00000000" w:rsidP="00000000" w:rsidRDefault="00000000" w:rsidRPr="00000000" w14:paraId="000003B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79"/>
        </w:tabs>
        <w:spacing w:after="0" w:before="0" w:line="385" w:lineRule="auto"/>
        <w:ind w:left="1379" w:right="0" w:hanging="359.00000000000006"/>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 child 10 years of age or younger lives in your apartment, or</w:t>
      </w:r>
    </w:p>
    <w:p w:rsidR="00000000" w:rsidDel="00000000" w:rsidP="00000000" w:rsidRDefault="00000000" w:rsidRPr="00000000" w14:paraId="000003B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79"/>
        </w:tabs>
        <w:spacing w:after="0" w:before="0" w:line="385" w:lineRule="auto"/>
        <w:ind w:left="1379" w:right="0" w:hanging="359.00000000000006"/>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you ask them to install window guards at any time (you do not need to give a reason).</w:t>
      </w:r>
    </w:p>
    <w:p w:rsidR="00000000" w:rsidDel="00000000" w:rsidP="00000000" w:rsidRDefault="00000000" w:rsidRPr="00000000" w14:paraId="000003BD">
      <w:pPr>
        <w:spacing w:before="261" w:lineRule="auto"/>
        <w:ind w:left="299" w:right="408"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is a violation of law to refuse, interfere with installation or remove window guards where required, or to fail to complete and return this form to your landlord. If this form is not returned promptly, an inspection by the landlord will follow.</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p>
    <w:p w:rsidR="00000000" w:rsidDel="00000000" w:rsidP="00000000" w:rsidRDefault="00000000" w:rsidRPr="00000000" w14:paraId="000003BF">
      <w:pPr>
        <w:pStyle w:val="Heading1"/>
        <w:spacing w:line="338" w:lineRule="auto"/>
        <w:ind w:firstLine="300"/>
        <w:rPr/>
      </w:pPr>
      <w:r w:rsidDel="00000000" w:rsidR="00000000" w:rsidRPr="00000000">
        <w:rPr>
          <w:rtl w:val="0"/>
        </w:rPr>
        <w:t xml:space="preserve">Check one:</w:t>
      </w:r>
    </w:p>
    <w:p w:rsidR="00000000" w:rsidDel="00000000" w:rsidP="00000000" w:rsidRDefault="00000000" w:rsidRPr="00000000" w14:paraId="000003C0">
      <w:pPr>
        <w:spacing w:before="0" w:line="276" w:lineRule="auto"/>
        <w:ind w:left="502" w:right="0" w:firstLine="0"/>
        <w:jc w:val="left"/>
        <w:rPr>
          <w:rFonts w:ascii="Calibri" w:cs="Calibri" w:eastAsia="Calibri" w:hAnsi="Calibri"/>
          <w:sz w:val="24"/>
          <w:szCs w:val="24"/>
        </w:rPr>
      </w:pPr>
      <w:r>
        <w:rPr>
          <w:rFonts w:ascii="Calibri" w:cs="Calibri" w:eastAsia="Calibri" w:hAnsi="Calibri"/>
          <w:sz w:val="24"/>
          <w:szCs w:val="24"/>
          <w:rtl w:val="0"/>
          <w:u w:val="none"/>
        </w:rPr>
        <w:t xml:space="preserve"> {{window_guard.mark_has_children}} </w:t>
      </w:r>
      <w:r>
        <w:rPr>
          <w:rFonts w:ascii="Calibri" w:cs="Calibri" w:eastAsia="Calibri" w:hAnsi="Calibri"/>
          <w:sz w:val="24"/>
          <w:szCs w:val="24"/>
          <w:rtl w:val="0"/>
          <w:u w:val="none"/>
        </w:rPr>
        <w:t xml:space="preserve"> Children 10 years of age or younger live in my apartment.</w:t>
      </w:r>
    </w:p>
    <w:p>
      <w:pPr>
        <w:spacing w:before="0" w:line="276" w:lineRule="auto"/>
        <w:ind w:left="502" w:right="0" w:firstLine="0"/>
        <w:jc w:val="left"/>
        <w:rPr>
          <w:rFonts w:ascii="Calibri" w:cs="Calibri" w:eastAsia="Calibri" w:hAnsi="Calibri"/>
          <w:sz w:val="24"/>
          <w:szCs w:val="24"/>
        </w:rPr>
      </w:pPr>
      <w:r>
        <w:rPr>
          <w:rFonts w:ascii="Calibri" w:cs="Calibri" w:eastAsia="Calibri" w:hAnsi="Calibri"/>
          <w:sz w:val="24"/>
          <w:szCs w:val="24"/>
          <w:rtl w:val="0"/>
          <w:u w:val="none"/>
        </w:rPr>
        <w:t xml:space="preserve"> {{window_guard.mark_no_children}} </w:t>
      </w:r>
      <w:r>
        <w:rPr>
          <w:rFonts w:ascii="Calibri" w:cs="Calibri" w:eastAsia="Calibri" w:hAnsi="Calibri"/>
          <w:sz w:val="24"/>
          <w:szCs w:val="24"/>
          <w:rtl w:val="0"/>
          <w:u w:val="none"/>
        </w:rPr>
        <w:t xml:space="preserve"> No children 10 years of age or younger live in my apartment.</w:t>
      </w:r>
    </w:p>
    <w:p w:rsidR="00000000" w:rsidDel="00000000" w:rsidP="00000000" w:rsidRDefault="00000000" w:rsidRPr="00000000" w14:paraId="000003C1">
      <w:pPr>
        <w:spacing w:before="0" w:lineRule="auto"/>
        <w:ind w:left="502" w:right="0" w:firstLine="0"/>
        <w:jc w:val="left"/>
        <w:rPr>
          <w:rFonts w:ascii="Calibri" w:cs="Calibri" w:eastAsia="Calibri" w:hAnsi="Calibri"/>
          <w:sz w:val="24"/>
          <w:szCs w:val="24"/>
        </w:rPr>
      </w:pPr>
      <w:r>
        <w:rPr>
          <w:rFonts w:ascii="Calibri" w:cs="Calibri" w:eastAsia="Calibri" w:hAnsi="Calibri"/>
          <w:sz w:val="24"/>
          <w:szCs w:val="24"/>
          <w:rtl w:val="0"/>
          <w:u w:val="none"/>
        </w:rPr>
        <w:t xml:space="preserve"> {{window_guard.mark_wants_anyway}} </w:t>
      </w:r>
      <w:r>
        <w:rPr>
          <w:rFonts w:ascii="Calibri" w:cs="Calibri" w:eastAsia="Calibri" w:hAnsi="Calibri"/>
          <w:sz w:val="24"/>
          <w:szCs w:val="24"/>
          <w:rtl w:val="0"/>
          <w:u w:val="none"/>
        </w:rPr>
        <w:t xml:space="preserve"> I want window guards even though I have no children 10 years of age or younger.</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p>
    <w:p w:rsidR="00000000" w:rsidDel="00000000" w:rsidP="00000000" w:rsidRDefault="00000000" w:rsidRPr="00000000" w14:paraId="000003C3">
      <w:pPr>
        <w:spacing w:before="120" w:after="0" w:line="240" w:lineRule="auto"/>
        <w:ind w:left="30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Tenant’s Name: </w:t>
      </w:r>
      <w:r>
        <w:rPr>
          <w:rFonts w:ascii="Calibri" w:cs="Calibri" w:eastAsia="Calibri" w:hAnsi="Calibri"/>
          <w:sz w:val="24"/>
          <w:szCs w:val="24"/>
          <w:u w:val="single"/>
          <w:rtl w:val="0"/>
        </w:rPr>
        <w:t xml:space="preserve">{{tenant.names}}</w:t>
      </w:r>
    </w:p>
    <w:p w:rsidR="00000000" w:rsidDel="00000000" w:rsidP="00000000" w:rsidRDefault="00000000" w:rsidRPr="00000000" w14:paraId="000003C5">
      <w:pPr>
        <w:spacing w:before="160" w:after="0" w:line="240" w:lineRule="auto"/>
        <w:ind w:left="299"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Tenant’s Address: </w:t>
      </w:r>
      <w:r>
        <w:rPr>
          <w:rFonts w:ascii="Calibri" w:cs="Calibri" w:eastAsia="Calibri" w:hAnsi="Calibri"/>
          <w:sz w:val="24"/>
          <w:szCs w:val="24"/>
          <w:u w:val="single"/>
          <w:rtl w:val="0"/>
        </w:rPr>
        <w:t xml:space="preserve">{{property.address_full}}</w:t>
      </w:r>
    </w:p>
    <w:p>
      <w:pPr>
        <w:spacing w:before="160" w:after="0" w:line="240" w:lineRule="auto"/>
        <w:ind w:left="299" w:right="0" w:firstLine="0"/>
        <w:jc w:val="left"/>
        <w:rPr>
          <w:rFonts w:ascii="Calibri" w:cs="Calibri" w:eastAsia="Calibri" w:hAnsi="Calibri"/>
          <w:sz w:val="24"/>
          <w:szCs w:val="24"/>
        </w:rPr>
      </w:pPr>
      <w:r>
        <w:rPr>
          <w:rFonts w:ascii="Calibri" w:cs="Calibri" w:eastAsia="Calibri" w:hAnsi="Calibri"/>
          <w:sz w:val="24"/>
          <w:szCs w:val="24"/>
          <w:rtl w:val="0"/>
          <w:u w:val="none"/>
        </w:rPr>
        <w:t xml:space="preserve">Apartment Number: </w:t>
      </w:r>
      <w:r>
        <w:rPr>
          <w:rFonts w:ascii="Calibri" w:cs="Calibri" w:eastAsia="Calibri" w:hAnsi="Calibri"/>
          <w:sz w:val="24"/>
          <w:szCs w:val="24"/>
          <w:rtl w:val="0"/>
          <w:u w:val="single"/>
        </w:rPr>
        <w:t xml:space="preserve">{{property.unit}}</w:t>
      </w:r>
    </w:p>
    <w:p w:rsidR="00000000" w:rsidDel="00000000" w:rsidP="00000000" w:rsidRDefault="00000000" w:rsidRPr="00000000" w14:paraId="000003C7">
      <w:pPr>
        <w:spacing w:before="220" w:after="0" w:line="240" w:lineRule="auto"/>
        <w:ind w:left="30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Tenant’s Signature:</w:t>
      </w:r>
    </w:p>
    <w:p w:rsidR="00000000" w:rsidDel="00000000" w:rsidP="00000000" w:rsidRDefault="00000000" w:rsidRPr="00000000" w14:paraId="000003C8">
      <w:pPr>
        <w:keepNext w:val="0"/>
        <w:keepLines w:val="0"/>
        <w:pageBreakBefore w:val="0"/>
        <w:widowControl w:val="0"/>
        <w:pBdr>
          <w:bottom w:val="single" w:sz="6" w:space="0" w:color="000000"/>
        </w:pBdr>
        <w:shd w:fill="auto" w:val="clear"/>
        <w:spacing w:before="0" w:after="0" w:line="240" w:lineRule="auto"/>
        <w:ind w:left="300" w:right="440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p>
    <w:p w:rsidR="00000000" w:rsidDel="00000000" w:rsidP="00000000" w:rsidRDefault="00000000" w:rsidRPr="00000000" w14:paraId="000003CB">
      <w:pPr>
        <w:spacing w:before="120" w:after="0" w:line="240" w:lineRule="auto"/>
        <w:ind w:left="354"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w:t>
      </w:r>
    </w:p>
    <w:p w:rsidR="00000000" w:rsidDel="00000000" w:rsidP="00000000" w:rsidRDefault="00000000" w:rsidRPr="00000000" w14:paraId="000003CC">
      <w:pPr>
        <w:keepNext w:val="0"/>
        <w:keepLines w:val="0"/>
        <w:pageBreakBefore w:val="0"/>
        <w:widowControl w:val="0"/>
        <w:pBdr>
          <w:bottom w:val="single" w:sz="6" w:space="0" w:color="000000"/>
        </w:pBdr>
        <w:shd w:fill="auto" w:val="clear"/>
        <w:spacing w:before="0" w:after="0" w:line="240" w:lineRule="auto"/>
        <w:ind w:left="300" w:right="440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p>
    <w:p w:rsidR="00000000" w:rsidDel="00000000" w:rsidP="00000000" w:rsidRDefault="00000000" w:rsidRPr="00000000" w14:paraId="000003D0">
      <w:pPr>
        <w:pStyle w:val="Heading1"/>
        <w:spacing w:before="44" w:lineRule="auto"/>
        <w:ind w:firstLine="300"/>
        <w:rPr/>
      </w:pPr>
      <w:r w:rsidDel="00000000" w:rsidR="00000000" w:rsidRPr="00000000">
        <w:rPr>
          <w:rtl w:val="0"/>
        </w:rPr>
        <w:t xml:space="preserve">Return this form to:</w:t>
      </w:r>
    </w:p>
    <w:p w:rsidR="00000000" w:rsidDel="00000000" w:rsidP="00000000" w:rsidRDefault="00000000" w:rsidRPr="00000000" w14:paraId="000003D1">
      <w:pPr>
        <w:spacing w:before="1" w:lineRule="auto"/>
        <w:ind w:left="300" w:right="0" w:firstLine="0"/>
        <w:jc w:val="left"/>
        <w:rPr>
          <w:rFonts w:ascii="Calibri" w:cs="Calibri" w:eastAsia="Calibri" w:hAnsi="Calibri"/>
          <w:sz w:val="24"/>
          <w:szCs w:val="24"/>
        </w:rPr>
      </w:pPr>
      <w:r>
        <w:rPr>
          <w:rFonts w:ascii="Calibri" w:cs="Calibri" w:eastAsia="Calibri" w:hAnsi="Calibri"/>
          <w:sz w:val="24"/>
          <w:szCs w:val="24"/>
          <w:rtl w:val="0"/>
          <w:u w:val="none"/>
        </w:rPr>
        <w:t xml:space="preserve">Name of landlord (owner or managing agent): </w:t>
      </w:r>
      <w:r>
        <w:rPr>
          <w:rFonts w:ascii="Calibri" w:cs="Calibri" w:eastAsia="Calibri" w:hAnsi="Calibri"/>
          <w:sz w:val="24"/>
          <w:szCs w:val="24"/>
          <w:rtl w:val="0"/>
          <w:u w:val="single"/>
        </w:rPr>
        <w:t xml:space="preserve">{{landlord.entity_name}}</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p>
    <w:p w:rsidR="00000000" w:rsidDel="00000000" w:rsidP="00000000" w:rsidRDefault="00000000" w:rsidRPr="00000000" w14:paraId="000003D3">
      <w:pPr>
        <w:spacing w:before="0" w:lineRule="auto"/>
        <w:ind w:left="300" w:right="0" w:firstLine="0"/>
        <w:jc w:val="left"/>
        <w:rPr>
          <w:rFonts w:ascii="Calibri" w:cs="Calibri" w:eastAsia="Calibri" w:hAnsi="Calibri"/>
          <w:sz w:val="24"/>
          <w:szCs w:val="24"/>
        </w:rPr>
      </w:pPr>
      <w:r>
        <w:rPr>
          <w:rFonts w:ascii="Calibri" w:cs="Calibri" w:eastAsia="Calibri" w:hAnsi="Calibri"/>
          <w:sz w:val="24"/>
          <w:szCs w:val="24"/>
          <w:rtl w:val="0"/>
          <w:u w:val="none"/>
        </w:rPr>
        <w:t xml:space="preserve">Address of landlord (owner or managing agent): </w:t>
      </w:r>
      <w:r>
        <w:rPr>
          <w:rFonts w:ascii="Calibri" w:cs="Calibri" w:eastAsia="Calibri" w:hAnsi="Calibri"/>
          <w:sz w:val="24"/>
          <w:szCs w:val="24"/>
          <w:rtl w:val="0"/>
          <w:u w:val="single"/>
        </w:rPr>
        <w:t xml:space="preserve">{{landlord.address}}</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27"/>
          <w:szCs w:val="27"/>
          <w:u w:val="none"/>
          <w:shd w:fill="auto" w:val="clear"/>
          <w:vertAlign w:val="baseline"/>
        </w:rPr>
      </w:pPr>
    </w:p>
    <w:p w:rsidR="00000000" w:rsidDel="00000000" w:rsidP="00000000" w:rsidRDefault="00000000" w:rsidRPr="00000000" w14:paraId="000003D6">
      <w:pPr>
        <w:spacing w:before="0" w:lineRule="auto"/>
        <w:ind w:left="40" w:right="39"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further information, call </w:t>
      </w:r>
      <w:r w:rsidDel="00000000" w:rsidR="00000000" w:rsidRPr="00000000">
        <w:rPr>
          <w:rFonts w:ascii="Calibri" w:cs="Calibri" w:eastAsia="Calibri" w:hAnsi="Calibri"/>
          <w:b w:val="1"/>
          <w:bCs w:val="1"/>
          <w:sz w:val="24"/>
          <w:szCs w:val="24"/>
          <w:rtl w:val="0"/>
        </w:rPr>
        <w:t xml:space="preserve">311 </w:t>
      </w:r>
      <w:r w:rsidDel="00000000" w:rsidR="00000000" w:rsidRPr="00000000">
        <w:rPr>
          <w:rFonts w:ascii="Calibri" w:cs="Calibri" w:eastAsia="Calibri" w:hAnsi="Calibri"/>
          <w:sz w:val="24"/>
          <w:szCs w:val="24"/>
          <w:rtl w:val="0"/>
        </w:rPr>
        <w:t xml:space="preserve">and ask about window falls prevention.</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298" w:right="40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 windows giving access to fire escapes or windows on the first floor that are required means of egress from the dwelling unit</w:t>
      </w:r>
    </w:p>
    <w:p w:rsidR="00000000" w:rsidDel="00000000" w:rsidP="00000000" w:rsidRDefault="00000000" w:rsidRPr="00000000" w14:paraId="000003DA">
      <w:pPr>
        <w:spacing w:before="0" w:lineRule="auto"/>
        <w:ind w:left="300" w:right="0" w:firstLine="0"/>
        <w:jc w:val="left"/>
        <w:rPr>
          <w:rFonts w:ascii="Calibri" w:cs="Calibri" w:eastAsia="Calibri" w:hAnsi="Calibri"/>
          <w:b w:val="1"/>
          <w:bCs w:val="1"/>
          <w:sz w:val="20"/>
          <w:szCs w:val="20"/>
        </w:rPr>
        <w:sectPr>
          <w:footerReference r:id="rId37" w:type="default"/>
          <w:type w:val="nextPage"/>
          <w:pgSz w:h="15840" w:w="12240" w:orient="portrait"/>
          <w:pgMar w:bottom="477" w:top="343" w:left="420" w:right="420" w:header="0" w:footer="177"/>
        </w:sectPr>
      </w:pPr>
      <w:r w:rsidDel="00000000" w:rsidR="00000000" w:rsidRPr="00000000">
        <w:rPr>
          <w:rFonts w:ascii="Calibri" w:cs="Calibri" w:eastAsia="Calibri" w:hAnsi="Calibri"/>
          <w:b w:val="1"/>
          <w:bCs w:val="1"/>
          <w:sz w:val="20"/>
          <w:szCs w:val="20"/>
          <w:rtl w:val="0"/>
        </w:rPr>
        <w:t xml:space="preserve">1.22</w:t>
      </w:r>
    </w:p>
    <w:tbl>
      <w:tblPr>
        <w:tblW w:w="11400" w:type="dxa"/>
        <w:tblBorders>
          <w:top w:val="single" w:sz="4" w:space="0" w:color="000000"/>
          <w:left w:val="single" w:sz="4" w:space="0" w:color="000000"/>
          <w:bottom w:val="single" w:sz="4" w:space="0" w:color="000000"/>
          <w:right w:val="single" w:sz="4" w:space="0" w:color="000000"/>
          <w:insideH w:val="nil" w:sz="0" w:space="0" w:color="000000"/>
          <w:insideV w:val="nil" w:sz="0" w:space="0" w:color="000000"/>
        </w:tblBorders>
        <w:tblLayout w:type="fixed"/>
      </w:tblPr>
      <w:tblGrid>
        <w:gridCol w:w="11400"/>
      </w:tblGrid>
      <w:tr>
        <w:trPr>
          <w:trHeight w:val="13900" w:hRule="atLeast"/>
        </w:trPr>
        <w:tc>
          <w:tcPr>
            <w:tcW w:w="11400" w:type="dxa"/>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p>
          <w:p w:rsidR="00000000" w:rsidDel="00000000" w:rsidP="00000000" w:rsidRDefault="00000000" w:rsidRPr="00000000" w14:paraId="000003DC">
            <w:pPr>
              <w:keepNext w:val="0"/>
              <w:keepLines w:val="0"/>
              <w:pageBreakBefore w:val="0"/>
              <w:widowControl w:val="0"/>
              <w:pBdr>
                <w:top w:val="single" w:sz="4" w:space="0" w:color="000000"/>
                <w:left w:val="single" w:sz="4" w:space="0" w:color="000000"/>
                <w:bottom w:val="single" w:sz="4" w:space="0" w:color="000000"/>
                <w:right w:val="single" w:sz="4" w:space="0" w:color="000000"/>
              </w:pBdr>
              <w:shd w:fill="auto" w:val="clear"/>
              <w:spacing w:before="120" w:after="120" w:line="240" w:lineRule="auto"/>
              <w:ind w:left="760" w:right="76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92425"/>
                <w:sz w:val="24"/>
                <w:vertAlign w:val="baseline"/>
              </w:rPr>
              <w:t xml:space="preserve">NOTICE TO TENANT</w:t>
            </w:r>
            <w:r>
              <w:rPr>
                <w:rFonts w:ascii="Times New Roman" w:cs="Times New Roman" w:eastAsia="Times New Roman" w:hAnsi="Times New Roman"/>
                <w:b w:val="1"/>
                <w:i w:val="0"/>
                <w:smallCaps w:val="0"/>
                <w:strike w:val="0"/>
                <w:color w:val="000000"/>
                <w:sz w:val="24"/>
                <w:vertAlign w:val="baseline"/>
                <w:u w:val="none"/>
              </w:rPr>
              <w:br/>
            </w:r>
            <w:r w:rsidDel="00000000" w:rsidR="00000000" w:rsidRPr="00000000">
              <w:rPr>
                <w:rFonts w:ascii="Times New Roman" w:cs="Times New Roman" w:eastAsia="Times New Roman" w:hAnsi="Times New Roman"/>
                <w:b w:val="1"/>
                <w:i w:val="0"/>
                <w:smallCaps w:val="0"/>
                <w:strike w:val="0"/>
                <w:color w:val="292425"/>
                <w:sz w:val="24"/>
                <w:vertAlign w:val="baseline"/>
              </w:rPr>
              <w:t xml:space="preserve">DISCLOSURE OF BEDBUG INFESTATION HISTORY</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p>
          <w:p w:rsidR="00000000" w:rsidDel="00000000" w:rsidP="00000000" w:rsidRDefault="00000000" w:rsidRPr="00000000" w14:paraId="000003DE">
            <w:pPr>
              <w:spacing w:before="90" w:line="249" w:lineRule="auto"/>
              <w:ind w:left="319" w:right="408" w:firstLine="0"/>
              <w:jc w:val="left"/>
              <w:rPr>
                <w:sz w:val="24"/>
                <w:szCs w:val="24"/>
              </w:rPr>
            </w:pPr>
            <w:r w:rsidDel="00000000" w:rsidR="00000000" w:rsidRPr="00000000">
              <w:rPr>
                <w:sz w:val="24"/>
                <w:szCs w:val="24"/>
                <w:rtl w:val="0"/>
              </w:rPr>
              <w:t xml:space="preserve">Pursuant to the NYC Housing Maintenance Code, an owner/managing agent of residential rental property shall furnish to each tenant signing a vacancy lease a notice that sets forth the property’s bedbug infestation history.</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p>
          <w:p w:rsidR="00000000" w:rsidDel="00000000" w:rsidP="00000000" w:rsidRDefault="00000000" w:rsidRPr="00000000" w14:paraId="000003E0">
            <w:pPr>
              <w:tabs>
                <w:tab w:val="center" w:leader="none" w:pos="5700"/>
              </w:tabs>
              <w:spacing w:before="90" w:lineRule="auto"/>
              <w:ind w:left="319" w:right="0" w:firstLine="0"/>
              <w:jc w:val="left"/>
              <w:rPr>
                <w:sz w:val="24"/>
                <w:szCs w:val="24"/>
              </w:rPr>
            </w:pPr>
            <w:r w:rsidDel="00000000" w:rsidR="00000000" w:rsidRPr="00000000">
              <w:rPr>
                <w:sz w:val="24"/>
                <w:szCs w:val="24"/>
                <w:rtl w:val="0"/>
              </w:rPr>
              <w:t xml:space="preserve">Name of tenant(s):</w:t>
            </w:r>
            <w:r>
              <w:rPr>
                <w:sz w:val="24"/>
                <w:szCs w:val="24"/>
                <w:rtl w:val="0"/>
              </w:rPr>
              <w:tab/>
            </w:r>
            <w:r>
              <w:rPr>
                <w:sz w:val="20"/>
                <w:szCs w:val="20"/>
                <w:rtl w:val="0"/>
                <w:u w:val="single"/>
              </w:rPr>
              <w:t xml:space="preserve">{{tenant.names}}</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p>
          <w:p w:rsidR="00000000" w:rsidDel="00000000" w:rsidP="00000000" w:rsidRDefault="00000000" w:rsidRPr="00000000" w14:paraId="000003E4">
            <w:pPr>
              <w:tabs>
                <w:tab w:val="center" w:leader="none" w:pos="5700"/>
              </w:tabs>
              <w:spacing w:before="90" w:lineRule="auto"/>
              <w:ind w:left="319" w:right="0" w:firstLine="0"/>
              <w:jc w:val="left"/>
              <w:rPr>
                <w:sz w:val="24"/>
                <w:szCs w:val="24"/>
              </w:rPr>
            </w:pPr>
            <w:r w:rsidDel="00000000" w:rsidR="00000000" w:rsidRPr="00000000">
              <w:rPr>
                <w:sz w:val="24"/>
                <w:szCs w:val="24"/>
                <w:rtl w:val="0"/>
              </w:rPr>
              <w:t xml:space="preserve">Subject Premises:</w:t>
            </w:r>
            <w:r>
              <w:rPr>
                <w:sz w:val="24"/>
                <w:szCs w:val="24"/>
                <w:rtl w:val="0"/>
              </w:rPr>
              <w:tab/>
            </w:r>
            <w:r>
              <w:rPr>
                <w:sz w:val="24"/>
                <w:szCs w:val="24"/>
                <w:rtl w:val="0"/>
                <w:u w:val="none"/>
              </w:rPr>
              <w:t xml:space="preserve"> </w:t>
            </w:r>
            <w:r>
              <w:rPr>
                <w:sz w:val="24"/>
                <w:szCs w:val="24"/>
                <w:rtl w:val="0"/>
                <w:u w:val="single"/>
              </w:rPr>
              <w:t xml:space="preserve">{{property.address_full}}</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p>
          <w:p w:rsidR="00000000" w:rsidDel="00000000" w:rsidP="00000000" w:rsidRDefault="00000000" w:rsidRPr="00000000" w14:paraId="000003E7">
            <w:pPr>
              <w:tabs>
                <w:tab w:val="center" w:leader="none" w:pos="5700"/>
              </w:tabs>
              <w:spacing w:before="0" w:lineRule="auto"/>
              <w:ind w:left="319" w:right="0" w:firstLine="0"/>
              <w:jc w:val="left"/>
              <w:rPr>
                <w:sz w:val="20"/>
                <w:szCs w:val="20"/>
              </w:rPr>
            </w:pPr>
            <w:r w:rsidDel="00000000" w:rsidR="00000000" w:rsidRPr="00000000">
              <w:rPr>
                <w:sz w:val="24"/>
                <w:szCs w:val="24"/>
                <w:rtl w:val="0"/>
              </w:rPr>
              <w:t xml:space="preserve">Apt. #:</w:t>
            </w:r>
            <w:r>
              <w:rPr>
                <w:sz w:val="24"/>
                <w:szCs w:val="24"/>
                <w:rtl w:val="0"/>
              </w:rPr>
              <w:tab/>
            </w:r>
            <w:r>
              <w:rPr>
                <w:sz w:val="20"/>
                <w:szCs w:val="20"/>
                <w:rtl w:val="0"/>
                <w:u w:val="single"/>
              </w:rPr>
              <w:t xml:space="preserve">{{property.unit}}</w:t>
            </w:r>
          </w:p>
          <w:p w:rsidR="00000000" w:rsidDel="00000000" w:rsidP="00000000" w:rsidRDefault="00000000" w:rsidRPr="00000000" w14:paraId="000003EB">
            <w:pPr>
              <w:tabs>
                <w:tab w:val="center" w:leader="none" w:pos="5700"/>
              </w:tabs>
              <w:spacing w:before="543" w:lineRule="auto"/>
              <w:ind w:left="319" w:right="0" w:firstLine="0"/>
              <w:jc w:val="left"/>
              <w:rPr>
                <w:sz w:val="20"/>
                <w:szCs w:val="20"/>
              </w:rPr>
            </w:pPr>
            <w:r w:rsidDel="00000000" w:rsidR="00000000" w:rsidRPr="00000000">
              <w:rPr>
                <w:sz w:val="24"/>
                <w:szCs w:val="24"/>
                <w:vertAlign w:val="baseline"/>
                <w:rtl w:val="0"/>
              </w:rPr>
              <w:t xml:space="preserve">Date of vacancy lease:</w:t>
            </w:r>
            <w:r>
              <w:rPr>
                <w:sz w:val="24"/>
                <w:szCs w:val="24"/>
                <w:vertAlign w:val="baseline"/>
                <w:rtl w:val="0"/>
              </w:rPr>
              <w:tab/>
            </w:r>
            <w:r>
              <w:rPr>
                <w:sz w:val="20"/>
                <w:szCs w:val="20"/>
                <w:rtl w:val="0"/>
                <w:u w:val="single"/>
              </w:rPr>
              <w:t xml:space="preserve">{{lease.vacancy_lease_date}}</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p>
          <w:p w:rsidR="00000000" w:rsidDel="00000000" w:rsidP="00000000" w:rsidRDefault="00000000" w:rsidRPr="00000000" w14:paraId="000003ED">
            <w:pPr>
              <w:spacing w:before="0" w:lineRule="auto"/>
              <w:ind w:left="3157" w:right="3136" w:firstLine="0"/>
              <w:jc w:val="center"/>
              <w:rPr>
                <w:b w:val="1"/>
                <w:bCs w:val="1"/>
                <w:sz w:val="24"/>
                <w:szCs w:val="24"/>
              </w:rPr>
            </w:pPr>
            <w:r w:rsidDel="00000000" w:rsidR="00000000" w:rsidRPr="00000000">
              <w:rPr>
                <w:b w:val="1"/>
                <w:bCs w:val="1"/>
                <w:sz w:val="24"/>
                <w:szCs w:val="24"/>
                <w:rtl w:val="0"/>
              </w:rPr>
              <w:t xml:space="preserve">BEDBUG INFESTATION HISTORY</w:t>
            </w:r>
          </w:p>
          <w:p w:rsidR="00000000" w:rsidDel="00000000" w:rsidP="00000000" w:rsidRDefault="00000000" w:rsidRPr="00000000" w14:paraId="000003EE">
            <w:pPr>
              <w:spacing w:before="12" w:lineRule="auto"/>
              <w:ind w:left="2952" w:right="3155" w:firstLine="0"/>
              <w:jc w:val="center"/>
              <w:rPr>
                <w:sz w:val="24"/>
                <w:szCs w:val="24"/>
              </w:rPr>
            </w:pPr>
            <w:r w:rsidDel="00000000" w:rsidR="00000000" w:rsidRPr="00000000">
              <w:rPr>
                <w:sz w:val="24"/>
                <w:szCs w:val="24"/>
                <w:rtl w:val="0"/>
              </w:rPr>
              <w:t xml:space="preserve">(Only boxes checked apply)</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8"/>
              </w:tabs>
              <w:spacing w:after="0" w:before="0" w:line="223" w:lineRule="auto"/>
              <w:ind w:left="759" w:right="0" w:hanging="439"/>
              <w:jc w:val="left"/>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{{bedbug.mark_none}}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no history of any bedbug infestation within the past year in the building or in any apartment.</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p>
          <w:p w:rsidR="00000000" w:rsidDel="00000000" w:rsidP="00000000" w:rsidRDefault="00000000" w:rsidRPr="00000000" w14:paraId="000003F2">
            <w:pPr>
              <w:tabs>
                <w:tab w:val="left" w:leader="none" w:pos="8644"/>
              </w:tabs>
              <w:spacing w:before="0" w:line="249" w:lineRule="auto"/>
              <w:ind w:left="759" w:right="0" w:hanging="439"/>
              <w:jc w:val="left"/>
              <w:rPr>
                <w:sz w:val="24"/>
                <w:szCs w:val="24"/>
              </w:rPr>
            </w:pPr>
            <w:r>
              <w:rPr>
                <w:sz w:val="24"/>
                <w:szCs w:val="24"/>
                <w:rtl w:val="0"/>
                <w:u w:val="none"/>
              </w:rPr>
              <w:t xml:space="preserve"> {{bedbug.mark_building_eradicated}} </w:t>
            </w:r>
            <w:r>
              <w:rPr>
                <w:sz w:val="24"/>
                <w:szCs w:val="24"/>
                <w:rtl w:val="0"/>
                <w:u w:val="none"/>
              </w:rPr>
              <w:t xml:space="preserve"> During the past year the building had a bedbug infestation history that has been the subject of eradication measures. The location of the infestation was on the</w:t>
            </w:r>
            <w:r w:rsidDel="00000000" w:rsidR="00000000" w:rsidRPr="00000000">
              <w:rPr>
                <w:sz w:val="24"/>
                <w:szCs w:val="24"/>
                <w:u w:val="single"/>
                <w:rtl w:val="0"/>
              </w:rPr>
              <w:t xml:space="preserve"> {{bedbug.building_eradicated_floors}} </w:t>
            </w:r>
            <w:r w:rsidDel="00000000" w:rsidR="00000000" w:rsidRPr="00000000">
              <w:rPr>
                <w:sz w:val="24"/>
                <w:szCs w:val="24"/>
                <w:rtl w:val="0"/>
              </w:rPr>
              <w:t xml:space="preserve">floor(s).</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p>
          <w:p w:rsidR="00000000" w:rsidDel="00000000" w:rsidP="00000000" w:rsidRDefault="00000000" w:rsidRPr="00000000" w14:paraId="000003F4">
            <w:pPr>
              <w:tabs>
                <w:tab w:val="left" w:leader="none" w:pos="9125"/>
              </w:tabs>
              <w:spacing w:before="1" w:line="249" w:lineRule="auto"/>
              <w:ind w:left="759" w:right="0" w:hanging="439"/>
              <w:jc w:val="left"/>
              <w:rPr>
                <w:sz w:val="24"/>
                <w:szCs w:val="24"/>
              </w:rPr>
            </w:pPr>
            <w:r>
              <w:rPr>
                <w:sz w:val="24"/>
                <w:szCs w:val="24"/>
                <w:rtl w:val="0"/>
                <w:u w:val="none"/>
              </w:rPr>
              <w:t xml:space="preserve"> {{bedbug.mark_building_not_eradicated}} </w:t>
            </w:r>
            <w:r>
              <w:rPr>
                <w:sz w:val="24"/>
                <w:szCs w:val="24"/>
                <w:rtl w:val="0"/>
                <w:u w:val="none"/>
              </w:rPr>
              <w:t xml:space="preserve"> During the past year the building had a bedbug infestation history on the</w:t>
            </w:r>
            <w:r w:rsidDel="00000000" w:rsidR="00000000" w:rsidRPr="00000000">
              <w:rPr>
                <w:sz w:val="24"/>
                <w:szCs w:val="24"/>
                <w:u w:val="single"/>
                <w:rtl w:val="0"/>
              </w:rPr>
              <w:t xml:space="preserve"> {{bedbug.building_not_eradicated_floors}} </w:t>
            </w:r>
            <w:r w:rsidDel="00000000" w:rsidR="00000000" w:rsidRPr="00000000">
              <w:rPr>
                <w:sz w:val="24"/>
                <w:szCs w:val="24"/>
                <w:rtl w:val="0"/>
              </w:rPr>
              <w:t xml:space="preserve">floor(s) and it has not been the subject of eradication measures.</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p>
          <w:p w:rsidR="00000000" w:rsidDel="00000000" w:rsidP="00000000" w:rsidRDefault="00000000" w:rsidRPr="00000000" w14:paraId="000003F6">
            <w:pPr>
              <w:spacing w:before="0" w:line="249" w:lineRule="auto"/>
              <w:ind w:left="759" w:right="0" w:hanging="439"/>
              <w:jc w:val="left"/>
              <w:rPr>
                <w:sz w:val="24"/>
                <w:szCs w:val="24"/>
              </w:rPr>
            </w:pPr>
            <w:r>
              <w:rPr>
                <w:sz w:val="24"/>
                <w:szCs w:val="24"/>
                <w:rtl w:val="0"/>
                <w:u w:val="none"/>
              </w:rPr>
              <w:t xml:space="preserve"> {{bedbug.mark_apartment_eradicated}} </w:t>
            </w:r>
            <w:r>
              <w:rPr>
                <w:sz w:val="24"/>
                <w:szCs w:val="24"/>
                <w:rtl w:val="0"/>
                <w:u w:val="none"/>
              </w:rPr>
              <w:t xml:space="preserve"> During the past year the apartment had a bedbug infestation history and eradication measures were employed.</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p>
          <w:p w:rsidR="00000000" w:rsidDel="00000000" w:rsidP="00000000" w:rsidRDefault="00000000" w:rsidRPr="00000000" w14:paraId="000003F8">
            <w:pPr>
              <w:spacing w:before="1" w:line="249" w:lineRule="auto"/>
              <w:ind w:left="759" w:right="0" w:hanging="439"/>
              <w:jc w:val="left"/>
              <w:rPr>
                <w:sz w:val="24"/>
                <w:szCs w:val="24"/>
              </w:rPr>
            </w:pPr>
            <w:r>
              <w:rPr>
                <w:sz w:val="24"/>
                <w:szCs w:val="24"/>
                <w:rtl w:val="0"/>
                <w:u w:val="none"/>
              </w:rPr>
              <w:t xml:space="preserve"> {{bedbug.mark_apartment_not_eradicated}} </w:t>
            </w:r>
            <w:r>
              <w:rPr>
                <w:sz w:val="24"/>
                <w:szCs w:val="24"/>
                <w:rtl w:val="0"/>
                <w:u w:val="none"/>
              </w:rPr>
              <w:t xml:space="preserve"> During the past year the apartment had a bedbug infestation history and eradication measures were not employed.</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p>
          <w:p w:rsidR="00000000" w:rsidDel="00000000" w:rsidP="00000000" w:rsidRDefault="00000000" w:rsidRPr="00000000" w14:paraId="000003FA">
            <w:pPr>
              <w:tabs>
                <w:tab w:val="left" w:leader="none" w:pos="8600"/>
              </w:tabs>
              <w:spacing w:before="0" w:lineRule="auto"/>
              <w:ind w:left="759" w:right="0" w:hanging="439"/>
              <w:jc w:val="left"/>
              <w:rPr>
                <w:sz w:val="24"/>
                <w:szCs w:val="24"/>
              </w:rPr>
            </w:pPr>
            <w:r>
              <w:rPr>
                <w:sz w:val="24"/>
                <w:szCs w:val="24"/>
                <w:rtl w:val="0"/>
                <w:u w:val="none"/>
              </w:rPr>
              <w:t xml:space="preserve"> {{bedbug.mark_other}} </w:t>
            </w:r>
            <w:r>
              <w:rPr>
                <w:sz w:val="24"/>
                <w:szCs w:val="24"/>
                <w:rtl w:val="0"/>
                <w:u w:val="none"/>
              </w:rPr>
              <w:t xml:space="preserve"> </w:t>
            </w:r>
            <w:r>
              <w:rPr>
                <w:sz w:val="24"/>
                <w:szCs w:val="24"/>
                <w:rtl w:val="0"/>
                <w:u w:val="none"/>
              </w:rPr>
              <w:t xml:space="preserve">Other:</w:t>
            </w:r>
            <w:r w:rsidDel="00000000" w:rsidR="00000000" w:rsidRPr="00000000">
              <w:rPr>
                <w:sz w:val="24"/>
                <w:szCs w:val="24"/>
                <w:u w:val="single"/>
                <w:rtl w:val="0"/>
              </w:rPr>
              <w:t xml:space="preserve"> {{bedbug.other_details}} </w:t>
            </w:r>
            <w:r w:rsidDel="00000000" w:rsidR="00000000" w:rsidRPr="00000000">
              <w:rPr>
                <w:sz w:val="24"/>
                <w:szCs w:val="24"/>
                <w:rtl w:val="0"/>
              </w:rPr>
              <w:t xml:space="preserve">.</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p>
          <w:p w:rsidR="00000000" w:rsidDel="00000000" w:rsidP="00000000" w:rsidRDefault="00000000" w:rsidRPr="00000000" w14:paraId="000003FE">
            <w:pPr>
              <w:tabs>
                <w:tab w:val="left" w:leader="none" w:pos="7306"/>
                <w:tab w:val="left" w:leader="none" w:pos="10119"/>
              </w:tabs>
              <w:spacing w:before="0" w:lineRule="auto"/>
              <w:ind w:left="319" w:right="0" w:firstLine="0"/>
              <w:jc w:val="left"/>
              <w:rPr>
                <w:sz w:val="24"/>
                <w:szCs w:val="24"/>
              </w:rPr>
            </w:pPr>
            <w:r w:rsidDel="00000000" w:rsidR="00000000" w:rsidRPr="00000000">
              <w:rPr>
                <w:sz w:val="24"/>
                <w:szCs w:val="24"/>
                <w:rtl w:val="0"/>
              </w:rPr>
              <w:t xml:space="preserve">Signature of Tenant(s):</w:t>
            </w:r>
            <w:r w:rsidDel="00000000" w:rsidR="00000000" w:rsidRPr="00000000">
              <w:rPr>
                <w:sz w:val="24"/>
                <w:szCs w:val="24"/>
                <w:u w:val="single"/>
                <w:rtl w:val="0"/>
              </w:rPr>
              <w:tab/>
            </w:r>
            <w:r w:rsidDel="00000000" w:rsidR="00000000" w:rsidRPr="00000000">
              <w:rPr>
                <w:sz w:val="24"/>
                <w:szCs w:val="24"/>
                <w:rtl w:val="0"/>
              </w:rPr>
              <w:t xml:space="preserve">Dated: </w:t>
            </w:r>
            <w:r w:rsidDel="00000000" w:rsidR="00000000" w:rsidRPr="00000000">
              <w:rPr>
                <w:sz w:val="24"/>
                <w:szCs w:val="24"/>
                <w:u w:val="single"/>
                <w:rtl w:val="0"/>
              </w:rPr>
              <w:t xml:space="preserve"> </w:t>
              <w:tab/>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p>
          <w:p w:rsidR="00000000" w:rsidDel="00000000" w:rsidP="00000000" w:rsidRDefault="00000000" w:rsidRPr="00000000" w14:paraId="00000402">
            <w:pPr>
              <w:tabs>
                <w:tab w:val="left" w:leader="none" w:pos="7314"/>
                <w:tab w:val="left" w:leader="none" w:pos="10115"/>
              </w:tabs>
              <w:spacing w:before="90" w:lineRule="auto"/>
              <w:ind w:left="319" w:right="0" w:firstLine="0"/>
              <w:jc w:val="left"/>
              <w:rPr>
                <w:sz w:val="24"/>
                <w:szCs w:val="24"/>
              </w:rPr>
            </w:pPr>
            <w:r w:rsidDel="00000000" w:rsidR="00000000" w:rsidRPr="00000000">
              <w:rPr>
                <w:sz w:val="24"/>
                <w:szCs w:val="24"/>
                <w:rtl w:val="0"/>
              </w:rPr>
              <w:t xml:space="preserve">Signature of </w:t>
            </w:r>
            <w:r w:rsidDel="00000000" w:rsidR="00000000" w:rsidRPr="00000000">
              <w:rPr>
                <w:sz w:val="24"/>
                <w:szCs w:val="24"/>
                <w:rtl w:val="0"/>
              </w:rPr>
              <w:t xml:space="preserve">Owner/Agent</w:t>
            </w:r>
            <w:r w:rsidDel="00000000" w:rsidR="00000000" w:rsidRPr="00000000">
              <w:rPr>
                <w:sz w:val="24"/>
                <w:szCs w:val="24"/>
                <w:rtl w:val="0"/>
              </w:rPr>
              <w:t xml:space="preserve">:</w:t>
            </w:r>
            <w:r w:rsidDel="00000000" w:rsidR="00000000" w:rsidRPr="00000000">
              <w:rPr>
                <w:sz w:val="24"/>
                <w:szCs w:val="24"/>
                <w:u w:val="single"/>
                <w:rtl w:val="0"/>
              </w:rPr>
              <w:tab/>
            </w:r>
            <w:r w:rsidDel="00000000" w:rsidR="00000000" w:rsidRPr="00000000">
              <w:rPr>
                <w:sz w:val="24"/>
                <w:szCs w:val="24"/>
                <w:rtl w:val="0"/>
              </w:rPr>
              <w:t xml:space="preserve">Dated: </w:t>
            </w:r>
            <w:r w:rsidDel="00000000" w:rsidR="00000000" w:rsidRPr="00000000">
              <w:rPr>
                <w:sz w:val="24"/>
                <w:szCs w:val="24"/>
                <w:u w:val="single"/>
                <w:rtl w:val="0"/>
              </w:rPr>
              <w:t xml:space="preserve"> </w:t>
              <w:tab/>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p>
          <w:p w:rsidR="00000000" w:rsidDel="00000000" w:rsidP="00000000" w:rsidRDefault="00000000" w:rsidRPr="00000000" w14:paraId="00000404">
            <w:pPr>
              <w:spacing w:before="93" w:lineRule="auto"/>
              <w:ind w:left="220" w:right="0" w:firstLine="0"/>
              <w:jc w:val="left"/>
              <w:rPr>
                <w:sz w:val="16"/>
                <w:szCs w:val="16"/>
              </w:rPr>
            </w:pPr>
            <w:r w:rsidDel="00000000" w:rsidR="00000000" w:rsidRPr="00000000">
              <w:rPr>
                <w:color w:val="292425"/>
                <w:sz w:val="16"/>
                <w:szCs w:val="16"/>
                <w:rtl w:val="0"/>
              </w:rPr>
              <w:t xml:space="preserve">DBB-N (DHCR 10/10)</w:t>
            </w:r>
          </w:p>
        </w:tc>
      </w:tr>
    </w:tbl>
    <w:p>
      <w:pPr>
        <w:spacing w:before="0" w:after="0" w:line="20" w:lineRule="exact"/>
        <w:rPr>
          <w:sz w:val="2"/>
        </w:rPr>
        <w:sectPr>
          <w:footerReference r:id="rId37" w:type="default"/>
          <w:type w:val="nextPage"/>
          <w:pgSz w:h="15840" w:w="12240" w:orient="portrait"/>
          <w:pgMar w:bottom="660" w:top="700" w:left="420" w:right="420" w:header="360" w:footer="360"/>
        </w:sectPr>
      </w:pPr>
    </w:p>
    <w:p w:rsidR="00000000" w:rsidDel="00000000" w:rsidP="00000000" w:rsidRDefault="00000000" w:rsidRPr="00000000" w14:paraId="00000405">
      <w:pPr>
        <w:pStyle w:val="Heading2"/>
        <w:spacing w:before="68" w:lineRule="auto"/>
        <w:ind w:left="3157" w:right="2726" w:firstLine="0"/>
        <w:rPr/>
      </w:pPr>
      <w:r w:rsidDel="00000000" w:rsidR="00000000" w:rsidRPr="00000000">
        <w:rPr>
          <w:rtl w:val="0"/>
        </w:rPr>
        <w:t xml:space="preserve">Sprinkler System Notice</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p>
    <w:p w:rsidR="00000000" w:rsidDel="00000000" w:rsidP="00000000" w:rsidRDefault="00000000" w:rsidRPr="00000000" w14:paraId="00000407">
      <w:pPr>
        <w:spacing w:before="0" w:line="480" w:lineRule="auto"/>
        <w:ind w:left="588" w:right="408" w:firstLine="0"/>
        <w:jc w:val="left"/>
        <w:rPr>
          <w:b w:val="1"/>
          <w:bCs w:val="1"/>
          <w:sz w:val="24"/>
          <w:szCs w:val="24"/>
        </w:rPr>
      </w:pPr>
      <w:r w:rsidDel="00000000" w:rsidR="00000000" w:rsidRPr="00000000">
        <w:rPr>
          <w:b w:val="1"/>
          <w:bCs w:val="1"/>
          <w:color w:val="221e1f"/>
          <w:sz w:val="24"/>
          <w:szCs w:val="24"/>
          <w:rtl w:val="0"/>
        </w:rPr>
        <w:t xml:space="preserve">Pursuant to New York Real Property Law § 231-a, Landlord makes the following disclosure: Landlord check one:</w:t>
      </w:r>
    </w:p>
    <w:tbl>
      <w:tblPr>
        <w:tblStyle w:val="Table12"/>
        <w:tblW w:w="10246" w:type="dxa"/>
        <w:jc w:val="left"/>
        <w:tblInd w:w="58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1510"/>
        <w:gridCol w:w="8174"/>
      </w:tblGrid>
      <w:tr>
        <w:tc>
          <w:tcPr>
            <w:tcW w:w="562" w:type="dxa"/>
            <w:tcBorders>
              <w:left w:val="single" w:sz="4" w:space="0" w:color="000000"/>
              <w:right w:val="nil" w:sz="0" w:space="0" w:color="000000"/>
            </w:tcBorders>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{{sprinkler.mark_option1}} </w:t>
            </w:r>
          </w:p>
        </w:tc>
        <w:trPr>
          <w:cantSplit w:val="0"/>
          <w:trHeight w:val="781" w:hRule="atLeast"/>
          <w:tblHeader w:val="0"/>
        </w:trPr>
        <w:tc>
          <w:tcPr>
            <w:tcBorders>
              <w:left w:val="nil" w:sz="0" w:space="0" w:color="000000"/>
            </w:tcBorders>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Option 1:</w:t>
            </w:r>
          </w:p>
        </w:tc>
        <w:tc>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There is NO maintained and operative sprinkler system in the leased premises.</w:t>
            </w:r>
          </w:p>
        </w:tc>
      </w:tr>
      <w:tr>
        <w:tc>
          <w:tcPr>
            <w:tcW w:w="562" w:type="dxa"/>
            <w:tcBorders>
              <w:left w:val="single" w:sz="4" w:space="0" w:color="000000"/>
              <w:right w:val="nil" w:sz="0" w:space="0" w:color="000000"/>
            </w:tcBorders>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{{sprinkler.mark_option2}} </w:t>
            </w:r>
          </w:p>
        </w:tc>
        <w:trPr>
          <w:cantSplit w:val="0"/>
          <w:trHeight w:val="1057" w:hRule="atLeast"/>
          <w:tblHeader w:val="0"/>
        </w:trPr>
        <w:tc>
          <w:tcPr>
            <w:tcBorders>
              <w:left w:val="nil" w:sz="0" w:space="0" w:color="000000"/>
            </w:tcBorders>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Option 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08" w:right="9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There is a maintained and operative sprinkler system in the leased premises. The last date on which the Sprinkler System was maintained and inspected was on </w:t>
            </w:r>
            <w: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{{sprinkler.last_inspection}}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p>
    <w:p w:rsidR="00000000" w:rsidDel="00000000" w:rsidP="00000000" w:rsidRDefault="00000000" w:rsidRPr="00000000" w14:paraId="0000040D">
      <w:pPr>
        <w:pStyle w:val="Heading2"/>
        <w:ind w:left="588" w:firstLine="0"/>
        <w:jc w:val="left"/>
        <w:rPr/>
      </w:pPr>
      <w:r w:rsidDel="00000000" w:rsidR="00000000" w:rsidRPr="00000000">
        <w:rPr>
          <w:color w:val="221e1f"/>
          <w:rtl w:val="0"/>
        </w:rPr>
        <w:t xml:space="preserve">Sprinkler System Notice provided to Tenants on </w:t>
      </w:r>
      <w:r>
        <w:rPr>
          <w:u w:val="single"/>
          <w:rtl w:val="0"/>
        </w:rPr>
        <w:t xml:space="preserve">{{lease.effective_date}}</w:t>
      </w:r>
      <w:r w:rsidDel="00000000" w:rsidR="00000000" w:rsidRPr="00000000">
        <w:rPr>
          <w:color w:val="221e1f"/>
          <w:rtl w:val="0"/>
        </w:rPr>
        <w:t xml:space="preserve">:</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p>
    <w:tbl>
      <w:tblPr>
        <w:tblStyle w:val="Table2"/>
        <w:tblW w:w="10246" w:type="dxa"/>
        <w:jc w:val="left"/>
        <w:tblInd w:w="58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78"/>
        <w:gridCol w:w="2313"/>
        <w:gridCol w:w="2238"/>
        <w:gridCol w:w="2238"/>
        <w:gridCol w:w="2179"/>
      </w:tblGrid>
      <w:tr>
        <w:trPr>
          <w:cantSplit w:val="0"/>
          <w:trHeight w:val="60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Tenant:</w:t>
            </w:r>
          </w:p>
        </w:tc>
        <w:tc>
          <w:tcPr>
            <w:gridSpan w:val="4"/>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p>
        </w:tc>
      </w:tr>
      <w:tr>
        <w:trPr>
          <w:cantSplit w:val="0"/>
          <w:trHeight w:val="275"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13"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13"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56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40"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0" w:line="240"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40"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0" w:line="240"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32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58"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58"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253"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33"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0" w:line="233"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33"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0" w:line="233"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bl>
    <w:p w:rsidR="00000000" w:rsidDel="00000000" w:rsidP="00000000" w:rsidRDefault="00000000" w:rsidRPr="00000000">
      <w:pPr>
        <w:pStyle w:val="Heading3"/>
        <w:spacing w:before="125" w:after="360" w:lineRule="auto"/>
        <w:ind w:left="588" w:right="0" w:firstLine="0"/>
        <w:rPr/>
      </w:pPr>
      <w:r w:rsidDel="00000000" w:rsidR="00000000" w:rsidRPr="00000000">
        <w:rPr>
          <w:rtl w:val="0"/>
        </w:rPr>
        <w:t xml:space="preserve">Landlord or Landlord’s Representative:</w:t>
      </w:r>
    </w:p>
    <w:tbl>
      <w:tblPr>
        <w:tblW w:w="5809" w:type="dxa"/>
        <w:tblInd w:w="588" w:type="dxa"/>
        <w:tblBorders>
          <w:top w:val="none" w:sz="0" w:space="0"/>
          <w:left w:val="none" w:sz="0" w:space="0"/>
          <w:bottom w:val="none" w:sz="0" w:space="0"/>
          <w:right w:val="none" w:sz="0" w:space="0"/>
          <w:insideH w:val="none" w:sz="0" w:space="0"/>
          <w:insideV w:val="none" w:sz="0" w:space="0"/>
        </w:tblBorders>
        <w:tblLayout w:type="fixed"/>
        <w:tblCellMar>
          <w:top w:w="0" w:type="dxa"/>
          <w:left w:w="0" w:type="dxa"/>
          <w:bottom w:w="0" w:type="dxa"/>
          <w:right w:w="0" w:type="dxa"/>
        </w:tblCellMar>
      </w:tblPr>
      <w:tblGrid>
        <w:gridCol w:w="1278"/>
        <w:gridCol w:w="4531"/>
      </w:tblGrid>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Signature: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Print Name: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bl>
    <w:p w:rsidR="00000000" w:rsidDel="00000000" w:rsidP="00000000" w:rsidRDefault="00000000" w:rsidRPr="00000000" w14:paraId="00000447">
      <w:pPr>
        <w:spacing w:before="0" w:after="0" w:line="20" w:lineRule="exact"/>
        <w:ind w:left="0" w:right="0" w:firstLine="0"/>
        <w:jc w:val="right"/>
        <w:rPr>
          <w:b w:val="1"/>
          <w:bCs w:val="1"/>
          <w:sz w:val="16"/>
          <w:szCs w:val="16"/>
        </w:rPr>
        <w:sectPr>
          <w:footerReference r:id="rId32" w:type="default"/>
          <w:type w:val="nextPage"/>
          <w:pgSz w:h="15840" w:w="12240" w:orient="portrait"/>
          <w:pgMar w:bottom="477" w:top="823" w:left="420" w:right="420" w:header="0" w:footer="177"/>
          <w:pgNumType w:start="1"/>
        </w:sectPr>
      </w:pPr>
    </w:p>
    <w:p w:rsidR="00000000" w:rsidDel="00000000" w:rsidP="00000000" w:rsidRDefault="00000000" w:rsidRPr="00000000" w14:paraId="00000448">
      <w:pPr>
        <w:spacing w:before="68" w:lineRule="auto"/>
        <w:ind w:left="972" w:right="0" w:firstLine="0"/>
        <w:jc w:val="left"/>
        <w:rPr>
          <w:b w:val="1"/>
          <w:bCs w:val="1"/>
          <w:sz w:val="22"/>
          <w:szCs w:val="22"/>
        </w:rPr>
      </w:pPr>
      <w:r w:rsidDel="00000000" w:rsidR="00000000" w:rsidRPr="00000000">
        <w:rPr>
          <w:b w:val="1"/>
          <w:bCs w:val="1"/>
          <w:sz w:val="22"/>
          <w:szCs w:val="22"/>
          <w:u w:val="single"/>
          <w:rtl w:val="0"/>
        </w:rPr>
        <w:t xml:space="preserve">LEASE/COMMENCEMENT OF OCCUPANCY NOTICE FOR INDOOR ALLERGEN HAZARDS</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p>
    <w:p w:rsidR="00000000" w:rsidDel="00000000" w:rsidP="00000000" w:rsidRDefault="00000000" w:rsidRPr="00000000" w14:paraId="0000044A">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948"/>
        </w:tabs>
        <w:spacing w:after="0" w:before="91" w:line="240" w:lineRule="auto"/>
        <w:ind w:left="948" w:right="60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owner of this building is required, under New York City Administrative Code section 27- 2017.1 et seq., to make an annual inspection for indoor allergen hazards (such as mold, mice, rats, and cockroaches) in your apartment and the common areas of the building. The owner must also inspect if you inform him or her that there is a condition in your apartment that is likely to cause an indoor allergen hazard, or you request an inspection, or the Department has issued a violation requiring correction of an indoor allergen hazard for your apartment. If there is an indoor allergen hazard in your apartment, the owner is required to fix it, using the safe work practices that are provided in the law. The owner must also provide new tenants with a pamphlet containing information about indoor allergen hazards.</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44C">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60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owner of this building is also required, prior to your occupancy as a new tenant, to fix all visible mold and pest infestations in the apartment, as well as any underlying defects, like leaks, using the safe work practices provided in the law. If the owner provides carpeting or furniture, he or she must thoroughly clean and vacuum it prior to occupancy. This notice must be signed by the owner or his or her representative, and state that he or she has complied with these requirements.</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86"/>
        </w:tabs>
        <w:spacing w:after="0" w:before="0" w:line="240" w:lineRule="auto"/>
        <w:ind w:left="588" w:right="60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{{landlord.print_name}}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(owner or representative name in print), certify that I have complied with the requirements of the New York City Administrative Code section 27-2017.5 by removing all visible mold and pest infestations and any underlying defects, and where applicable, cleaning and vacuuming any carpeting and furniture that I have provided to the tenant. I have performed the required work using the safe work practices provided in the law.</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p>
    <w:tbl>
      <w:tblPr>
        <w:tblW w:w="4346" w:type="dxa"/>
        <w:tblInd w:w="588" w:type="dxa"/>
        <w:tblBorders>
          <w:top w:val="none" w:sz="0" w:space="0"/>
          <w:left w:val="none" w:sz="0" w:space="0"/>
          <w:bottom w:val="none" w:sz="0" w:space="0"/>
          <w:right w:val="none" w:sz="0" w:space="0"/>
          <w:insideH w:val="none" w:sz="0" w:space="0"/>
          <w:insideV w:val="none" w:sz="0" w:space="0"/>
        </w:tblBorders>
        <w:tblLayout w:type="fixed"/>
        <w:tblCellMar>
          <w:top w:w="0" w:type="dxa"/>
          <w:left w:w="0" w:type="dxa"/>
          <w:bottom w:w="0" w:type="dxa"/>
          <w:right w:w="0" w:type="dxa"/>
        </w:tblCellMar>
      </w:tblPr>
      <w:tblGrid>
        <w:gridCol w:w="1278"/>
        <w:gridCol w:w="3068"/>
      </w:tblGrid>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vertAlign w:val="baseline"/>
                <w:rtl w:val="0"/>
              </w:rPr>
            </w:pPr>
            <w:r>
              <w:rPr>
                <w:rFonts w:ascii="Times New Roman" w:cs="Times New Roman" w:eastAsia="Times New Roman" w:hAnsi="Times New Roman"/>
                <w:b w:val="0"/>
                <w:bCs w:val="0"/>
                <w:i w:val="0"/>
                <w:iCs w:val="0"/>
                <w:smallCaps w:val="0"/>
                <w:strike w:val="0"/>
                <w:color w:val="000000"/>
                <w:sz w:val="22"/>
                <w:szCs w:val="22"/>
                <w:vertAlign w:val="baseline"/>
                <w:rtl w:val="0"/>
                <w:u w:val="none"/>
              </w:rPr>
              <w:t xml:space="preserve">Signed:</w:t>
            </w:r>
          </w:p>
        </w:tc>
        <w:tc>
          <w:tcPr>
            <w:tcW w:w="3068"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tl w:val="0"/>
              </w:rPr>
            </w:pPr>
          </w:p>
        </w:tc>
      </w:tr>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vertAlign w:val="baseline"/>
                <w:rtl w:val="0"/>
              </w:rPr>
            </w:pPr>
            <w:r>
              <w:rPr>
                <w:rFonts w:ascii="Times New Roman" w:cs="Times New Roman" w:eastAsia="Times New Roman" w:hAnsi="Times New Roman"/>
                <w:b w:val="0"/>
                <w:bCs w:val="0"/>
                <w:i w:val="0"/>
                <w:iCs w:val="0"/>
                <w:smallCaps w:val="0"/>
                <w:strike w:val="0"/>
                <w:color w:val="000000"/>
                <w:sz w:val="22"/>
                <w:szCs w:val="22"/>
                <w:vertAlign w:val="baseline"/>
                <w:rtl w:val="0"/>
                <w:u w:val="none"/>
              </w:rPr>
              <w:t xml:space="preserve">Print Name:</w:t>
            </w:r>
          </w:p>
        </w:tc>
        <w:tc>
          <w:tcPr>
            <w:tcW w:w="3068"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tl w:val="0"/>
              </w:rPr>
            </w:pPr>
          </w:p>
        </w:tc>
      </w:tr>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vertAlign w:val="baseline"/>
                <w:rtl w:val="0"/>
              </w:rPr>
            </w:pPr>
            <w:r>
              <w:rPr>
                <w:rFonts w:ascii="Times New Roman" w:cs="Times New Roman" w:eastAsia="Times New Roman" w:hAnsi="Times New Roman"/>
                <w:b w:val="0"/>
                <w:bCs w:val="0"/>
                <w:i w:val="0"/>
                <w:iCs w:val="0"/>
                <w:smallCaps w:val="0"/>
                <w:strike w:val="0"/>
                <w:color w:val="000000"/>
                <w:sz w:val="22"/>
                <w:szCs w:val="22"/>
                <w:vertAlign w:val="baseline"/>
                <w:rtl w:val="0"/>
                <w:u w:val="none"/>
              </w:rPr>
              <w:t xml:space="preserve">Date:</w:t>
            </w:r>
          </w:p>
        </w:tc>
        <w:tc>
          <w:tcPr>
            <w:tcW w:w="3068"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tl w:val="0"/>
              </w:rPr>
            </w:pPr>
          </w:p>
        </w:tc>
      </w:tr>
    </w:tbl>
    <w:p w:rsidR="00000000" w:rsidDel="00000000" w:rsidP="00000000" w:rsidRDefault="00000000" w:rsidRPr="00000000" w14:paraId="0000046F">
      <w:pPr>
        <w:spacing w:before="0" w:after="0" w:line="20" w:lineRule="exact"/>
        <w:ind w:left="0" w:right="0" w:firstLine="0"/>
        <w:jc w:val="left"/>
        <w:rPr>
          <w:sz w:val="16"/>
          <w:szCs w:val="16"/>
        </w:rPr>
        <w:sectPr>
          <w:footerReference r:id="rId33" w:type="default"/>
          <w:type w:val="nextPage"/>
          <w:pgSz w:h="15840" w:w="12240" w:orient="portrait"/>
          <w:pgMar w:bottom="477" w:top="823" w:left="420" w:right="420" w:header="0" w:footer="177"/>
          <w:pgNumType w:start="1"/>
        </w:sectPr>
      </w:pPr>
    </w:p>
    <w:p w:rsidR="00000000" w:rsidDel="00000000" w:rsidP="00000000" w:rsidRDefault="00000000" w:rsidRPr="00000000" w14:paraId="00000470">
      <w:pPr>
        <w:pStyle w:val="Heading3"/>
        <w:spacing w:before="68" w:lineRule="auto"/>
        <w:ind w:left="0" w:right="1" w:firstLine="0"/>
        <w:jc w:val="center"/>
        <w:rPr/>
      </w:pPr>
      <w:r w:rsidDel="00000000" w:rsidR="00000000" w:rsidRPr="00000000">
        <w:rPr>
          <w:rtl w:val="0"/>
        </w:rPr>
        <w:t xml:space="preserve">NYC Gas Leak, Carbon Monoxide and Smoke Alarm Rider</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 w:right="586" w:firstLine="720.000000000000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Rider is incorporated into the Lease entered on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{{lease.effective_date}}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by and between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{{landlord.entity_name}}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“Landlord”)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{{tenant.names}}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“Tenant”) for the unit located at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{{property.address_full}}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“Unit”). Any conflict between the terms of the Lease and this Rider shall be resolved in favor of this Rider. Landlord and Tenant agree as follows:</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47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INSTALLATION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Pursuant to NYC Housing Maintenance Code § 27–2046.1, Landlord is required by law, and has provided and installed one or more approved and operational carbon monoxide detecting devices in the Unit. Landlord will periodically replace such devices upon the expiration of their useful life. Landlord has also installed an operational smoke alarm(s). The occupant of each apartment in which a carbon monoxide alarm is provided and installed must pay the owner $25.00 per alarm, or a maximum of $50.00 per device where a combined smoke and carbon monoxide detecting device is installed. This fee covers the cost of the work for the initial installation and each periodic replacement. Tenant has one year from the date of installation to pay Landlord.</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47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TESTING AND MAINTENANCE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Tenant is responsible for testing the carbon monoxide and smoke alarms on a monthly basis. Tenant must replace the batteries to the alarms as needed. Tenant must not disconnect or intentionally damage a carbon monoxide detector or smoke alarm(s) or remove their battery without immediately replacing it with a working battery. Tenant may be subject to damages, civil penalties, and attorney’s fees for not complying with this notice. Tenant will not refuse Landlord access for the purpose of inspecting, maintaining, repairing, or installing carbon monoxide detectors or smoke alarms.</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47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HOW TO REACT TO A CARBON MONOXIDE ALARM OR SUSPECTED GAS LEAK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Carbon monoxide, also known as the silent killer, is an odorless and colorless gas produced by stoves, lanterns, burning charcoal and wood, as well as gas ranges and heating systems. Many people mistake the symptoms of carbon monoxide poisoning for coming down with the flu. The symptoms of carbon monoxide include: Headache, Nausea, Dizziness, Vomiting and Confusion. If the carbon monoxide alarm goes off in the Unit, or there is a suspected gas leak:</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47A">
      <w:pPr>
        <w:pStyle w:val="Heading3"/>
        <w:numPr>
          <w:ilvl w:val="1"/>
          <w:numId w:val="13"/>
        </w:numPr>
        <w:tabs>
          <w:tab w:val="left" w:leader="none" w:pos="1667"/>
          <w:tab w:val="left" w:leader="none" w:pos="1668"/>
        </w:tabs>
        <w:spacing w:after="0" w:before="0" w:line="240" w:lineRule="auto"/>
        <w:ind w:left="1668" w:right="0" w:hanging="360"/>
        <w:jc w:val="left"/>
        <w:rPr/>
      </w:pPr>
      <w:r w:rsidDel="00000000" w:rsidR="00000000" w:rsidRPr="00000000">
        <w:rPr>
          <w:rtl w:val="0"/>
        </w:rPr>
        <w:t xml:space="preserve">Do not ignore the alarm,</w:t>
      </w:r>
    </w:p>
    <w:p w:rsidR="00000000" w:rsidDel="00000000" w:rsidP="00000000" w:rsidRDefault="00000000" w:rsidRPr="00000000" w14:paraId="0000047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667"/>
          <w:tab w:val="left" w:leader="none" w:pos="1668"/>
        </w:tabs>
        <w:spacing w:after="0" w:before="0" w:line="240" w:lineRule="auto"/>
        <w:ind w:left="1668"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Turn off appliances, or other sources of combustion at once,</w:t>
      </w:r>
    </w:p>
    <w:p w:rsidR="00000000" w:rsidDel="00000000" w:rsidP="00000000" w:rsidRDefault="00000000" w:rsidRPr="00000000" w14:paraId="0000047C">
      <w:pPr>
        <w:pStyle w:val="Heading3"/>
        <w:numPr>
          <w:ilvl w:val="1"/>
          <w:numId w:val="13"/>
        </w:numPr>
        <w:tabs>
          <w:tab w:val="left" w:leader="none" w:pos="1667"/>
          <w:tab w:val="left" w:leader="none" w:pos="1668"/>
        </w:tabs>
        <w:spacing w:after="0" w:before="0" w:line="240" w:lineRule="auto"/>
        <w:ind w:left="1668" w:right="0" w:hanging="360"/>
        <w:jc w:val="left"/>
        <w:rPr/>
      </w:pPr>
      <w:r w:rsidDel="00000000" w:rsidR="00000000" w:rsidRPr="00000000">
        <w:rPr>
          <w:rtl w:val="0"/>
        </w:rPr>
        <w:t xml:space="preserve">Immediately get fresh air into the Unit by opening doors and windows,</w:t>
      </w:r>
    </w:p>
    <w:p w:rsidR="00000000" w:rsidDel="00000000" w:rsidP="00000000" w:rsidRDefault="00000000" w:rsidRPr="00000000" w14:paraId="0000047D">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667"/>
          <w:tab w:val="left" w:leader="none" w:pos="1668"/>
        </w:tabs>
        <w:spacing w:after="0" w:before="0" w:line="240" w:lineRule="auto"/>
        <w:ind w:left="1668" w:right="588"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If anyone is experiencing symptoms of carbon monoxide poisoning call 911 and immediately move to a location that has fresh air,</w:t>
      </w:r>
    </w:p>
    <w:p w:rsidR="00000000" w:rsidDel="00000000" w:rsidP="00000000" w:rsidRDefault="00000000" w:rsidRPr="00000000" w14:paraId="0000047E">
      <w:pPr>
        <w:pStyle w:val="Heading3"/>
        <w:numPr>
          <w:ilvl w:val="1"/>
          <w:numId w:val="13"/>
        </w:numPr>
        <w:tabs>
          <w:tab w:val="left" w:leader="none" w:pos="1667"/>
          <w:tab w:val="left" w:leader="none" w:pos="1668"/>
        </w:tabs>
        <w:spacing w:after="0" w:before="0" w:line="240" w:lineRule="auto"/>
        <w:ind w:left="1668" w:right="0" w:hanging="360"/>
        <w:jc w:val="left"/>
        <w:rPr/>
      </w:pPr>
      <w:r w:rsidDel="00000000" w:rsidR="00000000" w:rsidRPr="00000000">
        <w:rPr>
          <w:rtl w:val="0"/>
        </w:rPr>
        <w:t xml:space="preserve">Do a head count to be sure all persons are accounted for,</w:t>
      </w:r>
    </w:p>
    <w:p w:rsidR="00000000" w:rsidDel="00000000" w:rsidP="00000000" w:rsidRDefault="00000000" w:rsidRPr="00000000" w14:paraId="0000047F">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667"/>
          <w:tab w:val="left" w:leader="none" w:pos="1668"/>
        </w:tabs>
        <w:spacing w:after="0" w:before="0" w:line="240" w:lineRule="auto"/>
        <w:ind w:left="1668"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 not re-enter the Unit until it has been aired out and the problem corrected, and</w:t>
      </w:r>
    </w:p>
    <w:p w:rsidR="00000000" w:rsidDel="00000000" w:rsidP="00000000" w:rsidRDefault="00000000" w:rsidRPr="00000000" w14:paraId="00000480">
      <w:pPr>
        <w:pStyle w:val="Heading3"/>
        <w:numPr>
          <w:ilvl w:val="1"/>
          <w:numId w:val="13"/>
        </w:numPr>
        <w:tabs>
          <w:tab w:val="left" w:leader="none" w:pos="1667"/>
          <w:tab w:val="left" w:leader="none" w:pos="1668"/>
        </w:tabs>
        <w:spacing w:after="0" w:before="0" w:line="240" w:lineRule="auto"/>
        <w:ind w:left="1668" w:right="0" w:hanging="360"/>
        <w:jc w:val="left"/>
        <w:rPr/>
      </w:pPr>
      <w:r w:rsidDel="00000000" w:rsidR="00000000" w:rsidRPr="00000000">
        <w:rPr>
          <w:rtl w:val="0"/>
        </w:rPr>
        <w:t xml:space="preserve">After calling 911, call the gas service provider for this building as follows:</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p>
    <w:tbl>
      <w:tblPr>
        <w:tblW w:w="8200" w:type="dxa"/>
        <w:tblInd w:w="1320" w:type="dxa"/>
        <w:tblBorders>
          <w:top w:val="none" w:sz="0" w:space="0"/>
          <w:left w:val="none" w:sz="0" w:space="0"/>
          <w:bottom w:val="none" w:sz="0" w:space="0"/>
          <w:right w:val="none" w:sz="0" w:space="0"/>
          <w:insideH w:val="none" w:sz="0" w:space="0"/>
          <w:insideV w:val="none" w:sz="0" w:space="0"/>
        </w:tblBorders>
        <w:tblLayout w:type="fixed"/>
        <w:tblCellMar>
          <w:top w:w="0" w:type="dxa"/>
          <w:left w:w="0" w:type="dxa"/>
          <w:bottom w:w="0" w:type="dxa"/>
          <w:right w:w="0" w:type="dxa"/>
        </w:tblCellMar>
      </w:tblPr>
      <w:tblGrid>
        <w:gridCol w:w="4800"/>
        <w:gridCol w:w="3400"/>
      </w:tblGrid>
      <w:tr>
        <w:tc>
          <w:tcPr>
            <w:tcW w:w="4800" w:type="dxa"/>
          </w:tcPr>
          <w:p>
            <w:pPr>
              <w:pBdr>
                <w:bottom w:val="single" w:sz="6" w:space="0" w:color="000000"/>
              </w:pBdr>
              <w:ind w:left="0" w:right="160" w:firstLine="0"/>
              <w:jc w:val="center"/>
              <w:rPr>
                <w:b w:val="1"/>
                <w:bCs w:val="1"/>
                <w:sz w:val="22"/>
                <w:szCs w:val="22"/>
                <w:u w:val="single"/>
                <w:rtl w:val="0"/>
              </w:rPr>
            </w:pPr>
            <w:r>
              <w:rPr>
                <w:b w:val="1"/>
                <w:bCs w:val="1"/>
                <w:sz w:val="22"/>
                <w:szCs w:val="22"/>
                <w:u w:val="single"/>
                <w:rtl w:val="0"/>
              </w:rPr>
              <w:t xml:space="preserve">{{gas.provider_name}}</w:t>
            </w:r>
          </w:p>
        </w:tc>
        <w:tc>
          <w:tcPr>
            <w:tcW w:w="3400" w:type="dxa"/>
          </w:tcPr>
          <w:p>
            <w:pPr>
              <w:pBdr>
                <w:bottom w:val="single" w:sz="6" w:space="0" w:color="000000"/>
              </w:pBdr>
              <w:ind w:left="0" w:right="0" w:firstLine="0"/>
              <w:jc w:val="center"/>
              <w:rPr>
                <w:b w:val="1"/>
                <w:bCs w:val="1"/>
                <w:sz w:val="22"/>
                <w:szCs w:val="22"/>
                <w:u w:val="single"/>
                <w:rtl w:val="0"/>
              </w:rPr>
            </w:pPr>
            <w:r>
              <w:rPr>
                <w:b w:val="1"/>
                <w:bCs w:val="1"/>
                <w:sz w:val="22"/>
                <w:szCs w:val="22"/>
                <w:u w:val="single"/>
                <w:rtl w:val="0"/>
              </w:rPr>
              <w:t xml:space="preserve">{{gas.provider_phone}}</w:t>
            </w:r>
          </w:p>
        </w:tc>
      </w:tr>
      <w:tr>
        <w:tc>
          <w:tcPr>
            <w:tcW w:w="4800" w:type="dxa"/>
          </w:tcPr>
          <w:p>
            <w:pPr>
              <w:ind w:left="0" w:right="0" w:firstLine="0"/>
              <w:jc w:val="center"/>
              <w:rPr>
                <w:b w:val="1"/>
                <w:bCs w:val="1"/>
                <w:sz w:val="22"/>
                <w:szCs w:val="22"/>
                <w:u w:val="single"/>
                <w:rtl w:val="0"/>
              </w:rPr>
            </w:pPr>
            <w:r>
              <w:rPr>
                <w:b w:val="1"/>
                <w:bCs w:val="1"/>
                <w:sz w:val="22"/>
                <w:szCs w:val="22"/>
                <w:rtl w:val="0"/>
                <w:u w:val="none"/>
              </w:rPr>
              <w:t xml:space="preserve">Provider</w:t>
            </w:r>
          </w:p>
        </w:tc>
        <w:tc>
          <w:tcPr>
            <w:tcW w:w="3400" w:type="dxa"/>
          </w:tcPr>
          <w:p>
            <w:pPr>
              <w:ind w:left="0" w:right="0" w:firstLine="0"/>
              <w:jc w:val="center"/>
              <w:rPr>
                <w:b w:val="1"/>
                <w:bCs w:val="1"/>
                <w:sz w:val="22"/>
                <w:szCs w:val="22"/>
                <w:u w:val="single"/>
                <w:rtl w:val="0"/>
              </w:rPr>
            </w:pPr>
            <w:r>
              <w:rPr>
                <w:b w:val="1"/>
                <w:bCs w:val="1"/>
                <w:sz w:val="22"/>
                <w:szCs w:val="22"/>
                <w:rtl w:val="0"/>
                <w:u w:val="none"/>
              </w:rPr>
              <w:t xml:space="preserve">Number</w:t>
            </w:r>
          </w:p>
        </w:tc>
      </w:tr>
    </w:tbl>
    <w:p w:rsidR="00000000" w:rsidDel="00000000" w:rsidP="00000000" w:rsidRDefault="00000000" w:rsidRPr="00000000" w14:paraId="00000482">
      <w:pPr>
        <w:spacing w:before="0" w:line="249" w:lineRule="auto"/>
        <w:ind w:left="1320" w:right="0" w:firstLine="0"/>
        <w:jc w:val="left"/>
        <w:rPr>
          <w:b w:val="1"/>
          <w:bCs w:val="1"/>
          <w:sz w:val="22"/>
          <w:szCs w:val="22"/>
        </w:rPr>
        <w:sectPr>
          <w:footerReference r:id="rId34" w:type="default"/>
          <w:type w:val="nextPage"/>
          <w:pgSz w:h="15840" w:w="12240" w:orient="portrait"/>
          <w:pgMar w:bottom="997" w:top="823" w:left="420" w:right="420" w:header="0" w:footer="697"/>
          <w:pgNumType w:start="1"/>
        </w:sectPr>
      </w:pP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3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Rider is entered into between Landlord and Tenant as of the Effective Date set forth in the Lease.</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p>
    <w:tbl>
      <w:tblPr>
        <w:tblStyle w:val="Table2"/>
        <w:tblW w:w="10246" w:type="dxa"/>
        <w:jc w:val="left"/>
        <w:tblInd w:w="58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78"/>
        <w:gridCol w:w="2313"/>
        <w:gridCol w:w="2238"/>
        <w:gridCol w:w="2238"/>
        <w:gridCol w:w="2179"/>
      </w:tblGrid>
      <w:tr>
        <w:trPr>
          <w:cantSplit w:val="0"/>
          <w:trHeight w:val="60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Tenant:</w:t>
            </w:r>
          </w:p>
        </w:tc>
        <w:tc>
          <w:tcPr>
            <w:gridSpan w:val="4"/>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p>
        </w:tc>
      </w:tr>
      <w:tr>
        <w:trPr>
          <w:cantSplit w:val="0"/>
          <w:trHeight w:val="275"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13"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13"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56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40"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0" w:line="240"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40"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0" w:line="240"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32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58"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58"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253"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33"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0" w:line="233"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33"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0" w:line="233"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bl>
    <w:p w:rsidR="00000000" w:rsidDel="00000000" w:rsidP="00000000" w:rsidRDefault="00000000" w:rsidRPr="00000000">
      <w:pPr>
        <w:pStyle w:val="Heading3"/>
        <w:spacing w:before="125" w:after="360" w:lineRule="auto"/>
        <w:ind w:left="588" w:right="0" w:firstLine="0"/>
        <w:rPr/>
      </w:pPr>
      <w:r w:rsidDel="00000000" w:rsidR="00000000" w:rsidRPr="00000000">
        <w:rPr>
          <w:rtl w:val="0"/>
        </w:rPr>
        <w:t xml:space="preserve">Landlord or Landlord’s Representative:</w:t>
      </w:r>
    </w:p>
    <w:tbl>
      <w:tblPr>
        <w:tblW w:w="5809" w:type="dxa"/>
        <w:tblInd w:w="588" w:type="dxa"/>
        <w:tblBorders>
          <w:top w:val="none" w:sz="0" w:space="0"/>
          <w:left w:val="none" w:sz="0" w:space="0"/>
          <w:bottom w:val="none" w:sz="0" w:space="0"/>
          <w:right w:val="none" w:sz="0" w:space="0"/>
          <w:insideH w:val="none" w:sz="0" w:space="0"/>
          <w:insideV w:val="none" w:sz="0" w:space="0"/>
        </w:tblBorders>
        <w:tblLayout w:type="fixed"/>
        <w:tblCellMar>
          <w:top w:w="0" w:type="dxa"/>
          <w:left w:w="0" w:type="dxa"/>
          <w:bottom w:w="0" w:type="dxa"/>
          <w:right w:w="0" w:type="dxa"/>
        </w:tblCellMar>
      </w:tblPr>
      <w:tblGrid>
        <w:gridCol w:w="1278"/>
        <w:gridCol w:w="4531"/>
      </w:tblGrid>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Signature: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Print Name: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bl>
    <w:p w:rsidR="00000000" w:rsidDel="00000000" w:rsidP="00000000" w:rsidRDefault="00000000" w:rsidRPr="00000000" w14:paraId="000004D0">
      <w:pPr>
        <w:spacing w:before="0" w:after="0" w:line="20" w:lineRule="exact"/>
        <w:ind w:left="0" w:right="0" w:firstLine="0"/>
        <w:jc w:val="left"/>
        <w:rPr>
          <w:sz w:val="16"/>
          <w:szCs w:val="16"/>
        </w:rPr>
        <w:sectPr>
          <w:footerReference r:id="rId34" w:type="default"/>
          <w:type w:val="nextPage"/>
          <w:pgSz w:h="15840" w:w="12240" w:orient="portrait"/>
          <w:pgMar w:bottom="477" w:top="823" w:left="420" w:right="420" w:header="0" w:footer="177"/>
        </w:sectPr>
      </w:pPr>
    </w:p>
    <w:p w:rsidR="00000000" w:rsidDel="00000000" w:rsidP="00000000" w:rsidRDefault="00000000" w:rsidRPr="00000000" w14:paraId="000004D1">
      <w:pPr>
        <w:spacing w:before="68" w:lineRule="auto"/>
        <w:ind w:left="3154" w:right="3155" w:firstLine="0"/>
        <w:jc w:val="center"/>
        <w:rPr>
          <w:b w:val="1"/>
          <w:bCs w:val="1"/>
          <w:sz w:val="22"/>
          <w:szCs w:val="22"/>
        </w:rPr>
      </w:pPr>
      <w:r w:rsidDel="00000000" w:rsidR="00000000" w:rsidRPr="00000000">
        <w:rPr>
          <w:b w:val="1"/>
          <w:bCs w:val="1"/>
          <w:color w:val="231f20"/>
          <w:sz w:val="22"/>
          <w:szCs w:val="22"/>
          <w:rtl w:val="0"/>
        </w:rPr>
        <w:t xml:space="preserve">New York Smoking Policy Rider</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 w:right="572" w:firstLine="720.000000000000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Rider is incorporated into the Lease entered on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{{lease.effective_date}}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by and between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{{landlord.entity_name}}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“Landlord”)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{{tenant.names}}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“Tenant”) for the unit located at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{{property.address_full}}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“Unit”). Any conflict between the terms of the Lease and this Rider shall be resolved in favor of this Rider. Landlord and Tenant agree as follows:</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4D5">
      <w:pPr>
        <w:pStyle w:val="Heading3"/>
        <w:numPr>
          <w:ilvl w:val="0"/>
          <w:numId w:val="12"/>
        </w:numPr>
        <w:tabs>
          <w:tab w:val="left" w:leader="none" w:pos="948"/>
        </w:tabs>
        <w:spacing w:after="0" w:before="0" w:line="240" w:lineRule="auto"/>
        <w:ind w:left="948" w:right="0" w:hanging="360"/>
        <w:jc w:val="left"/>
        <w:rPr>
          <w:b w:val="0"/>
          <w:bCs w:val="0"/>
        </w:rPr>
      </w:pPr>
      <w:r w:rsidDel="00000000" w:rsidR="00000000" w:rsidRPr="00000000">
        <w:rPr>
          <w:rtl w:val="0"/>
        </w:rPr>
        <w:t xml:space="preserve">DEFINITIONS</w:t>
      </w:r>
      <w:r w:rsidDel="00000000" w:rsidR="00000000" w:rsidRPr="00000000">
        <w:rPr>
          <w:b w:val="0"/>
          <w:bCs w:val="0"/>
          <w:rtl w:val="0"/>
        </w:rPr>
        <w:t xml:space="preserve">.</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4D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“Smoking” means inhaling, exhaling, burning or carrying any lighted or heated cigar, cigarette, little cigar, pipe, water pipe or hookah, herbal cigarette, liquid nicotine, or electronic cigarettes, non-tobacco smoking product (e.g., marijuana or non-tobacco shisha), or any similar form of lighted object or device designed for human use or consumption by the inhalation of smoke or vapor, regardless of whether or not it is legal to possess the substance being inhaled, snuff, and chewing tobacco.</w:t>
      </w:r>
    </w:p>
    <w:p w:rsidR="00000000" w:rsidDel="00000000" w:rsidP="00000000" w:rsidRDefault="00000000" w:rsidRPr="00000000" w14:paraId="000004D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7"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“Designated Smoking Areas” means those locations in the Building, Community or outside common areas, including, but not limited to rooftops, pool areas, parking areas, and shared balconies, courtyards, patios, porches or yards where there is a sign posted saying “Smoking is permitted in this space” or such similar language as may be used by Landlord.</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4D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SMOKE FREE AIR ACT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New York City law prohibits smoking and using e-cigarettes of any kind in indoor common areas, including but not limited to, lobbies, hallways, stairwells, mailrooms, fitness areas, storage areas, garages and laundry rooms in any building with three or more residential units. NYC Admin. Code, § 17- 505.</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4D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OTHER LAWS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the event there is a Federal, State, or Local law or further written and signed agreement between the Parties to this Lease which prohibits more conduct than does the policy set forth in this Rider with regard to “smoking” as herein defined, then all such documents shall be read together so as to prohibit all that is prohibited by any such documents, construing any doubts in favor of prohibiting more conduct.</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4D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THIRD-PARTY BENEFICIARIES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All residential and commercial occupants of the Community are intended third-party beneficiaries of this Rider to the extent that they are hereby on consent of all Parties to this Lease, granted the right to sue the Tenant herein for specific performance of Tenant’s obligations under this Rider and/or for the purpose of suing the Tenant for damages suffered by any such third-party beneficiaries. It is conclusively presumed that an intended purpose of this Rider is to protect the health of these intended third- party beneficiaries. Nothing in this Rider is intended to give any person who is not a party to this Rider a cause of action against the Landlord for failure to enforce this Rider.</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4E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OBLIGATION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Obedience to the policy set forth in this Rider is one of Tenant’s material obligations under the Lease. It is a violation of a substantial obligation of this Lease if the Occupants, and Occupant’s guests or invitees, or anyone else whom Tenant permits to be on a long term or short term basis in the Building or Community or within fifteen (15) feet of any entrance thereof to violate the policy set forth in this Rider. Tenant agrees that any damage caused to the Unit due to smoking, even if permitted by the Landlord, is considered more than normal wear and tear and will be deducted from the Security Deposit. Tenant understands that they will be held liable for the cost of the labor and materials associated with removing and remedying any smoke damage, related cleaning, painting, or other damages within the Unit.</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p>
    <w:p w:rsidR="00000000" w:rsidDel="00000000" w:rsidP="00000000" w:rsidRDefault="00000000" w:rsidRPr="00000000" w14:paraId="000004E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b w:val="0"/>
          <w:bCs w:val="0"/>
          <w:i w:val="1"/>
          <w:iCs w:val="1"/>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POLICY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Smoking is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NOT ALLOWED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locations checked below (check all boxes that apply).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single"/>
          <w:shd w:fill="auto" w:val="clear"/>
          <w:vertAlign w:val="baseline"/>
          <w:rtl w:val="0"/>
        </w:rPr>
        <w:t xml:space="preserve">Even if</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single"/>
          <w:shd w:fill="auto" w:val="clear"/>
          <w:vertAlign w:val="baseline"/>
          <w:rtl w:val="0"/>
        </w:rPr>
        <w:t xml:space="preserve">no boxes are checked, the Smoke-Free Air Act bans smoking tobacco or non-tobacco products and using 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single"/>
          <w:shd w:fill="auto" w:val="clear"/>
          <w:vertAlign w:val="baseline"/>
          <w:rtl w:val="0"/>
        </w:rPr>
        <w:t xml:space="preserve">cigarettes in indoor common areas</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p>
    <w:tbl>
      <w:tblPr>
        <w:tblStyle w:val="Table15"/>
        <w:tblW w:w="9886" w:type="dxa"/>
        <w:jc w:val="left"/>
        <w:tblInd w:w="94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4"/>
        <w:gridCol w:w="8632"/>
      </w:tblGrid>
      <w:tr>
        <w:trPr>
          <w:cantSplit w:val="0"/>
          <w:trHeight w:val="338" w:hRule="atLeast"/>
          <w:tblHeader w:val="0"/>
        </w:trPr>
        <w:tc>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512"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Select:</w:t>
            </w:r>
          </w:p>
        </w:tc>
        <w:tc>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Location(s) where smoking is not allowed:</w:t>
            </w:r>
          </w:p>
        </w:tc>
      </w:tr>
      <w:tr>
        <w:trPr>
          <w:cantSplit w:val="0"/>
          <w:trHeight w:val="338" w:hRule="atLeast"/>
          <w:tblHeader w:val="0"/>
        </w:trPr>
        <w:tc>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576"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{{smoking.inside_units}}</w:t>
            </w:r>
          </w:p>
        </w:tc>
        <w:tc>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Inside of residential units</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tc>
      </w:tr>
      <w:tr>
        <w:trPr>
          <w:cantSplit w:val="0"/>
          <w:trHeight w:val="338" w:hRule="atLeast"/>
          <w:tblHeader w:val="0"/>
        </w:trPr>
        <w:tc>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4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{{smoking.outside_unit_areas}}</w:t>
            </w:r>
          </w:p>
        </w:tc>
        <w:tc>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Outside of areas that are part of residential units, including balconies, patios and porches</w:t>
            </w:r>
          </w:p>
        </w:tc>
      </w:tr>
    </w:tbl>
    <w:p w:rsidR="00000000" w:rsidDel="00000000" w:rsidP="00000000" w:rsidRDefault="00000000" w:rsidRPr="00000000" w14:paraId="000004EA">
      <w:pPr>
        <w:spacing w:after="0" w:lineRule="auto"/>
        <w:ind w:firstLine="0"/>
        <w:rPr>
          <w:sz w:val="22"/>
          <w:szCs w:val="22"/>
        </w:rPr>
        <w:sectPr>
          <w:footerReference r:id="rId35" w:type="default"/>
          <w:type w:val="nextPage"/>
          <w:pgSz w:h="15840" w:w="12240" w:orient="portrait"/>
          <w:pgMar w:bottom="997" w:top="823" w:left="420" w:right="420" w:header="0" w:footer="697"/>
          <w:pgNumType w:start="1"/>
        </w:sectPr>
      </w:pP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p>
    <w:tbl>
      <w:tblPr>
        <w:tblStyle w:val="Table16"/>
        <w:tblW w:w="9886" w:type="dxa"/>
        <w:jc w:val="left"/>
        <w:tblInd w:w="94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4"/>
        <w:gridCol w:w="8632"/>
      </w:tblGrid>
      <w:tr>
        <w:trPr>
          <w:cantSplit w:val="0"/>
          <w:trHeight w:val="338" w:hRule="atLeast"/>
          <w:tblHeader w:val="0"/>
        </w:trPr>
        <w:tc>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Select:</w:t>
            </w:r>
          </w:p>
        </w:tc>
        <w:tc>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Location(s) where smoking is not allowed:</w:t>
            </w:r>
          </w:p>
        </w:tc>
      </w:tr>
      <w:tr>
        <w:trPr>
          <w:cantSplit w:val="0"/>
          <w:trHeight w:val="591" w:hRule="atLeast"/>
          <w:tblHeader w:val="0"/>
        </w:trPr>
        <w:tc>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4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{{smoking.outdoor_common}}</w:t>
            </w:r>
          </w:p>
        </w:tc>
        <w:tc>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Outdoor common areas, including play areas, rooftops, pool areas, parking areas, and shared balconies, courtyards, patios, porches or yards</w:t>
            </w:r>
          </w:p>
        </w:tc>
      </w:tr>
      <w:tr>
        <w:trPr>
          <w:cantSplit w:val="0"/>
          <w:trHeight w:val="591" w:hRule="atLeast"/>
          <w:tblHeader w:val="0"/>
        </w:trPr>
        <w:tc>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4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{{smoking.within_15_feet}}</w:t>
            </w:r>
          </w:p>
        </w:tc>
        <w:tc>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Outdoors within 15 feet of entrances, exits, windows, and air intake units on property grounds</w:t>
            </w:r>
          </w:p>
        </w:tc>
      </w:tr>
      <w:tr>
        <w:trPr>
          <w:cantSplit w:val="0"/>
          <w:trHeight w:val="346" w:hRule="atLeast"/>
          <w:tblHeader w:val="0"/>
        </w:trPr>
        <w:tc>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4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{{smoking.other_areas}}</w:t>
            </w:r>
          </w:p>
        </w:tc>
        <w:tc>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Other areas/exceptions: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{{smoking.other_areas_text}}</w:t>
            </w:r>
          </w:p>
        </w:tc>
      </w:tr>
    </w:tbl>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7"/>
        </w:tabs>
        <w:spacing w:after="0" w:before="91" w:line="240" w:lineRule="auto"/>
        <w:ind w:left="948" w:right="58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Rent-stabilized and rent-controlled units may be exempt from a policy restricting smoking inside residential units unless the existing tenant consents to the policy in writing.</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4F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48"/>
        </w:tabs>
        <w:spacing w:after="0" w:before="0" w:line="259" w:lineRule="auto"/>
        <w:ind w:left="948" w:right="58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 MARIJUANA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Despite several states passing laws that allow medical and/or recreational use of marijuana, the federal Controlled Substance Act categorizes marijuana as a Schedule I substance and the manufacture, distribution, or possession of marijuana is a federal criminal offense. Furthermore, federal law does not require Landlord to accommodate the medical and/or recreational use, possession, or cultivation of marijuana. Landlord has determined that the use, possession, cultivation, distribution or manufacture of marijuana interferes with the health, safety, welfare and right to peaceful enjoyment of the Community. Accordingly, any use, possession, cultivation, distribution, or manufacture of marijuana by Occupants or Occupants’ guests or invitees is prohibited in the Community, is a material violation of this Lease, and may result in termination of this Lease and/or eviction.</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p>
    <w:p w:rsidR="00000000" w:rsidDel="00000000" w:rsidP="00000000" w:rsidRDefault="00000000" w:rsidRPr="00000000" w14:paraId="000004F9">
      <w:pPr>
        <w:pStyle w:val="Heading3"/>
        <w:numPr>
          <w:ilvl w:val="0"/>
          <w:numId w:val="12"/>
        </w:numPr>
        <w:tabs>
          <w:tab w:val="left" w:leader="none" w:pos="948"/>
        </w:tabs>
        <w:spacing w:after="0" w:before="0" w:line="240" w:lineRule="auto"/>
        <w:ind w:left="948" w:right="0" w:hanging="360"/>
        <w:jc w:val="left"/>
        <w:rPr>
          <w:b w:val="0"/>
          <w:bCs w:val="0"/>
        </w:rPr>
      </w:pPr>
      <w:r w:rsidDel="00000000" w:rsidR="00000000" w:rsidRPr="00000000">
        <w:rPr>
          <w:rtl w:val="0"/>
        </w:rPr>
        <w:t xml:space="preserve">COMPLAINT PROCEDURE</w:t>
      </w:r>
      <w:r w:rsidDel="00000000" w:rsidR="00000000" w:rsidRPr="00000000">
        <w:rPr>
          <w:b w:val="0"/>
          <w:bCs w:val="0"/>
          <w:rtl w:val="0"/>
        </w:rPr>
        <w:t xml:space="preserve">.</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p>
    <w:p w:rsidR="00000000" w:rsidDel="00000000" w:rsidP="00000000" w:rsidRDefault="00000000" w:rsidRPr="00000000" w14:paraId="000004F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6" w:hanging="360"/>
        <w:jc w:val="both"/>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Complaints about smoke drifting into a residential unit or common area should be made promptly to the Landlord/Manager listed here: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{{manager.name}}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{{manager.phone}}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r>
    </w:p>
    <w:p w:rsidR="00000000" w:rsidDel="00000000" w:rsidP="00000000" w:rsidRDefault="00000000" w:rsidRPr="00000000" w14:paraId="000004F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308"/>
        </w:tabs>
        <w:spacing w:after="0" w:before="0" w:line="240" w:lineRule="auto"/>
        <w:ind w:left="130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Complaints should be made in writing and should be as specific as possible, including the date, approximate time, location where smoke was observed, building address, description of incident and apparent source of smoke.</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p>
    <w:p w:rsidR="00000000" w:rsidDel="00000000" w:rsidP="00000000" w:rsidRDefault="00000000" w:rsidRPr="00000000" w14:paraId="000004F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66"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LANDLORD’S DISCLAIMER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Tenant acknowledges that neither this Rider nor Landlord’s adoption of “smoke free” areas creates a heightened standard of care or presumption of a standard of care owed by Landlord to Occupants (or Occupants’ guests or invitees) with respect to making such “smoke free” areas safer, more habitable, or improved in terms of air quality standards, in comparison to areas where smoking is permitted. Landlord specifically disclaims any implied or express warranties that the Community will have any higher or improved air quality standards than any other rental property. Landlord cannot and does not warrant or promise that the Community will be free from secondhand smoke or vapor. Tenant acknowledges that Landlord's ability to monitor or enforce the provisions of this Rider is dependent in significant part on voluntary compliance by Occupants and Occupants’ guests or invitees. Occupants with respiratory ailments, allergies, or any other physical or mental condition relating to smoke are put on notice that Landlord does not assume any higher duty of care to enforce this Rider than any other Landlord obligation under the Lease.</w:t>
      </w:r>
    </w:p>
    <w:p w:rsidR="00000000" w:rsidDel="00000000" w:rsidP="00000000" w:rsidRDefault="00000000" w:rsidRPr="00000000" w14:paraId="0000050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587" w:hanging="360"/>
        <w:jc w:val="both"/>
        <w:rPr>
          <w:b w:val="0"/>
          <w:bCs w:val="0"/>
          <w:i w:val="0"/>
          <w:iCs w:val="0"/>
          <w:smallCaps w:val="0"/>
          <w:strike w:val="0"/>
          <w:color w:val="000000"/>
          <w:u w:val="none"/>
          <w:shd w:fill="auto" w:val="clear"/>
          <w:vertAlign w:val="baseline"/>
        </w:rPr>
        <w:sectPr>
          <w:footerReference r:id="rId35" w:type="default"/>
          <w:type w:val="nextPage"/>
          <w:pgSz w:h="15840" w:w="12240" w:orient="portrait"/>
          <w:pgMar w:bottom="997" w:top="883" w:left="420" w:right="420" w:header="0" w:footer="697"/>
        </w:sect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CAPITALIZED TERMS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Capitalized terms used and not otherwise defined in this Rider have the meanings given to them in the Lease.</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3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Rider is entered into between Landlord and Tenant as of the Effective Date set forth in the Lease.</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bl>
      <w:tblPr>
        <w:tblStyle w:val="Table2"/>
        <w:tblW w:w="10246" w:type="dxa"/>
        <w:jc w:val="left"/>
        <w:tblInd w:w="58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78"/>
        <w:gridCol w:w="2313"/>
        <w:gridCol w:w="2238"/>
        <w:gridCol w:w="2238"/>
        <w:gridCol w:w="2179"/>
      </w:tblGrid>
      <w:tr>
        <w:trPr>
          <w:cantSplit w:val="0"/>
          <w:trHeight w:val="60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Tenant:</w:t>
            </w:r>
          </w:p>
        </w:tc>
        <w:tc>
          <w:tcPr>
            <w:gridSpan w:val="4"/>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p>
        </w:tc>
      </w:tr>
      <w:tr>
        <w:trPr>
          <w:cantSplit w:val="0"/>
          <w:trHeight w:val="275"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13"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13"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56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40"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0" w:line="240"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40"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0" w:line="240"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32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58"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58"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253"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33"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0" w:line="233"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33"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0" w:line="233"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bl>
    <w:p w:rsidR="00000000" w:rsidDel="00000000" w:rsidP="00000000" w:rsidRDefault="00000000" w:rsidRPr="00000000">
      <w:pPr>
        <w:pStyle w:val="Heading3"/>
        <w:spacing w:before="125" w:after="360" w:lineRule="auto"/>
        <w:ind w:left="588" w:right="0" w:firstLine="0"/>
        <w:rPr/>
      </w:pPr>
      <w:r w:rsidDel="00000000" w:rsidR="00000000" w:rsidRPr="00000000">
        <w:rPr>
          <w:rtl w:val="0"/>
        </w:rPr>
        <w:t xml:space="preserve">Landlord or Landlord’s Representative:</w:t>
      </w:r>
    </w:p>
    <w:tbl>
      <w:tblPr>
        <w:tblW w:w="5809" w:type="dxa"/>
        <w:tblInd w:w="588" w:type="dxa"/>
        <w:tblBorders>
          <w:top w:val="none" w:sz="0" w:space="0"/>
          <w:left w:val="none" w:sz="0" w:space="0"/>
          <w:bottom w:val="none" w:sz="0" w:space="0"/>
          <w:right w:val="none" w:sz="0" w:space="0"/>
          <w:insideH w:val="none" w:sz="0" w:space="0"/>
          <w:insideV w:val="none" w:sz="0" w:space="0"/>
        </w:tblBorders>
        <w:tblLayout w:type="fixed"/>
        <w:tblCellMar>
          <w:top w:w="0" w:type="dxa"/>
          <w:left w:w="0" w:type="dxa"/>
          <w:bottom w:w="0" w:type="dxa"/>
          <w:right w:w="0" w:type="dxa"/>
        </w:tblCellMar>
      </w:tblPr>
      <w:tblGrid>
        <w:gridCol w:w="1278"/>
        <w:gridCol w:w="4531"/>
      </w:tblGrid>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Signature: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Print Name: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bl>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0" w:lineRule="exact"/>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footerReference r:id="rId35" w:type="default"/>
          <w:type w:val="nextPage"/>
          <w:pgSz w:h="15840" w:w="12240" w:orient="portrait"/>
          <w:pgMar w:bottom="997" w:top="823" w:left="420" w:right="420" w:header="0" w:footer="697"/>
        </w:sectPr>
      </w:pPr>
    </w:p>
    <w:p w:rsidR="00000000" w:rsidDel="00000000" w:rsidP="00000000" w:rsidRDefault="00000000" w:rsidRPr="00000000" w14:paraId="00000364">
      <w:pPr>
        <w:pStyle w:val="Heading3"/>
        <w:spacing w:before="68" w:lineRule="auto"/>
        <w:ind w:left="3154" w:right="3155" w:firstLine="0"/>
        <w:jc w:val="center"/>
        <w:rPr/>
      </w:pPr>
      <w:r>
        <w:rPr>
          <w:rtl w:val="0"/>
        </w:rPr>
        <w:t xml:space="preserve">Rent Concession Rider</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59" w:lineRule="auto"/>
        <w:ind w:left="587" w:right="66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{{concession.terms}}</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p>
    <w:tbl>
      <w:tblPr>
        <w:tblStyle w:val="Table2"/>
        <w:tblW w:w="10246" w:type="dxa"/>
        <w:jc w:val="left"/>
        <w:tblInd w:w="58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78"/>
        <w:gridCol w:w="2313"/>
        <w:gridCol w:w="2238"/>
        <w:gridCol w:w="2238"/>
        <w:gridCol w:w="2179"/>
      </w:tblGrid>
      <w:tr>
        <w:trPr>
          <w:cantSplit w:val="0"/>
          <w:trHeight w:val="60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Tenant:</w:t>
            </w:r>
          </w:p>
        </w:tc>
        <w:tc>
          <w:tcPr>
            <w:gridSpan w:val="4"/>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p>
        </w:tc>
      </w:tr>
      <w:tr>
        <w:trPr>
          <w:cantSplit w:val="0"/>
          <w:trHeight w:val="275"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13"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13"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56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40"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0" w:line="240"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40"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0" w:line="240"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32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58"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58"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253"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33"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0" w:line="233"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33"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0" w:line="233"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bl>
    <w:p w:rsidR="00000000" w:rsidDel="00000000" w:rsidP="00000000" w:rsidRDefault="00000000" w:rsidRPr="00000000">
      <w:pPr>
        <w:pStyle w:val="Heading3"/>
        <w:spacing w:before="125" w:after="360" w:lineRule="auto"/>
        <w:ind w:left="588" w:right="0" w:firstLine="0"/>
        <w:rPr/>
      </w:pPr>
      <w:r w:rsidDel="00000000" w:rsidR="00000000" w:rsidRPr="00000000">
        <w:rPr>
          <w:rtl w:val="0"/>
        </w:rPr>
        <w:t xml:space="preserve">Landlord or Landlord’s Representative:</w:t>
      </w:r>
    </w:p>
    <w:tbl>
      <w:tblPr>
        <w:tblW w:w="5809" w:type="dxa"/>
        <w:tblInd w:w="588" w:type="dxa"/>
        <w:tblBorders>
          <w:top w:val="none" w:sz="0" w:space="0"/>
          <w:left w:val="none" w:sz="0" w:space="0"/>
          <w:bottom w:val="none" w:sz="0" w:space="0"/>
          <w:right w:val="none" w:sz="0" w:space="0"/>
          <w:insideH w:val="none" w:sz="0" w:space="0"/>
          <w:insideV w:val="none" w:sz="0" w:space="0"/>
        </w:tblBorders>
        <w:tblLayout w:type="fixed"/>
        <w:tblCellMar>
          <w:top w:w="0" w:type="dxa"/>
          <w:left w:w="0" w:type="dxa"/>
          <w:bottom w:w="0" w:type="dxa"/>
          <w:right w:w="0" w:type="dxa"/>
        </w:tblCellMar>
      </w:tblPr>
      <w:tblGrid>
        <w:gridCol w:w="1278"/>
        <w:gridCol w:w="4531"/>
      </w:tblGrid>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Signature: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Print Name: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bl>
    <w:p>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0" w:lineRule="exact"/>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footerReference r:id="rId36" w:type="default"/>
          <w:type w:val="nextPage"/>
          <w:pgSz w:h="15840" w:w="12240" w:orient="portrait"/>
          <w:pgMar w:bottom="997" w:top="823" w:left="420" w:right="420" w:header="0" w:footer="697"/>
          <w:pgNumType w:start="1"/>
        </w:sectPr>
      </w:pP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p>
    <w:tbl>
      <w:tblPr>
        <w:tblW w:w="11400" w:type="dxa"/>
        <w:tblBorders>
          <w:top w:val="none" w:sz="0" w:space="0"/>
          <w:left w:val="none" w:sz="0" w:space="0"/>
          <w:bottom w:val="none" w:sz="0" w:space="0"/>
          <w:right w:val="none" w:sz="0" w:space="0"/>
          <w:insideH w:val="none" w:sz="0" w:space="0"/>
          <w:insideV w:val="none" w:sz="0" w:space="0"/>
        </w:tblBorders>
        <w:tblLayout w:type="fixed"/>
        <w:tblCellMar>
          <w:top w:w="0" w:type="dxa"/>
          <w:left w:w="0" w:type="dxa"/>
          <w:bottom w:w="0" w:type="dxa"/>
          <w:right w:w="0" w:type="dxa"/>
        </w:tblCellMar>
      </w:tblPr>
      <w:tblGrid>
        <w:gridCol w:w="1701"/>
        <w:gridCol w:w="9699"/>
      </w:tblGrid>
      <w:tr>
        <w:tc>
          <w:tcPr>
            <w:tcW w:w="1701" w:type="dxa"/>
          </w:tcPr>
          <w:p>
            <w:pPr>
              <w:ind w:left="0" w:right="0" w:firstLine="0"/>
              <w:jc w:val="left"/>
            </w:pPr>
            <w:r w:rsidDel="00000000" w:rsidR="00000000" w:rsidRPr="00000000">
              <w:drawing>
                <wp:inline distT="0" distB="0" distL="0" distR="0">
                  <wp:extent cx="837895" cy="714374"/>
                  <wp:effectExtent b="0" l="0" r="0" t="0"/>
                  <wp:docPr id="69"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837895" cy="714374"/>
                          </a:xfrm>
                          <a:prstGeom prst="rect"/>
                          <a:ln/>
                        </pic:spPr>
                      </pic:pic>
                    </a:graphicData>
                  </a:graphic>
                </wp:inline>
              </w:drawing>
            </w:r>
          </w:p>
        </w:tc>
        <w:tc>
          <w:tcPr>
            <w:tcW w:w="9699" w:type="dxa"/>
          </w:tcPr>
          <w:p w:rsidR="00000000" w:rsidDel="00000000" w:rsidP="00000000" w:rsidRDefault="00000000" w:rsidRPr="00000000" w14:paraId="0000051F">
            <w:pPr>
              <w:spacing w:before="91" w:lineRule="auto"/>
              <w:ind w:left="0" w:right="0" w:firstLine="0"/>
              <w:jc w:val="left"/>
              <w:rPr>
                <w:b w:val="1"/>
                <w:bCs w:val="1"/>
                <w:sz w:val="23"/>
                <w:szCs w:val="23"/>
              </w:rPr>
            </w:pPr>
            <w:r w:rsidDel="00000000" w:rsidR="00000000" w:rsidRPr="00000000">
              <w:rPr>
                <w:b w:val="1"/>
                <w:bCs w:val="1"/>
                <w:sz w:val="23"/>
                <w:szCs w:val="23"/>
                <w:rtl w:val="0"/>
              </w:rPr>
              <w:t xml:space="preserve">DIVISION OF HOUSING AND COMMUNITY RENEWAL</w:t>
            </w:r>
          </w:p>
          <w:p w:rsidR="00000000" w:rsidDel="00000000" w:rsidP="00000000" w:rsidRDefault="00000000" w:rsidRPr="00000000" w14:paraId="00000520">
            <w:pPr>
              <w:spacing w:before="11" w:lineRule="auto"/>
              <w:ind w:left="0" w:right="0" w:firstLine="0"/>
              <w:jc w:val="left"/>
              <w:rPr>
                <w:sz w:val="20"/>
                <w:szCs w:val="20"/>
              </w:rPr>
            </w:pPr>
            <w:r w:rsidDel="00000000" w:rsidR="00000000" w:rsidRPr="00000000">
              <w:rPr>
                <w:sz w:val="20"/>
                <w:szCs w:val="20"/>
                <w:rtl w:val="0"/>
              </w:rPr>
              <w:t xml:space="preserve">92-31 UNION HALL STREET JAMAICA, NEW YORK 11433</w:t>
            </w:r>
          </w:p>
          <w:p w:rsidR="00000000" w:rsidDel="00000000" w:rsidP="00000000" w:rsidRDefault="00000000" w:rsidRPr="00000000" w14:paraId="00000521">
            <w:pPr>
              <w:spacing w:before="0" w:lineRule="auto"/>
              <w:ind w:left="0" w:right="0" w:firstLine="0"/>
              <w:jc w:val="left"/>
              <w:rPr>
                <w:sz w:val="18"/>
                <w:szCs w:val="18"/>
              </w:rPr>
            </w:pPr>
            <w:r w:rsidDel="00000000" w:rsidR="00000000" w:rsidRPr="00000000">
              <w:rPr>
                <w:sz w:val="18"/>
                <w:szCs w:val="18"/>
                <w:rtl w:val="0"/>
              </w:rPr>
              <w:t xml:space="preserve">Web Site: </w:t>
            </w:r>
            <w:hyperlink r:id="rId22">
              <w:r w:rsidDel="00000000" w:rsidR="00000000" w:rsidRPr="00000000">
                <w:rPr>
                  <w:color w:val="0000ff"/>
                  <w:sz w:val="18"/>
                  <w:szCs w:val="18"/>
                  <w:u w:val="single"/>
                  <w:rtl w:val="0"/>
                </w:rPr>
                <w:t xml:space="preserve">www.hcr.ny.gov</w:t>
              </w:r>
            </w:hyperlink>
          </w:p>
        </w:tc>
      </w:tr>
    </w:tbl>
    <w:p w:rsidR="00000000" w:rsidDel="00000000" w:rsidP="00000000" w:rsidRDefault="00000000" w:rsidRPr="00000000" w14:paraId="00000522">
      <w:pPr>
        <w:pStyle w:val="Heading2"/>
        <w:spacing w:before="90" w:lineRule="auto"/>
        <w:ind w:left="0" w:right="0" w:firstLine="0"/>
        <w:jc w:val="center"/>
        <w:rP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Electronic Lease Offer: Tenant’s Voluntary Consent</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p>
    <w:p w:rsidR="00000000" w:rsidDel="00000000" w:rsidP="00000000" w:rsidRDefault="00000000" w:rsidRPr="00000000" w14:paraId="00000524">
      <w:pPr>
        <w:pStyle w:val="Heading2"/>
        <w:spacing w:before="90" w:lineRule="auto"/>
        <w:ind w:left="3155" w:right="3155" w:firstLine="0"/>
        <w:rPr/>
      </w:pPr>
      <w:r w:rsidDel="00000000" w:rsidR="00000000" w:rsidRPr="00000000">
        <w:rPr>
          <w:u w:val="single"/>
          <w:rtl w:val="0"/>
        </w:rPr>
        <w:t xml:space="preserve">General Instructions</w:t>
      </w:r>
    </w:p>
    <w:p w:rsidR="00000000" w:rsidDel="00000000" w:rsidP="00000000" w:rsidRDefault="00000000" w:rsidRPr="00000000" w14:paraId="00000525">
      <w:pPr>
        <w:spacing w:before="185" w:line="240" w:lineRule="auto"/>
        <w:ind w:left="300" w:right="295" w:firstLine="0"/>
        <w:jc w:val="both"/>
        <w:rPr>
          <w:sz w:val="24"/>
          <w:szCs w:val="24"/>
        </w:rPr>
      </w:pPr>
      <w:r w:rsidDel="00000000" w:rsidR="00000000" w:rsidRPr="00000000">
        <w:rPr>
          <w:sz w:val="24"/>
          <w:szCs w:val="24"/>
          <w:rtl w:val="0"/>
        </w:rPr>
        <w:t xml:space="preserve">Pursuant to Chapter 74 of the Laws of 2022 and Section 309 of the State Technology Law, owners of buildings and apartments subject to rent stabilization must obtain the voluntary consent of the tenant prior to the use of electronic records to execute a lease or renewal lease. The use of electronic records and signatures is voluntary and cannot be required by an owner.</w:t>
      </w:r>
    </w:p>
    <w:p w:rsidR="00000000" w:rsidDel="00000000" w:rsidP="00000000" w:rsidRDefault="00000000" w:rsidRPr="00000000" w14:paraId="00000526">
      <w:pPr>
        <w:spacing w:before="182" w:lineRule="auto"/>
        <w:ind w:left="300" w:right="294" w:firstLine="0"/>
        <w:jc w:val="both"/>
        <w:rPr>
          <w:sz w:val="24"/>
          <w:szCs w:val="24"/>
        </w:rPr>
      </w:pPr>
      <w:r w:rsidDel="00000000" w:rsidR="00000000" w:rsidRPr="00000000">
        <w:rPr>
          <w:sz w:val="24"/>
          <w:szCs w:val="24"/>
          <w:rtl w:val="0"/>
        </w:rPr>
        <w:t xml:space="preserve">The information entered on the Consent form must be consistent with the information entered in the lease offering to the tenant. Inconsistencies in information provided on this form and any future submissions to DHCR may be referred for internal review and appropriate administrative action.</w:t>
      </w:r>
    </w:p>
    <w:p w:rsidR="00000000" w:rsidDel="00000000" w:rsidP="00000000" w:rsidRDefault="00000000" w:rsidRPr="00000000" w14:paraId="00000527">
      <w:pPr>
        <w:spacing w:before="185" w:lineRule="auto"/>
        <w:ind w:left="300" w:right="298" w:firstLine="0"/>
        <w:jc w:val="both"/>
        <w:rPr>
          <w:sz w:val="24"/>
          <w:szCs w:val="24"/>
        </w:rPr>
      </w:pPr>
      <w:r w:rsidDel="00000000" w:rsidR="00000000" w:rsidRPr="00000000">
        <w:rPr>
          <w:sz w:val="24"/>
          <w:szCs w:val="24"/>
          <w:rtl w:val="0"/>
        </w:rPr>
        <w:t xml:space="preserve">Please refer to the Operational Bulletin 2022-1 ( </w:t>
      </w:r>
      <w:hyperlink r:id="rId23">
        <w:r w:rsidDel="00000000" w:rsidR="00000000" w:rsidRPr="00000000">
          <w:rPr>
            <w:color w:val="0000ff"/>
            <w:sz w:val="24"/>
            <w:szCs w:val="24"/>
            <w:u w:val="single"/>
            <w:rtl w:val="0"/>
          </w:rPr>
          <w:t xml:space="preserve">hcr.ny.gov/operational-bulletin-2022-1</w:t>
        </w:r>
      </w:hyperlink>
      <w:hyperlink r:id="rId24">
        <w:r w:rsidDel="00000000" w:rsidR="00000000" w:rsidRPr="00000000">
          <w:rPr>
            <w:color w:val="0000ff"/>
            <w:sz w:val="24"/>
            <w:szCs w:val="24"/>
            <w:rtl w:val="0"/>
          </w:rPr>
          <w:t xml:space="preserve"> </w:t>
        </w:r>
      </w:hyperlink>
      <w:r w:rsidDel="00000000" w:rsidR="00000000" w:rsidRPr="00000000">
        <w:rPr>
          <w:sz w:val="24"/>
          <w:szCs w:val="24"/>
          <w:rtl w:val="0"/>
        </w:rPr>
        <w:t xml:space="preserve">) for additional detailed information.</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p>
    <w:p w:rsidR="00000000" w:rsidDel="00000000" w:rsidP="00000000" w:rsidRDefault="00000000" w:rsidRPr="00000000" w14:paraId="00000529">
      <w:pPr>
        <w:pStyle w:val="Heading2"/>
        <w:spacing w:before="90" w:lineRule="auto"/>
        <w:ind w:left="3157" w:right="3155" w:firstLine="0"/>
        <w:rPr/>
      </w:pPr>
      <w:r w:rsidDel="00000000" w:rsidR="00000000" w:rsidRPr="00000000">
        <w:rPr>
          <w:u w:val="single"/>
          <w:rtl w:val="0"/>
        </w:rPr>
        <w:t xml:space="preserve">Filing Instructions</w:t>
      </w:r>
    </w:p>
    <w:p w:rsidR="00000000" w:rsidDel="00000000" w:rsidP="00000000" w:rsidRDefault="00000000" w:rsidRPr="00000000" w14:paraId="0000052A">
      <w:pPr>
        <w:spacing w:before="0" w:lineRule="auto"/>
        <w:ind w:left="0" w:right="9830" w:firstLine="0"/>
        <w:jc w:val="center"/>
        <w:rPr>
          <w:b w:val="1"/>
          <w:bCs w:val="1"/>
          <w:sz w:val="24"/>
          <w:szCs w:val="24"/>
        </w:rPr>
      </w:pPr>
      <w:r w:rsidDel="00000000" w:rsidR="00000000" w:rsidRPr="00000000">
        <w:rPr>
          <w:b w:val="1"/>
          <w:bCs w:val="1"/>
          <w:sz w:val="24"/>
          <w:szCs w:val="24"/>
          <w:u w:val="single"/>
          <w:rtl w:val="0"/>
        </w:rPr>
        <w:t xml:space="preserve">General: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p>
    <w:p w:rsidR="00000000" w:rsidDel="00000000" w:rsidP="00000000" w:rsidRDefault="00000000" w:rsidRPr="00000000" w14:paraId="0000052C">
      <w:pPr>
        <w:spacing w:before="90" w:lineRule="auto"/>
        <w:ind w:left="299" w:right="294" w:firstLine="0"/>
        <w:jc w:val="both"/>
        <w:rPr>
          <w:b w:val="1"/>
          <w:bCs w:val="1"/>
          <w:sz w:val="24"/>
          <w:szCs w:val="24"/>
        </w:rPr>
      </w:pPr>
      <w:r w:rsidDel="00000000" w:rsidR="00000000" w:rsidRPr="00000000">
        <w:rPr>
          <w:sz w:val="24"/>
          <w:szCs w:val="24"/>
          <w:rtl w:val="0"/>
        </w:rPr>
        <w:t xml:space="preserve">Owners and tenants choosing to execute leases electronically along with all lawful riders, including but not limited to the New York City Rent Stabilized Lease Rider and/or the ETPA Standard Lease Addenda, will still be bound by the timeframes stipulated by the regulations pertaining to the window periods to offer and respond to a lease offering. Both parties will be required to retain proof of service and response as described in the Operational Bulletin 2022-1 to the electronic lease offering. Additionally, proof may be required in a proceeding before DHCR and/or the courts. </w:t>
      </w:r>
      <w:r w:rsidDel="00000000" w:rsidR="00000000" w:rsidRPr="00000000">
        <w:rPr>
          <w:b w:val="1"/>
          <w:bCs w:val="1"/>
          <w:sz w:val="24"/>
          <w:szCs w:val="24"/>
          <w:rtl w:val="0"/>
        </w:rPr>
        <w:t xml:space="preserve">For specifics on the window periods, see DHCR Fact Sheet #4: Lease Renewal in Rent Stabilized Apartments.</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p>
    <w:p w:rsidR="00000000" w:rsidDel="00000000" w:rsidP="00000000" w:rsidRDefault="00000000" w:rsidRPr="00000000" w14:paraId="0000052E">
      <w:pPr>
        <w:spacing w:before="1" w:lineRule="auto"/>
        <w:ind w:left="300" w:right="298" w:firstLine="0"/>
        <w:jc w:val="both"/>
        <w:rPr>
          <w:sz w:val="24"/>
          <w:szCs w:val="24"/>
        </w:rPr>
      </w:pPr>
      <w:r w:rsidDel="00000000" w:rsidR="00000000" w:rsidRPr="00000000">
        <w:rPr>
          <w:sz w:val="24"/>
          <w:szCs w:val="24"/>
          <w:rtl w:val="0"/>
        </w:rPr>
        <w:t xml:space="preserve">Please Note: The consent given in this form will apply to all subsequent lease renewal offers during the tenant’s tenancy. Both owners and tenants retain the right to opt out of future electronic lease offerings by providing written notice to the other party. Should either the owner or tenant information change, both owners and tenants are required to provide written notice to the other party, and a new consent form should be completed.</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p>
    <w:p w:rsidR="00000000" w:rsidDel="00000000" w:rsidP="00000000" w:rsidRDefault="00000000" w:rsidRPr="00000000" w14:paraId="00000530">
      <w:pPr>
        <w:pStyle w:val="Heading2"/>
        <w:ind w:right="1" w:firstLine="0"/>
        <w:rPr/>
      </w:pPr>
      <w:r w:rsidDel="00000000" w:rsidR="00000000" w:rsidRPr="00000000">
        <w:rPr>
          <w:u w:val="single"/>
          <w:rtl w:val="0"/>
        </w:rPr>
        <w:t xml:space="preserve">BEFORE YOU COMPLETE THE FORM AND SERVE ON TENANT</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p>
    <w:p w:rsidR="00000000" w:rsidDel="00000000" w:rsidP="00000000" w:rsidRDefault="00000000" w:rsidRPr="00000000" w14:paraId="00000532">
      <w:pPr>
        <w:spacing w:before="90" w:lineRule="auto"/>
        <w:ind w:left="1199" w:right="295" w:hanging="900"/>
        <w:jc w:val="both"/>
        <w:rPr>
          <w:sz w:val="24"/>
          <w:szCs w:val="24"/>
        </w:rPr>
      </w:pPr>
      <w:r w:rsidDel="00000000" w:rsidR="00000000" w:rsidRPr="00000000">
        <w:rPr>
          <w:b w:val="1"/>
          <w:bCs w:val="1"/>
          <w:sz w:val="24"/>
          <w:szCs w:val="24"/>
          <w:rtl w:val="0"/>
        </w:rPr>
        <w:t xml:space="preserve">Owners: </w:t>
      </w:r>
      <w:r w:rsidDel="00000000" w:rsidR="00000000" w:rsidRPr="00000000">
        <w:rPr>
          <w:sz w:val="24"/>
          <w:szCs w:val="24"/>
          <w:rtl w:val="0"/>
        </w:rPr>
        <w:t xml:space="preserve">This document should be </w:t>
      </w:r>
      <w:r w:rsidDel="00000000" w:rsidR="00000000" w:rsidRPr="00000000">
        <w:rPr>
          <w:sz w:val="24"/>
          <w:szCs w:val="24"/>
          <w:u w:val="single"/>
          <w:rtl w:val="0"/>
        </w:rPr>
        <w:t xml:space="preserve">completed by the owner and provided to the tenant</w:t>
      </w:r>
      <w:r w:rsidDel="00000000" w:rsidR="00000000" w:rsidRPr="00000000">
        <w:rPr>
          <w:sz w:val="24"/>
          <w:szCs w:val="24"/>
          <w:rtl w:val="0"/>
        </w:rPr>
        <w:t xml:space="preserve"> to obtain the tenant’s voluntary consent prior to/or concurrent with the electronic lease offering. The consent form must be signed by both parties and a copy must be provided to the tenant. Please retain a copy of all documents for your records. The Consent Form is </w:t>
      </w:r>
      <w:r w:rsidDel="00000000" w:rsidR="00000000" w:rsidRPr="00000000">
        <w:rPr>
          <w:b w:val="1"/>
          <w:bCs w:val="1"/>
          <w:sz w:val="24"/>
          <w:szCs w:val="24"/>
          <w:u w:val="single"/>
          <w:rtl w:val="0"/>
        </w:rPr>
        <w:t xml:space="preserve">NOT</w:t>
      </w:r>
      <w:r w:rsidDel="00000000" w:rsidR="00000000" w:rsidRPr="00000000">
        <w:rPr>
          <w:b w:val="1"/>
          <w:bCs w:val="1"/>
          <w:sz w:val="24"/>
          <w:szCs w:val="24"/>
          <w:rtl w:val="0"/>
        </w:rPr>
        <w:t xml:space="preserve"> </w:t>
      </w:r>
      <w:r w:rsidDel="00000000" w:rsidR="00000000" w:rsidRPr="00000000">
        <w:rPr>
          <w:sz w:val="24"/>
          <w:szCs w:val="24"/>
          <w:rtl w:val="0"/>
        </w:rPr>
        <w:t xml:space="preserve">required to be served on the Office of Rent Administration.</w:t>
      </w:r>
    </w:p>
    <w:p w:rsidR="00000000" w:rsidDel="00000000" w:rsidP="00000000" w:rsidRDefault="00000000" w:rsidRPr="00000000" w14:paraId="00000533">
      <w:pPr>
        <w:spacing w:before="185" w:line="237" w:lineRule="auto"/>
        <w:ind w:left="1207" w:right="295" w:hanging="908"/>
        <w:jc w:val="both"/>
        <w:rPr>
          <w:sz w:val="24"/>
          <w:szCs w:val="24"/>
        </w:rPr>
        <w:sectPr>
          <w:footerReference r:id="rId37" w:type="default"/>
          <w:type w:val="nextPage"/>
          <w:pgSz w:h="15840" w:w="12240" w:orient="portrait"/>
          <w:pgMar w:bottom="506" w:top="634" w:left="420" w:right="420" w:header="0" w:footer="206"/>
        </w:sectPr>
      </w:pPr>
      <w:r w:rsidDel="00000000" w:rsidR="00000000" w:rsidRPr="00000000">
        <w:rPr>
          <w:b w:val="1"/>
          <w:bCs w:val="1"/>
          <w:sz w:val="24"/>
          <w:szCs w:val="24"/>
          <w:rtl w:val="0"/>
        </w:rPr>
        <w:t xml:space="preserve">Tenants: </w:t>
      </w:r>
      <w:r w:rsidDel="00000000" w:rsidR="00000000" w:rsidRPr="00000000">
        <w:rPr>
          <w:sz w:val="24"/>
          <w:szCs w:val="24"/>
          <w:rtl w:val="0"/>
        </w:rPr>
        <w:t xml:space="preserve">Please review the information entered by the owner before signing the “Tenant’s Statement of Consent” and returning the form to the owner. For informational purposes only, this form has been translated into Español (Spanish), </w:t>
      </w:r>
      <w:r w:rsidDel="00000000" w:rsidR="00000000" w:rsidRPr="00000000">
        <w:rPr>
          <w:rFonts w:ascii="SimSun" w:cs="SimSun" w:eastAsia="SimSun" w:hAnsi="SimSun"/>
          <w:sz w:val="24"/>
          <w:szCs w:val="24"/>
          <w:rtl w:val="0"/>
        </w:rPr>
        <w:t xml:space="preserve">中國 </w:t>
      </w:r>
      <w:r w:rsidDel="00000000" w:rsidR="00000000" w:rsidRPr="00000000">
        <w:rPr>
          <w:rFonts w:ascii="MS Gothic" w:cs="MS Gothic" w:eastAsia="MS Gothic" w:hAnsi="MS Gothic"/>
          <w:sz w:val="24"/>
          <w:szCs w:val="24"/>
          <w:rtl w:val="0"/>
        </w:rPr>
        <w:t xml:space="preserve">- </w:t>
      </w:r>
      <w:r w:rsidDel="00000000" w:rsidR="00000000" w:rsidRPr="00000000">
        <w:rPr>
          <w:rFonts w:ascii="SimSun" w:cs="SimSun" w:eastAsia="SimSun" w:hAnsi="SimSun"/>
          <w:sz w:val="24"/>
          <w:szCs w:val="24"/>
          <w:rtl w:val="0"/>
        </w:rPr>
        <w:t xml:space="preserve">傳統 </w:t>
      </w:r>
      <w:r w:rsidDel="00000000" w:rsidR="00000000" w:rsidRPr="00000000">
        <w:rPr>
          <w:sz w:val="24"/>
          <w:szCs w:val="24"/>
          <w:rtl w:val="0"/>
        </w:rPr>
        <w:t xml:space="preserve">(Chinese - Traditional), Русский (Russian), Italiano (Italian), Kreyòl Ayisyen (Haitian-Creole), </w:t>
      </w:r>
      <w:r w:rsidDel="00000000" w:rsidR="00000000" w:rsidRPr="00000000">
        <w:rPr>
          <w:rFonts w:ascii="Malgun Gothic" w:cs="Malgun Gothic" w:eastAsia="Malgun Gothic" w:hAnsi="Malgun Gothic"/>
          <w:sz w:val="24"/>
          <w:szCs w:val="24"/>
          <w:rtl w:val="0"/>
        </w:rPr>
        <w:t xml:space="preserve">한국어 </w:t>
      </w:r>
      <w:r w:rsidDel="00000000" w:rsidR="00000000" w:rsidRPr="00000000">
        <w:rPr>
          <w:sz w:val="24"/>
          <w:szCs w:val="24"/>
          <w:rtl w:val="0"/>
        </w:rPr>
        <w:t xml:space="preserve">(Korean), </w:t>
      </w:r>
      <w:r w:rsidDel="00000000" w:rsidR="00000000" w:rsidRPr="00000000">
        <w:rPr>
          <w:rFonts w:ascii="Nirmala UI" w:cs="Nirmala UI" w:eastAsia="Nirmala UI" w:hAnsi="Nirmala UI"/>
          <w:sz w:val="24"/>
          <w:szCs w:val="24"/>
          <w:rtl w:val="0"/>
        </w:rPr>
        <w:t xml:space="preserve">বাংলা </w:t>
      </w:r>
      <w:r w:rsidDel="00000000" w:rsidR="00000000" w:rsidRPr="00000000">
        <w:rPr>
          <w:sz w:val="24"/>
          <w:szCs w:val="24"/>
          <w:rtl w:val="0"/>
        </w:rPr>
        <w:t xml:space="preserve">(</w:t>
      </w:r>
      <w:r w:rsidDel="00000000" w:rsidR="00000000" w:rsidRPr="00000000">
        <w:rPr>
          <w:sz w:val="24"/>
          <w:szCs w:val="24"/>
          <w:rtl w:val="0"/>
        </w:rPr>
        <w:t xml:space="preserve">Bengali</w:t>
      </w:r>
      <w:r w:rsidDel="00000000" w:rsidR="00000000" w:rsidRPr="00000000">
        <w:rPr>
          <w:sz w:val="24"/>
          <w:szCs w:val="24"/>
          <w:rtl w:val="0"/>
        </w:rPr>
        <w:t xml:space="preserve">), </w:t>
      </w:r>
      <w:r w:rsidDel="00000000" w:rsidR="00000000" w:rsidRPr="00000000">
        <w:rPr>
          <w:sz w:val="24"/>
          <w:szCs w:val="24"/>
          <w:rtl w:val="1"/>
        </w:rPr>
        <w:t xml:space="preserve">אידיש</w:t>
      </w:r>
      <w:r w:rsidDel="00000000" w:rsidR="00000000" w:rsidRPr="00000000">
        <w:rPr>
          <w:sz w:val="24"/>
          <w:szCs w:val="24"/>
          <w:rtl w:val="0"/>
        </w:rPr>
        <w:t xml:space="preserve"> (</w:t>
      </w:r>
      <w:r w:rsidDel="00000000" w:rsidR="00000000" w:rsidRPr="00000000">
        <w:rPr>
          <w:sz w:val="24"/>
          <w:szCs w:val="24"/>
          <w:rtl w:val="0"/>
        </w:rPr>
        <w:t xml:space="preserve">Yiddish</w:t>
      </w:r>
      <w:r w:rsidDel="00000000" w:rsidR="00000000" w:rsidRPr="00000000">
        <w:rPr>
          <w:sz w:val="24"/>
          <w:szCs w:val="24"/>
          <w:rtl w:val="0"/>
        </w:rPr>
        <w:t xml:space="preserve">), </w:t>
      </w:r>
      <w:r w:rsidDel="00000000" w:rsidR="00000000" w:rsidRPr="00000000">
        <w:rPr>
          <w:sz w:val="24"/>
          <w:szCs w:val="24"/>
          <w:rtl w:val="0"/>
        </w:rPr>
        <w:t xml:space="preserve">Polish</w:t>
      </w:r>
      <w:r w:rsidDel="00000000" w:rsidR="00000000" w:rsidRPr="00000000">
        <w:rPr>
          <w:sz w:val="24"/>
          <w:szCs w:val="24"/>
          <w:rtl w:val="0"/>
        </w:rPr>
        <w:t xml:space="preserve"> (</w:t>
      </w:r>
      <w:r w:rsidDel="00000000" w:rsidR="00000000" w:rsidRPr="00000000">
        <w:rPr>
          <w:sz w:val="24"/>
          <w:szCs w:val="24"/>
          <w:rtl w:val="0"/>
        </w:rPr>
        <w:t xml:space="preserve">Polski</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Arabic</w:t>
      </w:r>
      <w:r w:rsidDel="00000000" w:rsidR="00000000" w:rsidRPr="00000000">
        <w:rPr>
          <w:sz w:val="24"/>
          <w:szCs w:val="24"/>
          <w:rtl w:val="0"/>
        </w:rPr>
        <w:t xml:space="preserve"> (</w:t>
      </w:r>
      <w:r w:rsidDel="00000000" w:rsidR="00000000" w:rsidRPr="00000000">
        <w:rPr>
          <w:sz w:val="24"/>
          <w:szCs w:val="24"/>
          <w:vertAlign w:val="baseline"/>
          <w:rtl w:val="0"/>
        </w:rPr>
        <w:t xml:space="preserve">ِ</w:t>
      </w:r>
      <w:r w:rsidDel="00000000" w:rsidR="00000000" w:rsidRPr="00000000">
        <w:rPr>
          <w:sz w:val="24"/>
          <w:szCs w:val="24"/>
          <w:rtl w:val="1"/>
        </w:rPr>
        <w:t xml:space="preserve">ﺑﻲ</w:t>
      </w:r>
      <w:r w:rsidDel="00000000" w:rsidR="00000000" w:rsidRPr="00000000">
        <w:rPr>
          <w:sz w:val="24"/>
          <w:szCs w:val="24"/>
          <w:vertAlign w:val="baseline"/>
          <w:rtl w:val="0"/>
        </w:rPr>
        <w:t xml:space="preserve"> َ</w:t>
      </w:r>
      <w:r w:rsidDel="00000000" w:rsidR="00000000" w:rsidRPr="00000000">
        <w:rPr>
          <w:sz w:val="24"/>
          <w:szCs w:val="24"/>
          <w:rtl w:val="1"/>
        </w:rPr>
        <w:t xml:space="preserve">ﺮ</w:t>
      </w:r>
      <w:r w:rsidDel="00000000" w:rsidR="00000000" w:rsidRPr="00000000">
        <w:rPr>
          <w:sz w:val="24"/>
          <w:szCs w:val="24"/>
          <w:vertAlign w:val="baseline"/>
          <w:rtl w:val="0"/>
        </w:rPr>
        <w:t xml:space="preserve"> َ</w:t>
      </w:r>
      <w:r w:rsidDel="00000000" w:rsidR="00000000" w:rsidRPr="00000000">
        <w:rPr>
          <w:sz w:val="24"/>
          <w:szCs w:val="24"/>
          <w:rtl w:val="1"/>
        </w:rPr>
        <w:t xml:space="preserve">ﻌ</w:t>
      </w:r>
      <w:r w:rsidDel="00000000" w:rsidR="00000000" w:rsidRPr="00000000">
        <w:rPr>
          <w:sz w:val="24"/>
          <w:szCs w:val="24"/>
          <w:vertAlign w:val="baseline"/>
          <w:rtl w:val="0"/>
        </w:rPr>
        <w:t xml:space="preserve"> </w:t>
      </w:r>
      <w:r w:rsidDel="00000000" w:rsidR="00000000" w:rsidRPr="00000000">
        <w:rPr>
          <w:sz w:val="24"/>
          <w:szCs w:val="24"/>
          <w:rtl w:val="1"/>
        </w:rPr>
        <w:t xml:space="preserve">اﻟ</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can</w:t>
      </w:r>
      <w:r w:rsidDel="00000000" w:rsidR="00000000" w:rsidRPr="00000000">
        <w:rPr>
          <w:sz w:val="24"/>
          <w:szCs w:val="24"/>
          <w:rtl w:val="0"/>
        </w:rPr>
        <w:t xml:space="preserve"> </w:t>
      </w:r>
      <w:r w:rsidDel="00000000" w:rsidR="00000000" w:rsidRPr="00000000">
        <w:rPr>
          <w:sz w:val="24"/>
          <w:szCs w:val="24"/>
          <w:rtl w:val="0"/>
        </w:rPr>
        <w:t xml:space="preserve">be</w:t>
      </w:r>
      <w:r w:rsidDel="00000000" w:rsidR="00000000" w:rsidRPr="00000000">
        <w:rPr>
          <w:sz w:val="24"/>
          <w:szCs w:val="24"/>
          <w:rtl w:val="0"/>
        </w:rPr>
        <w:t xml:space="preserve"> </w:t>
      </w:r>
      <w:r w:rsidDel="00000000" w:rsidR="00000000" w:rsidRPr="00000000">
        <w:rPr>
          <w:sz w:val="24"/>
          <w:szCs w:val="24"/>
          <w:rtl w:val="0"/>
        </w:rPr>
        <w:t xml:space="preserve">found</w:t>
      </w:r>
      <w:r w:rsidDel="00000000" w:rsidR="00000000" w:rsidRPr="00000000">
        <w:rPr>
          <w:sz w:val="24"/>
          <w:szCs w:val="24"/>
          <w:rtl w:val="0"/>
        </w:rPr>
        <w:t xml:space="preserve"> </w:t>
      </w:r>
      <w:r w:rsidDel="00000000" w:rsidR="00000000" w:rsidRPr="00000000">
        <w:rPr>
          <w:sz w:val="24"/>
          <w:szCs w:val="24"/>
          <w:rtl w:val="0"/>
        </w:rPr>
        <w:t xml:space="preserve">at</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DHCR</w:t>
      </w:r>
      <w:r w:rsidDel="00000000" w:rsidR="00000000" w:rsidRPr="00000000">
        <w:rPr>
          <w:sz w:val="24"/>
          <w:szCs w:val="24"/>
          <w:rtl w:val="0"/>
        </w:rPr>
        <w:t xml:space="preserve"> </w:t>
      </w:r>
      <w:r w:rsidDel="00000000" w:rsidR="00000000" w:rsidRPr="00000000">
        <w:rPr>
          <w:sz w:val="24"/>
          <w:szCs w:val="24"/>
          <w:rtl w:val="0"/>
        </w:rPr>
        <w:t xml:space="preserve">website</w:t>
      </w:r>
      <w:r w:rsidDel="00000000" w:rsidR="00000000" w:rsidRPr="00000000">
        <w:rPr>
          <w:sz w:val="24"/>
          <w:szCs w:val="24"/>
          <w:rtl w:val="0"/>
        </w:rPr>
        <w:t xml:space="preserve">: </w:t>
      </w:r>
      <w:r w:rsidDel="00000000" w:rsidR="00000000" w:rsidRPr="00000000">
        <w:rPr>
          <w:color w:val="0000ff"/>
          <w:sz w:val="24"/>
          <w:szCs w:val="24"/>
          <w:u w:val="single"/>
          <w:rtl w:val="0"/>
        </w:rPr>
        <w:t xml:space="preserve">hcr.ny.gov</w:t>
      </w:r>
    </w:p>
    <w:p w:rsidR="00000000" w:rsidDel="00000000" w:rsidP="00000000" w:rsidRDefault="00000000" w:rsidRPr="00000000" w14:paraId="00000534">
      <w:pPr>
        <w:keepNext w:val="0"/>
        <w:keepLines w:val="0"/>
        <w:pageBreakBefore w:val="0"/>
        <w:widowControl w:val="0"/>
        <w:pBdr>
          <w:top w:val="single" w:sz="4" w:space="0" w:color="000000"/>
          <w:left w:val="single" w:sz="4" w:space="0" w:color="000000"/>
          <w:bottom w:val="single" w:sz="4" w:space="0" w:color="000000"/>
          <w:right w:val="single" w:sz="4" w:space="0" w:color="000000"/>
        </w:pBdr>
        <w:shd w:fill="auto" w:val="clear"/>
        <w:spacing w:before="120" w:after="120" w:line="240" w:lineRule="auto"/>
        <w:ind w:left="500" w:right="50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SECTION A (All Fields Must Be Completed by the Owner/Owner Representative)</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p>
    <w:p w:rsidR="00000000" w:rsidDel="00000000" w:rsidP="00000000" w:rsidRDefault="00000000" w:rsidRPr="00000000" w14:paraId="00000536">
      <w:pPr>
        <w:spacing w:before="91" w:lineRule="auto"/>
        <w:ind w:left="300" w:right="0" w:firstLine="0"/>
        <w:jc w:val="left"/>
        <w:rPr>
          <w:b w:val="1"/>
          <w:bCs w:val="1"/>
          <w:sz w:val="22"/>
          <w:szCs w:val="22"/>
        </w:rPr>
      </w:pPr>
      <w:r w:rsidDel="00000000" w:rsidR="00000000" w:rsidRPr="00000000">
        <w:rPr>
          <w:b w:val="1"/>
          <w:bCs w:val="1"/>
          <w:sz w:val="22"/>
          <w:szCs w:val="22"/>
          <w:rtl w:val="0"/>
        </w:rPr>
        <w:t xml:space="preserve">Subject Apartment Address:</w:t>
      </w:r>
    </w:p>
    <w:p w:rsidR="00000000" w:rsidDel="00000000" w:rsidP="00000000" w:rsidRDefault="00000000" w:rsidRPr="00000000" w14:paraId="00000537">
      <w:pPr>
        <w:spacing w:before="105" w:lineRule="auto"/>
        <w:ind w:left="353" w:right="0" w:firstLine="0"/>
        <w:jc w:val="left"/>
        <w:rPr>
          <w:rFonts w:ascii="Arial" w:cs="Arial" w:eastAsia="Arial" w:hAnsi="Arial"/>
          <w:sz w:val="24"/>
          <w:szCs w:val="24"/>
        </w:rPr>
      </w:pPr>
      <w:r>
        <w:rPr>
          <w:rFonts w:ascii="Arial" w:cs="Arial" w:eastAsia="Arial" w:hAnsi="Arial"/>
          <w:sz w:val="24"/>
          <w:szCs w:val="24"/>
          <w:rtl w:val="0"/>
          <w:u w:val="single"/>
        </w:rPr>
        <w:t xml:space="preserve">{{property.address_full}}</w:t>
      </w:r>
    </w:p>
    <w:p w:rsidR="00000000" w:rsidDel="00000000" w:rsidP="00000000" w:rsidRDefault="00000000" w:rsidRPr="00000000" w14:paraId="00000538">
      <w:pPr>
        <w:tabs>
          <w:tab w:val="left" w:leader="none" w:pos="2879"/>
          <w:tab w:val="left" w:leader="none" w:pos="6162"/>
        </w:tabs>
        <w:spacing w:before="0" w:lineRule="auto"/>
        <w:ind w:left="0" w:right="61" w:firstLine="0"/>
        <w:jc w:val="center"/>
        <w:rPr>
          <w:sz w:val="20"/>
          <w:szCs w:val="20"/>
        </w:rPr>
      </w:pPr>
      <w:r w:rsidDel="00000000" w:rsidR="00000000" w:rsidRPr="00000000">
        <w:rPr>
          <w:sz w:val="20"/>
          <w:szCs w:val="20"/>
          <w:rtl w:val="0"/>
        </w:rPr>
        <w:t xml:space="preserve">Number/Street</w:t>
        <w:tab/>
        <w:t xml:space="preserve">Apt. No</w:t>
        <w:tab/>
        <w:t xml:space="preserve">City, State, Zip Code</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p>
    <w:p w:rsidR="00000000" w:rsidDel="00000000" w:rsidP="00000000" w:rsidRDefault="00000000" w:rsidRPr="00000000" w14:paraId="0000053A">
      <w:pPr>
        <w:tabs>
          <w:tab w:val="left" w:leader="none" w:pos="3400"/>
        </w:tabs>
        <w:spacing w:before="0" w:lineRule="auto"/>
        <w:ind w:left="300" w:right="0" w:firstLine="0"/>
        <w:jc w:val="left"/>
        <w:rPr>
          <w:b w:val="1"/>
          <w:bCs w:val="1"/>
          <w:sz w:val="22"/>
          <w:szCs w:val="22"/>
        </w:rPr>
      </w:pPr>
      <w:r w:rsidDel="00000000" w:rsidR="00000000" w:rsidRPr="00000000">
        <w:rPr>
          <w:b w:val="1"/>
          <w:bCs w:val="1"/>
          <w:sz w:val="22"/>
          <w:szCs w:val="22"/>
          <w:rtl w:val="0"/>
        </w:rPr>
        <w:t xml:space="preserve">Lease Offered to Tenant(s):</w:t>
      </w:r>
      <w:r>
        <w:rPr>
          <w:b w:val="1"/>
          <w:bCs w:val="1"/>
          <w:sz w:val="22"/>
          <w:szCs w:val="22"/>
          <w:rtl w:val="0"/>
        </w:rPr>
        <w:tab/>
      </w:r>
      <w:r>
        <w:rPr>
          <w:rFonts w:ascii="Arial" w:cs="Arial" w:eastAsia="Arial" w:hAnsi="Arial"/>
          <w:sz w:val="24"/>
          <w:szCs w:val="24"/>
          <w:rtl w:val="0"/>
          <w:u w:val="single"/>
        </w:rPr>
        <w:t xml:space="preserve">{{tenant.names}}</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p>
    <w:p w:rsidR="00000000" w:rsidDel="00000000" w:rsidP="00000000" w:rsidRDefault="00000000" w:rsidRPr="00000000" w14:paraId="0000053E">
      <w:pPr>
        <w:tabs>
          <w:tab w:val="left" w:leader="none" w:pos="3400"/>
        </w:tabs>
        <w:spacing w:before="0" w:lineRule="auto"/>
        <w:ind w:left="300" w:right="0" w:firstLine="0"/>
        <w:jc w:val="left"/>
        <w:rPr>
          <w:sz w:val="20"/>
          <w:szCs w:val="20"/>
        </w:rPr>
      </w:pPr>
      <w:r>
        <w:rPr>
          <w:sz w:val="20"/>
          <w:szCs w:val="20"/>
          <w:rtl w:val="0"/>
        </w:rPr>
        <w:tab/>
      </w:r>
      <w:r w:rsidDel="00000000" w:rsidR="00000000" w:rsidRPr="00000000">
        <w:rPr>
          <w:sz w:val="20"/>
          <w:szCs w:val="20"/>
          <w:rtl w:val="0"/>
        </w:rPr>
        <w:t xml:space="preserve">(print name)</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p>
    <w:p w:rsidR="00000000" w:rsidDel="00000000" w:rsidP="00000000" w:rsidRDefault="00000000" w:rsidRPr="00000000" w14:paraId="00000540">
      <w:pPr>
        <w:pStyle w:val="Heading3"/>
        <w:tabs>
          <w:tab w:val="left" w:leader="none" w:pos="4300"/>
          <w:tab w:val="left" w:leader="none" w:pos="7800"/>
        </w:tabs>
        <w:spacing w:before="92" w:lineRule="auto"/>
        <w:ind w:left="299" w:right="0" w:firstLine="0"/>
        <w:rPr/>
      </w:pPr>
      <w:r w:rsidDel="00000000" w:rsidR="00000000" w:rsidRPr="00000000">
        <w:rPr>
          <w:rtl w:val="0"/>
        </w:rPr>
        <w:t xml:space="preserve">Lease Description: (Please select only one)</w:t>
      </w:r>
      <w:r>
        <w:rPr>
          <w:rtl w:val="0"/>
        </w:rPr>
        <w:tab/>
      </w:r>
      <w:r w:rsidDel="00000000" w:rsidR="00000000" w:rsidRPr="00000000">
        <w:rPr>
          <w:rFonts w:ascii="Arial" w:cs="Arial" w:eastAsia="Arial" w:hAnsi="Arial"/>
          <w:sz w:val="24"/>
          <w:szCs w:val="24"/>
          <w:rtl w:val="0"/>
        </w:rPr>
        <w:t xml:space="preserve">{{dhcr.mark_vacancy}}</w:t>
      </w:r>
      <w:r>
        <w:rPr>
          <w:rtl w:val="0"/>
          <w:u w:val="none"/>
        </w:rPr>
        <w:t xml:space="preserve"> Vacancy lease</w:t>
      </w:r>
      <w:r>
        <w:rPr>
          <w:rtl w:val="0"/>
        </w:rPr>
        <w:tab/>
      </w:r>
      <w:r w:rsidDel="00000000" w:rsidR="00000000" w:rsidRPr="00000000">
        <w:rPr>
          <w:rFonts w:ascii="Arial" w:cs="Arial" w:eastAsia="Arial" w:hAnsi="Arial"/>
          <w:sz w:val="24"/>
          <w:szCs w:val="24"/>
          <w:vertAlign w:val="baseline"/>
          <w:rtl w:val="0"/>
        </w:rPr>
        <w:t xml:space="preserve">{{dhcr.mark_renewal}}</w:t>
      </w:r>
      <w:r>
        <w:rPr>
          <w:rtl w:val="0"/>
          <w:u w:val="none"/>
        </w:rPr>
        <w:t xml:space="preserve"> Renewal lease</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p>
    <w:p w:rsidR="00000000" w:rsidDel="00000000" w:rsidP="00000000" w:rsidRDefault="00000000" w:rsidRPr="00000000" w14:paraId="00000545">
      <w:pPr>
        <w:pStyle w:val="Heading3"/>
        <w:spacing w:before="91" w:lineRule="auto"/>
        <w:ind w:left="300" w:firstLine="0"/>
        <w:rPr/>
      </w:pPr>
      <w:r w:rsidDel="00000000" w:rsidR="00000000" w:rsidRPr="00000000">
        <w:rPr>
          <w:rtl w:val="0"/>
        </w:rPr>
        <w:t xml:space="preserve">Owner/Owner Representative Contact Information: (Please print)</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p>
    <w:p w:rsidR="00000000" w:rsidDel="00000000" w:rsidP="00000000" w:rsidRDefault="00000000" w:rsidRPr="00000000" w14:paraId="00000547">
      <w:pPr>
        <w:spacing w:before="184" w:lineRule="auto"/>
        <w:ind w:left="300" w:right="0" w:firstLine="0"/>
        <w:jc w:val="left"/>
        <w:rPr>
          <w:b w:val="1"/>
          <w:bCs w:val="1"/>
          <w:sz w:val="20"/>
          <w:szCs w:val="20"/>
        </w:rPr>
      </w:pPr>
      <w:r>
        <w:rPr>
          <w:b w:val="1"/>
          <w:bCs w:val="1"/>
          <w:sz w:val="20"/>
          <w:szCs w:val="20"/>
          <w:rtl w:val="0"/>
          <w:u w:val="none"/>
        </w:rPr>
        <w:t xml:space="preserve">Name(s): </w:t>
      </w:r>
      <w:r>
        <w:rPr>
          <w:b w:val="1"/>
          <w:bCs w:val="1"/>
          <w:sz w:val="20"/>
          <w:szCs w:val="20"/>
          <w:rtl w:val="0"/>
          <w:u w:val="single"/>
        </w:rPr>
        <w:t xml:space="preserve">{{owner_rep.name}}</w:t>
      </w:r>
      <w:r w:rsidDel="00000000" w:rsidR="00000000" w:rsidRPr="00000000">
        <w:rPr>
          <w:b w:val="1"/>
          <w:bCs w:val="1"/>
          <w:sz w:val="20"/>
          <w:szCs w:val="20"/>
          <w:u w:val="single"/>
          <w:rtl w:val="0"/>
        </w:rPr>
        <w:t xml:space="preserve"/>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vertAlign w:val="baseline"/>
        </w:rPr>
      </w:pP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vertAlign w:val="baseline"/>
        </w:rPr>
      </w:pPr>
    </w:p>
    <w:p w:rsidR="00000000" w:rsidDel="00000000" w:rsidP="00000000" w:rsidRDefault="00000000" w:rsidRPr="00000000" w14:paraId="0000054A">
      <w:pPr>
        <w:spacing w:before="0" w:lineRule="auto"/>
        <w:ind w:left="300" w:right="0" w:firstLine="0"/>
        <w:jc w:val="left"/>
        <w:rPr>
          <w:b w:val="1"/>
          <w:bCs w:val="1"/>
          <w:sz w:val="20"/>
          <w:szCs w:val="20"/>
        </w:rPr>
      </w:pPr>
      <w:r>
        <w:rPr>
          <w:b w:val="1"/>
          <w:bCs w:val="1"/>
          <w:sz w:val="20"/>
          <w:szCs w:val="20"/>
          <w:rtl w:val="0"/>
          <w:u w:val="none"/>
        </w:rPr>
        <w:t xml:space="preserve">Email Address: </w:t>
      </w:r>
      <w:r>
        <w:rPr>
          <w:b w:val="1"/>
          <w:bCs w:val="1"/>
          <w:sz w:val="20"/>
          <w:szCs w:val="20"/>
          <w:rtl w:val="0"/>
          <w:u w:val="single"/>
        </w:rPr>
        <w:t xml:space="preserve">{{owner_rep.email}}</w:t>
      </w:r>
      <w:r w:rsidDel="00000000" w:rsidR="00000000" w:rsidRPr="00000000">
        <w:rPr>
          <w:b w:val="1"/>
          <w:bCs w:val="1"/>
          <w:sz w:val="20"/>
          <w:szCs w:val="20"/>
          <w:u w:val="single"/>
          <w:rtl w:val="0"/>
        </w:rPr>
        <w:t xml:space="preserve"/>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vertAlign w:val="baseline"/>
        </w:rPr>
      </w:pP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vertAlign w:val="baseline"/>
        </w:rPr>
      </w:pPr>
    </w:p>
    <w:p w:rsidR="00000000" w:rsidDel="00000000" w:rsidP="00000000" w:rsidRDefault="00000000" w:rsidRPr="00000000" w14:paraId="0000054D">
      <w:pPr>
        <w:spacing w:before="0" w:lineRule="auto"/>
        <w:ind w:left="300" w:right="0" w:firstLine="0"/>
        <w:jc w:val="left"/>
        <w:rPr>
          <w:b w:val="1"/>
          <w:bCs w:val="1"/>
          <w:sz w:val="20"/>
          <w:szCs w:val="20"/>
        </w:rPr>
      </w:pPr>
      <w:r>
        <w:rPr>
          <w:b w:val="1"/>
          <w:bCs w:val="1"/>
          <w:sz w:val="20"/>
          <w:szCs w:val="20"/>
          <w:rtl w:val="0"/>
          <w:u w:val="none"/>
        </w:rPr>
        <w:t xml:space="preserve">Mailing Address: </w:t>
      </w:r>
      <w:r>
        <w:rPr>
          <w:b w:val="1"/>
          <w:bCs w:val="1"/>
          <w:sz w:val="20"/>
          <w:szCs w:val="20"/>
          <w:rtl w:val="0"/>
          <w:u w:val="single"/>
        </w:rPr>
        <w:t xml:space="preserve">{{owner_rep.mailing_address}}</w:t>
      </w:r>
      <w:r w:rsidDel="00000000" w:rsidR="00000000" w:rsidRPr="00000000">
        <w:rPr>
          <w:b w:val="1"/>
          <w:bCs w:val="1"/>
          <w:sz w:val="20"/>
          <w:szCs w:val="20"/>
          <w:u w:val="single"/>
          <w:rtl w:val="0"/>
        </w:rPr>
        <w:t xml:space="preserve"/>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vertAlign w:val="baseline"/>
        </w:rPr>
      </w:pP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vertAlign w:val="baseline"/>
        </w:rPr>
      </w:pPr>
    </w:p>
    <w:tbl>
      <w:tblPr>
        <w:tblW w:w="11100" w:type="dxa"/>
        <w:tblInd w:w="300" w:type="dxa"/>
        <w:tblBorders>
          <w:top w:val="none" w:sz="0" w:space="0"/>
          <w:left w:val="none" w:sz="0" w:space="0"/>
          <w:bottom w:val="none" w:sz="0" w:space="0"/>
          <w:right w:val="none" w:sz="0" w:space="0"/>
          <w:insideH w:val="none" w:sz="0" w:space="0"/>
          <w:insideV w:val="none" w:sz="0" w:space="0"/>
        </w:tblBorders>
        <w:tblLayout w:type="fixed"/>
        <w:tblCellMar>
          <w:top w:w="0" w:type="dxa"/>
          <w:left w:w="0" w:type="dxa"/>
          <w:bottom w:w="0" w:type="dxa"/>
          <w:right w:w="0" w:type="dxa"/>
        </w:tblCellMar>
      </w:tblPr>
      <w:tblGrid>
        <w:gridCol w:w="4868"/>
        <w:gridCol w:w="6232"/>
      </w:tblGrid>
      <w:tr>
        <w:tc>
          <w:tcPr>
            <w:tcW w:w="4868" w:type="dxa"/>
          </w:tcPr>
          <w:p>
            <w:pPr>
              <w:pBdr>
                <w:bottom w:val="single" w:sz="6" w:space="0" w:color="000000"/>
              </w:pBdr>
              <w:ind w:left="0" w:right="160" w:firstLine="0"/>
              <w:jc w:val="center"/>
              <w:rPr>
                <w:b w:val="1"/>
                <w:bCs w:val="1"/>
                <w:sz w:val="20"/>
                <w:szCs w:val="20"/>
                <w:rtl w:val="0"/>
              </w:rPr>
            </w:pPr>
          </w:p>
        </w:tc>
        <w:tc>
          <w:tcPr>
            <w:tcW w:w="6232" w:type="dxa"/>
          </w:tcPr>
          <w:p>
            <w:pPr>
              <w:pBdr>
                <w:bottom w:val="single" w:sz="6" w:space="0" w:color="000000"/>
              </w:pBdr>
              <w:ind w:left="0" w:right="0" w:firstLine="0"/>
              <w:jc w:val="center"/>
              <w:rPr>
                <w:b w:val="1"/>
                <w:bCs w:val="1"/>
                <w:sz w:val="20"/>
                <w:szCs w:val="20"/>
                <w:rtl w:val="0"/>
              </w:rPr>
            </w:pPr>
          </w:p>
        </w:tc>
      </w:tr>
      <w:tr>
        <w:tc>
          <w:tcPr>
            <w:tcW w:w="4868" w:type="dxa"/>
          </w:tcPr>
          <w:p>
            <w:pPr>
              <w:ind w:left="0" w:right="0" w:firstLine="0"/>
              <w:jc w:val="center"/>
              <w:rPr>
                <w:b w:val="1"/>
                <w:bCs w:val="1"/>
                <w:sz w:val="20"/>
                <w:szCs w:val="20"/>
                <w:rtl w:val="0"/>
              </w:rPr>
            </w:pPr>
            <w:r>
              <w:rPr>
                <w:b w:val="1"/>
                <w:bCs w:val="1"/>
                <w:sz w:val="20"/>
                <w:szCs w:val="20"/>
                <w:rtl w:val="0"/>
                <w:u w:val="none"/>
              </w:rPr>
              <w:t xml:space="preserve">Date</w:t>
            </w:r>
          </w:p>
        </w:tc>
        <w:tc>
          <w:tcPr>
            <w:tcW w:w="6232" w:type="dxa"/>
          </w:tcPr>
          <w:p>
            <w:pPr>
              <w:ind w:left="0" w:right="0" w:firstLine="0"/>
              <w:jc w:val="center"/>
              <w:rPr>
                <w:b w:val="1"/>
                <w:bCs w:val="1"/>
                <w:sz w:val="20"/>
                <w:szCs w:val="20"/>
                <w:rtl w:val="0"/>
              </w:rPr>
            </w:pPr>
            <w:r>
              <w:rPr>
                <w:b w:val="1"/>
                <w:bCs w:val="1"/>
                <w:sz w:val="20"/>
                <w:szCs w:val="20"/>
                <w:rtl w:val="0"/>
                <w:u w:val="none"/>
              </w:rPr>
              <w:t xml:space="preserve">Owner/Owner Representative Signature(s)</w:t>
            </w:r>
          </w:p>
        </w:tc>
      </w:tr>
    </w:tbl>
    <w:p w:rsidR="00000000" w:rsidDel="00000000" w:rsidP="00000000" w:rsidRDefault="00000000" w:rsidRPr="00000000" w14:paraId="00000551">
      <w:pPr>
        <w:spacing w:before="0" w:after="0" w:line="20" w:lineRule="exact"/>
        <w:ind w:left="0" w:right="0" w:firstLine="0"/>
        <w:jc w:val="left"/>
        <w:rPr>
          <w:b w:val="1"/>
          <w:bCs w:val="1"/>
          <w:sz w:val="20"/>
          <w:szCs w:val="20"/>
        </w:rPr>
      </w:pP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vertAlign w:val="baseline"/>
        </w:rPr>
      </w:pPr>
    </w:p>
    <w:p w:rsidR="00000000" w:rsidDel="00000000" w:rsidP="00000000" w:rsidRDefault="00000000" w:rsidRPr="00000000" w14:paraId="00000553">
      <w:pPr>
        <w:keepNext w:val="0"/>
        <w:keepLines w:val="0"/>
        <w:pageBreakBefore w:val="0"/>
        <w:widowControl w:val="0"/>
        <w:pBdr>
          <w:top w:val="single" w:sz="4" w:space="0" w:color="000000"/>
          <w:left w:val="single" w:sz="4" w:space="0" w:color="000000"/>
          <w:bottom w:val="single" w:sz="4" w:space="0" w:color="000000"/>
          <w:right w:val="single" w:sz="4" w:space="0" w:color="000000"/>
        </w:pBdr>
        <w:shd w:fill="auto" w:val="clear"/>
        <w:spacing w:before="120" w:after="120" w:line="240" w:lineRule="auto"/>
        <w:ind w:left="500" w:right="50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SECTION B (All Fields Must Be Completed by the Tenant)</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p>
    <w:p w:rsidR="00000000" w:rsidDel="00000000" w:rsidP="00000000" w:rsidRDefault="00000000" w:rsidRPr="00000000" w14:paraId="00000556">
      <w:pPr>
        <w:pStyle w:val="Heading3"/>
        <w:ind w:left="300" w:firstLine="0"/>
        <w:rPr/>
      </w:pPr>
      <w:r w:rsidDel="00000000" w:rsidR="00000000" w:rsidRPr="00000000">
        <w:rPr>
          <w:rtl w:val="0"/>
        </w:rPr>
        <w:t xml:space="preserve">Tenant Contact Information: (Please print)</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p>
    <w:p w:rsidR="00000000" w:rsidDel="00000000" w:rsidP="00000000" w:rsidRDefault="00000000" w:rsidRPr="00000000" w14:paraId="00000558">
      <w:pPr>
        <w:spacing w:before="0" w:lineRule="auto"/>
        <w:ind w:left="300" w:right="0" w:firstLine="0"/>
        <w:jc w:val="left"/>
        <w:rPr>
          <w:rFonts w:ascii="Arial" w:cs="Arial" w:eastAsia="Arial" w:hAnsi="Arial"/>
          <w:sz w:val="24"/>
          <w:szCs w:val="24"/>
        </w:rPr>
      </w:pPr>
      <w:r>
        <w:rPr>
          <w:b w:val="1"/>
          <w:bCs w:val="1"/>
          <w:sz w:val="20"/>
          <w:szCs w:val="20"/>
          <w:rtl w:val="0"/>
          <w:u w:val="none"/>
        </w:rPr>
        <w:t xml:space="preserve">Name(s): </w:t>
      </w:r>
      <w:r>
        <w:rPr>
          <w:b w:val="1"/>
          <w:bCs w:val="1"/>
          <w:sz w:val="20"/>
          <w:szCs w:val="20"/>
          <w:rtl w:val="0"/>
          <w:u w:val="single"/>
        </w:rPr>
        <w:t xml:space="preserve">{{tenant.names}}</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vertAlign w:val="baseline"/>
        </w:rPr>
      </w:pP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2"/>
          <w:szCs w:val="22"/>
          <w:u w:val="none"/>
          <w:vertAlign w:val="baseline"/>
        </w:rPr>
      </w:pPr>
    </w:p>
    <w:p w:rsidR="00000000" w:rsidDel="00000000" w:rsidP="00000000" w:rsidRDefault="00000000" w:rsidRPr="00000000" w14:paraId="0000055C">
      <w:pPr>
        <w:spacing w:before="1" w:lineRule="auto"/>
        <w:ind w:left="300" w:right="0" w:firstLine="0"/>
        <w:jc w:val="left"/>
        <w:rPr>
          <w:b w:val="1"/>
          <w:bCs w:val="1"/>
          <w:sz w:val="20"/>
          <w:szCs w:val="20"/>
        </w:rPr>
      </w:pPr>
      <w:r>
        <w:rPr>
          <w:b w:val="1"/>
          <w:bCs w:val="1"/>
          <w:sz w:val="20"/>
          <w:szCs w:val="20"/>
          <w:rtl w:val="0"/>
          <w:u w:val="none"/>
        </w:rPr>
        <w:t xml:space="preserve">Email Address: </w:t>
      </w:r>
      <w:r>
        <w:rPr>
          <w:b w:val="1"/>
          <w:bCs w:val="1"/>
          <w:sz w:val="20"/>
          <w:szCs w:val="20"/>
          <w:rtl w:val="0"/>
          <w:u w:val="single"/>
        </w:rPr>
        <w:t xml:space="preserve">{{tenant.email}}</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8"/>
          <w:szCs w:val="8"/>
          <w:u w:val="none"/>
          <w:vertAlign w:val="baseline"/>
        </w:rPr>
      </w:pP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p>
    <w:p w:rsidR="00000000" w:rsidDel="00000000" w:rsidP="00000000" w:rsidRDefault="00000000" w:rsidRPr="00000000" w14:paraId="00000562">
      <w:pPr>
        <w:spacing w:before="0" w:lineRule="auto"/>
        <w:ind w:left="300" w:right="0" w:firstLine="0"/>
        <w:jc w:val="left"/>
        <w:rPr>
          <w:b w:val="1"/>
          <w:bCs w:val="1"/>
          <w:sz w:val="20"/>
          <w:szCs w:val="20"/>
        </w:rPr>
      </w:pPr>
      <w:r w:rsidDel="00000000" w:rsidR="00000000" w:rsidRPr="00000000">
        <w:rPr>
          <w:b w:val="1"/>
          <w:bCs w:val="1"/>
          <w:sz w:val="20"/>
          <w:szCs w:val="20"/>
          <w:rtl w:val="0"/>
        </w:rPr>
        <w:t xml:space="preserve">Mailing Address: </w:t>
      </w:r>
      <w:r>
        <w:rPr>
          <w:b w:val="1"/>
          <w:bCs w:val="1"/>
          <w:sz w:val="20"/>
          <w:szCs w:val="20"/>
          <w:rtl w:val="0"/>
          <w:u w:val="single"/>
        </w:rPr>
        <w:t xml:space="preserve">{{tenant.mailing_address}}</w:t>
      </w:r>
    </w:p>
    <w:p w:rsidR="00000000" w:rsidDel="00000000" w:rsidP="00000000" w:rsidRDefault="00000000" w:rsidRPr="00000000" w14:paraId="00000563">
      <w:pPr>
        <w:spacing w:before="0" w:lineRule="auto"/>
        <w:ind w:left="3157" w:right="2616" w:firstLine="0"/>
        <w:jc w:val="center"/>
        <w:rPr>
          <w:sz w:val="18"/>
          <w:szCs w:val="18"/>
        </w:rPr>
      </w:pPr>
      <w:r w:rsidDel="00000000" w:rsidR="00000000" w:rsidRPr="00000000">
        <w:rPr>
          <w:sz w:val="18"/>
          <w:szCs w:val="18"/>
          <w:rtl w:val="0"/>
        </w:rPr>
        <w:t xml:space="preserve">(If different from subject apartment address)</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p>
    <w:p w:rsidR="00000000" w:rsidDel="00000000" w:rsidP="00000000" w:rsidRDefault="00000000" w:rsidRPr="00000000" w14:paraId="00000566">
      <w:pPr>
        <w:pStyle w:val="Heading2"/>
        <w:spacing w:before="1" w:lineRule="auto"/>
        <w:ind w:left="3154" w:right="3155" w:firstLine="0"/>
        <w:rPr/>
      </w:pPr>
      <w:r w:rsidDel="00000000" w:rsidR="00000000" w:rsidRPr="00000000">
        <w:rPr>
          <w:u w:val="single"/>
          <w:rtl w:val="0"/>
        </w:rPr>
        <w:t xml:space="preserve">Tenant’s Statement of Consent</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p>
    <w:p w:rsidR="00000000" w:rsidDel="00000000" w:rsidP="00000000" w:rsidRDefault="00000000" w:rsidRPr="00000000" w14:paraId="00000568">
      <w:pPr>
        <w:spacing w:before="90" w:lineRule="auto"/>
        <w:ind w:left="300" w:right="0" w:firstLine="0"/>
        <w:jc w:val="left"/>
        <w:rPr>
          <w:b w:val="1"/>
          <w:bCs w:val="1"/>
          <w:sz w:val="24"/>
          <w:szCs w:val="24"/>
        </w:rPr>
      </w:pPr>
      <w:r w:rsidDel="00000000" w:rsidR="00000000" w:rsidRPr="00000000">
        <w:rPr>
          <w:b w:val="1"/>
          <w:bCs w:val="1"/>
          <w:sz w:val="24"/>
          <w:szCs w:val="24"/>
          <w:rtl w:val="0"/>
        </w:rPr>
        <w:t xml:space="preserve">I hereby affirm that I have read this notice and voluntarily consent to an electronic lease offering and execution by the owner of the subject building and apartment.</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p>
    <w:tbl>
      <w:tblPr>
        <w:tblW w:w="11100" w:type="dxa"/>
        <w:tblInd w:w="300" w:type="dxa"/>
        <w:tblBorders>
          <w:top w:val="none" w:sz="0" w:space="0"/>
          <w:left w:val="none" w:sz="0" w:space="0"/>
          <w:bottom w:val="none" w:sz="0" w:space="0"/>
          <w:right w:val="none" w:sz="0" w:space="0"/>
          <w:insideH w:val="none" w:sz="0" w:space="0"/>
          <w:insideV w:val="none" w:sz="0" w:space="0"/>
        </w:tblBorders>
        <w:tblLayout w:type="fixed"/>
        <w:tblCellMar>
          <w:top w:w="0" w:type="dxa"/>
          <w:left w:w="0" w:type="dxa"/>
          <w:bottom w:w="0" w:type="dxa"/>
          <w:right w:w="0" w:type="dxa"/>
        </w:tblCellMar>
      </w:tblPr>
      <w:tblGrid>
        <w:gridCol w:w="4868"/>
        <w:gridCol w:w="6232"/>
      </w:tblGrid>
      <w:tr>
        <w:tc>
          <w:tcPr>
            <w:tcW w:w="4868" w:type="dxa"/>
          </w:tcPr>
          <w:p>
            <w:pPr>
              <w:ind w:left="0" w:right="0" w:firstLine="0"/>
              <w:jc w:val="center"/>
              <w:rPr>
                <w:b w:val="1"/>
                <w:bCs w:val="1"/>
                <w:sz w:val="20"/>
                <w:szCs w:val="20"/>
                <w:rtl w:val="0"/>
              </w:rPr>
            </w:pPr>
          </w:p>
        </w:tc>
        <w:tc>
          <w:tcPr>
            <w:tcW w:w="6232" w:type="dxa"/>
          </w:tcPr>
          <w:p>
            <w:pPr>
              <w:ind w:left="0" w:right="0" w:firstLine="0"/>
              <w:jc w:val="center"/>
              <w:rPr>
                <w:b w:val="1"/>
                <w:bCs w:val="1"/>
                <w:sz w:val="20"/>
                <w:szCs w:val="20"/>
                <w:rtl w:val="0"/>
              </w:rPr>
            </w:pPr>
            <w:r>
              <w:rPr>
                <w:b w:val="1"/>
                <w:bCs w:val="1"/>
                <w:sz w:val="20"/>
                <w:szCs w:val="20"/>
                <w:rtl w:val="0"/>
                <w:u w:val="single"/>
              </w:rPr>
              <w:t xml:space="preserve">{{tenant.names}}</w:t>
            </w:r>
          </w:p>
        </w:tc>
      </w:tr>
      <w:tr>
        <w:tc>
          <w:tcPr>
            <w:tcW w:w="4868" w:type="dxa"/>
          </w:tcPr>
          <w:p>
            <w:pPr>
              <w:ind w:left="0" w:right="0" w:firstLine="0"/>
              <w:jc w:val="center"/>
              <w:rPr>
                <w:b w:val="1"/>
                <w:bCs w:val="1"/>
                <w:sz w:val="20"/>
                <w:szCs w:val="20"/>
                <w:rtl w:val="0"/>
              </w:rPr>
            </w:pPr>
          </w:p>
        </w:tc>
        <w:tc>
          <w:tcPr>
            <w:tcW w:w="6232" w:type="dxa"/>
          </w:tcPr>
          <w:p>
            <w:pPr>
              <w:ind w:left="0" w:right="0" w:firstLine="0"/>
              <w:jc w:val="center"/>
              <w:rPr>
                <w:b w:val="1"/>
                <w:bCs w:val="1"/>
                <w:sz w:val="20"/>
                <w:szCs w:val="20"/>
                <w:rtl w:val="0"/>
              </w:rPr>
            </w:pPr>
            <w:r>
              <w:rPr>
                <w:b w:val="1"/>
                <w:bCs w:val="1"/>
                <w:sz w:val="20"/>
                <w:szCs w:val="20"/>
                <w:rtl w:val="0"/>
                <w:u w:val="none"/>
              </w:rPr>
              <w:t xml:space="preserve">Printed Tenant name(s)</w:t>
            </w:r>
          </w:p>
        </w:tc>
      </w:tr>
    </w:tbl>
    <w:p w:rsidR="00000000" w:rsidDel="00000000" w:rsidP="00000000" w:rsidRDefault="00000000" w:rsidRPr="00000000" w14:paraId="0000056B">
      <w:pPr>
        <w:spacing w:before="0" w:after="0" w:line="20" w:lineRule="exact"/>
        <w:ind w:left="0" w:right="0" w:firstLine="0"/>
        <w:jc w:val="left"/>
        <w:rPr>
          <w:b w:val="1"/>
          <w:bCs w:val="1"/>
          <w:sz w:val="20"/>
          <w:szCs w:val="20"/>
        </w:rPr>
      </w:pP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p>
    <w:tbl>
      <w:tblPr>
        <w:tblW w:w="11100" w:type="dxa"/>
        <w:tblInd w:w="300" w:type="dxa"/>
        <w:tblBorders>
          <w:top w:val="none" w:sz="0" w:space="0"/>
          <w:left w:val="none" w:sz="0" w:space="0"/>
          <w:bottom w:val="none" w:sz="0" w:space="0"/>
          <w:right w:val="none" w:sz="0" w:space="0"/>
          <w:insideH w:val="none" w:sz="0" w:space="0"/>
          <w:insideV w:val="none" w:sz="0" w:space="0"/>
        </w:tblBorders>
        <w:tblLayout w:type="fixed"/>
        <w:tblCellMar>
          <w:top w:w="0" w:type="dxa"/>
          <w:left w:w="0" w:type="dxa"/>
          <w:bottom w:w="0" w:type="dxa"/>
          <w:right w:w="0" w:type="dxa"/>
        </w:tblCellMar>
      </w:tblPr>
      <w:tblGrid>
        <w:gridCol w:w="4868"/>
        <w:gridCol w:w="6232"/>
      </w:tblGrid>
      <w:tr>
        <w:tc>
          <w:tcPr>
            <w:tcW w:w="4868" w:type="dxa"/>
          </w:tcPr>
          <w:p>
            <w:pPr>
              <w:pBdr>
                <w:bottom w:val="single" w:sz="6" w:space="0" w:color="000000"/>
              </w:pBdr>
              <w:ind w:left="0" w:right="160" w:firstLine="0"/>
              <w:jc w:val="center"/>
              <w:rPr>
                <w:b w:val="1"/>
                <w:bCs w:val="1"/>
                <w:sz w:val="20"/>
                <w:szCs w:val="20"/>
                <w:rtl w:val="0"/>
              </w:rPr>
            </w:pPr>
          </w:p>
        </w:tc>
        <w:tc>
          <w:tcPr>
            <w:tcW w:w="6232" w:type="dxa"/>
          </w:tcPr>
          <w:p>
            <w:pPr>
              <w:pBdr>
                <w:bottom w:val="single" w:sz="6" w:space="0" w:color="000000"/>
              </w:pBdr>
              <w:ind w:left="0" w:right="0" w:firstLine="0"/>
              <w:jc w:val="center"/>
              <w:rPr>
                <w:b w:val="1"/>
                <w:bCs w:val="1"/>
                <w:sz w:val="20"/>
                <w:szCs w:val="20"/>
                <w:rtl w:val="0"/>
              </w:rPr>
            </w:pPr>
          </w:p>
        </w:tc>
      </w:tr>
      <w:tr>
        <w:tc>
          <w:tcPr>
            <w:tcW w:w="4868" w:type="dxa"/>
          </w:tcPr>
          <w:p>
            <w:pPr>
              <w:ind w:left="0" w:right="0" w:firstLine="0"/>
              <w:jc w:val="center"/>
              <w:rPr>
                <w:b w:val="1"/>
                <w:bCs w:val="1"/>
                <w:sz w:val="20"/>
                <w:szCs w:val="20"/>
                <w:rtl w:val="0"/>
              </w:rPr>
            </w:pPr>
            <w:r>
              <w:rPr>
                <w:b w:val="1"/>
                <w:bCs w:val="1"/>
                <w:sz w:val="20"/>
                <w:szCs w:val="20"/>
                <w:rtl w:val="0"/>
                <w:u w:val="none"/>
              </w:rPr>
              <w:t xml:space="preserve">Date</w:t>
            </w:r>
          </w:p>
        </w:tc>
        <w:tc>
          <w:tcPr>
            <w:tcW w:w="6232" w:type="dxa"/>
          </w:tcPr>
          <w:p>
            <w:pPr>
              <w:ind w:left="0" w:right="0" w:firstLine="0"/>
              <w:jc w:val="center"/>
              <w:rPr>
                <w:b w:val="1"/>
                <w:bCs w:val="1"/>
                <w:sz w:val="20"/>
                <w:szCs w:val="20"/>
                <w:rtl w:val="0"/>
              </w:rPr>
            </w:pPr>
            <w:r>
              <w:rPr>
                <w:b w:val="1"/>
                <w:bCs w:val="1"/>
                <w:sz w:val="20"/>
                <w:szCs w:val="20"/>
                <w:rtl w:val="0"/>
                <w:u w:val="none"/>
              </w:rPr>
              <w:t xml:space="preserve">Tenant Signature(s) (Ink or Electronic)</w:t>
            </w:r>
          </w:p>
        </w:tc>
      </w:tr>
    </w:tbl>
    <w:p w:rsidR="00000000" w:rsidDel="00000000" w:rsidP="00000000" w:rsidRDefault="00000000" w:rsidRPr="00000000" w14:paraId="00000570">
      <w:pPr>
        <w:spacing w:before="0" w:after="0" w:line="20" w:lineRule="exact"/>
        <w:ind w:left="0" w:right="0" w:firstLine="0"/>
        <w:jc w:val="left"/>
        <w:rPr>
          <w:b w:val="1"/>
          <w:bCs w:val="1"/>
          <w:sz w:val="20"/>
          <w:szCs w:val="20"/>
        </w:rPr>
        <w:sectPr>
          <w:footerReference r:id="rId37" w:type="default"/>
          <w:type w:val="nextPage"/>
          <w:pgSz w:h="15840" w:w="12240" w:orient="portrait"/>
          <w:pgMar w:bottom="660" w:top="700" w:left="420" w:right="420" w:header="360" w:footer="360"/>
        </w:sectPr>
      </w:pPr>
    </w:p>
    <w:p w:rsidR="00000000" w:rsidDel="00000000" w:rsidP="00000000" w:rsidRDefault="00000000" w:rsidRPr="00000000" w14:paraId="00000571">
      <w:pPr>
        <w:pStyle w:val="Heading3"/>
        <w:spacing w:before="68" w:lineRule="auto"/>
        <w:ind w:left="2613" w:right="2052" w:hanging="318.0000000000001"/>
        <w:rPr/>
      </w:pPr>
      <w:r w:rsidDel="00000000" w:rsidR="00000000" w:rsidRPr="00000000">
        <w:rPr>
          <w:rtl w:val="0"/>
        </w:rPr>
        <w:t xml:space="preserve">NOTICE TO TENANT OF APPLICABILITY OR INAPPLICABILITY OF THE NEW YORK STATE GOOD CAUSE EVICTION LAW</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 w:right="58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notice from your landlord serves to inform you of whether or not your unit/apartment/home is covered by the New York State Good Cause Eviction Law (Article 6-A of the Real Property Law) and, if applicable, the reason permitted under the New York State Good Cause Eviction Law that your landlord is not renewing your lease. Even if your apartment is not protected by Article 6-A, known as the New York State Good Cause Eviction Law, you may have other rights under other local, state, or federal laws and regulations concerning rents and evictions. This notice, which your landlord is required to fill out and give to you, does not constitute legal advice. You may wish to consult a lawyer if you have any questions about your rights under the New York State Good Cause Eviction Law or about this notice.</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 w:right="58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sending of this notice does not vitiate any prior litigation notices or pleading served upon you, nor does the sending of this notice serve to revive or reinstate any previously terminated tenancy. The word “tenant” as recited in the notice is solely for identification purposes and not a statement of legal status. No admissions or concessions of an owner right or remedy may be construed from the text or sending of this notice.</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5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NOTICE (THIS SHOULD BE FILLED OUT BY YOUR LANDLORD)</w:t>
      </w:r>
    </w:p>
    <w:p>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5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UNIT INFORMATION</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0"/>
        </w:tabs>
        <w:spacing w:after="0" w:before="0" w:line="240" w:lineRule="auto"/>
        <w:ind w:left="5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STREET: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{{property.street}}</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UNIT OR APARTMENT NUMBER: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{{property.unit}}</w:t>
      </w:r>
    </w:p>
    <w:p>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00"/>
          <w:tab w:val="left" w:leader="none" w:pos="8000"/>
        </w:tabs>
        <w:spacing w:after="0" w:before="0" w:line="240" w:lineRule="auto"/>
        <w:ind w:left="5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CITY/TOWN/VILLAGE: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{{property.city}}</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STATE: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{{property.state}}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ZIP CODE: </w:t>
      </w:r>
      <w:r>
        <w:rPr>
          <w:rFonts w:ascii="Times New Roman" w:cs="Times New Roman" w:eastAsia="Times New Roman" w:hAnsi="Times New Roman"/>
          <w:b w:val="0"/>
          <w:bCs w:val="0"/>
          <w:i w:val="0"/>
          <w:iCs w:val="0"/>
          <w:smallCaps w:val="0"/>
          <w:strike w:val="0"/>
          <w:color w:val="000000"/>
          <w:sz w:val="22"/>
          <w:szCs w:val="22"/>
          <w:u w:val="single"/>
          <w:vertAlign w:val="baseline"/>
          <w:rtl w:val="0"/>
        </w:rPr>
        <w:t xml:space="preserve">{{property.zip}}</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p>
    <w:p w:rsidR="00000000" w:rsidDel="00000000" w:rsidP="00000000" w:rsidRDefault="00000000" w:rsidRPr="00000000" w14:paraId="000005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7"/>
        </w:tabs>
        <w:spacing w:after="0" w:before="91" w:line="240" w:lineRule="auto"/>
        <w:ind w:left="588" w:right="586"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 THIS UNIT SUBJECT TO ARTICLE 6-A OF THE REAL PROPERTY LAW, KNOWN AS THE NEW YORK STATE GOOD CAUSE EVICTION LAW? (PLEASE MARK APPLICABLE ANSWER)</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	</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{{good_cause.mark_yes}}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7"/>
        </w:tabs>
        <w:spacing w:after="115" w:before="86" w:line="240" w:lineRule="auto"/>
        <w:ind w:left="5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tab/>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{{good_cause.mark_no}}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p>
    <w:p w:rsidR="00000000" w:rsidDel="00000000" w:rsidP="00000000" w:rsidRDefault="00000000" w:rsidRPr="00000000" w14:paraId="000005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43"/>
        </w:tabs>
        <w:spacing w:after="0" w:before="91" w:line="240" w:lineRule="auto"/>
        <w:ind w:left="588" w:right="58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UNIT IS EXEMPT FROM ARTICLE 6-A OF THE REAL PROPERTY LAW, KNOWN AS THE NEW YORK STATE GOOD CAUSE EVICTION LAW, WHY IS IT EXEMPT FROM THAT LAW? (PLEASE MARK ALL APPLICABLE EXEMPTIONS)</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58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2"/>
        </w:tabs>
        <w:spacing w:after="0" w:before="0" w:line="240" w:lineRule="auto"/>
        <w:ind w:left="588" w:right="587"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Village/Town/City outside of New York City has not adopted good cause eviction under section 213 of the Real Property Law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{{good_cause.exempt_not_adopted}}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58"/>
        </w:tabs>
        <w:spacing w:after="0" w:before="91" w:line="240" w:lineRule="auto"/>
        <w:ind w:left="588" w:right="586" w:firstLine="0"/>
        <w:jc w:val="left"/>
        <w:rPr>
          <w:b w:val="0"/>
          <w:bCs w:val="0"/>
          <w:i w:val="0"/>
          <w:iCs w:val="0"/>
          <w:smallCaps w:val="0"/>
          <w:strike w:val="0"/>
          <w:color w:val="000000"/>
          <w:u w:val="none"/>
          <w:shd w:fill="auto" w:val="clear"/>
          <w:vertAlign w:val="baseline"/>
        </w:rPr>
        <w:sectPr>
          <w:footerReference r:id="rId37" w:type="default"/>
          <w:type w:val="nextPage"/>
          <w:pgSz w:h="15840" w:w="12240" w:orient="portrait"/>
          <w:pgMar w:bottom="477" w:top="823" w:left="420" w:right="420" w:header="0" w:footer="177"/>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 is owned by a "small landlord," as defined in subdivision 3 of section 211 of the Real Property Law, who owns no more than 10 units for small landlords located in New York City or the number of units established as the</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588" w:right="58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maximum amount a "small landlord" can own in the state by a local law of a village, town, or city, other than New York City, adopting the provisions of Article 6-A of the Real Property Law, known as the New York State Good Cause Eviction Law, or no more than 10 units, as applicable. In connection with any eviction proceeding in which the landlord claims an exemption from the provisions of Article 6-A of the Real Property Law, known as the New York State Good Cause Eviction Law, on the basis of being a small landlord, the landlord shall provide to the tenant or tenants subject to the proceeding the name of each natural person who owns or is a beneficial owner of, directly or indirectly, in whole or in part, the housing accommodation at issue in the proceeding, the number of units owned, jointly or separately, by each such natural person owner, and the addresses of any such units, excluding each natural person owner's principal residence. If the landlord is an entity, organized under the laws of this state or of any other jurisdiction, then such landlord shall provide to the tenant or tenants subject to the proceeding the name of each natural person with a direct or indirect ownership interest in such entity or any affiliated entity, the number of units owned, jointly or separately, by each such natural person owner, and the addresses of any such units, excluding each natural person owner's principal residence (exemption under subdivision 1 of section 214 of the Real Property Law)</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{{good_cause.exempt_small_landlord}}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p>
    <w:p w:rsidR="00000000" w:rsidDel="00000000" w:rsidP="00000000" w:rsidRDefault="00000000" w:rsidRPr="00000000" w14:paraId="0000059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75"/>
          <w:tab w:val="left" w:leader="none" w:pos="6117"/>
        </w:tabs>
        <w:spacing w:after="0" w:before="91" w:line="240" w:lineRule="auto"/>
        <w:ind w:left="588" w:right="586"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 is located in an owner-occupied housing accommodation with no more than 10 units (exemption under subdivision 2 of section 214 of the Real Property Law)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{{good_cause.exempt_owner_occupied}}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p>
    <w:p w:rsidR="00000000" w:rsidDel="00000000" w:rsidP="00000000" w:rsidRDefault="00000000" w:rsidRPr="00000000" w14:paraId="0000059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8"/>
          <w:tab w:val="left" w:leader="none" w:pos="6117"/>
        </w:tabs>
        <w:spacing w:after="0" w:before="91" w:line="240" w:lineRule="auto"/>
        <w:ind w:left="588" w:right="586"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 is subject to regulation of rents or evictions pursuant to local, state, or federal law (exemption under subdivision 5 of section 214 of the Real Property Law)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{{good_cause.exempt_rent_regulated}}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p>
    <w:p w:rsidR="00000000" w:rsidDel="00000000" w:rsidP="00000000" w:rsidRDefault="00000000" w:rsidRPr="00000000" w14:paraId="0000059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s>
        <w:spacing w:after="0" w:before="91" w:line="240" w:lineRule="auto"/>
        <w:ind w:left="588" w:right="58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 must be affordable to tenants at a specific income level pursuant to statute, regulation, restrictive declaration, or pursuant to a regulatory agreement with a local, state, or federal government entity (exemption under subdivision 6 of section 214 of the Real Property Law)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{{good_cause.exempt_income_restricted}}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p>
    <w:p w:rsidR="00000000" w:rsidDel="00000000" w:rsidP="00000000" w:rsidRDefault="00000000" w:rsidRPr="00000000" w14:paraId="0000059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6"/>
        </w:tabs>
        <w:spacing w:after="0" w:before="91" w:line="240" w:lineRule="auto"/>
        <w:ind w:left="587" w:right="58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 is on or within a housing accommodation owned as a condominium or cooperative, or unit is on or within a housing accommodation subject to an offering plan submitted to the office of the attorney general (exemption under subdivision 7 of section 214 of the Real Property Law)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{{good_cause.exempt_condo_coop}}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p>
    <w:p w:rsidR="00000000" w:rsidDel="00000000" w:rsidP="00000000" w:rsidRDefault="00000000" w:rsidRPr="00000000" w14:paraId="0000059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73"/>
        </w:tabs>
        <w:spacing w:after="0" w:before="91" w:line="240" w:lineRule="auto"/>
        <w:ind w:left="588" w:right="58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 is in a housing accommodation that was issued a temporary or permanent certificate of occupancy within the past 30 years (only if building received the certificate on or after January 1st, 2009) (exemption under subdivision 8 of section 214 of the Real Property Law)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{{good_cause.exempt_new_construction}}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p>
    <w:p w:rsidR="00000000" w:rsidDel="00000000" w:rsidP="00000000" w:rsidRDefault="00000000" w:rsidRPr="00000000" w14:paraId="0000059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2"/>
          <w:tab w:val="left" w:leader="none" w:pos="7730"/>
        </w:tabs>
        <w:spacing w:after="0" w:before="91" w:line="240" w:lineRule="auto"/>
        <w:ind w:left="588" w:right="586"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 is a seasonal use dwelling unit under subdivisions 4 and 5 of section 7-108 of the General Obligations Law (exemption under subdivision 9 of section 214 of the Real Property Law)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{{good_cause.exempt_seasonal}}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p>
    <w:p w:rsidR="00000000" w:rsidDel="00000000" w:rsidP="00000000" w:rsidRDefault="00000000" w:rsidRPr="00000000" w14:paraId="000005A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09"/>
        </w:tabs>
        <w:spacing w:after="0" w:before="91" w:line="240" w:lineRule="auto"/>
        <w:ind w:left="588" w:right="58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 is in a hospital as defined in subdivision 1 of section 2801 of the Public Health Law, continuing care retirement community licensed pursuant to Article 46 or 46-A of the Public Health Law, assisted living residence licensed pursuant to Article 46-B of the Public Health Law, adult care facility licensed pursuant to Article 7 of the Social Services Law, senior residential community that has submitted an offering plan to the attorney general, or not-for-profit independent retirement community that offers personal emergency response, housekeeping, transportation and meals to their residents (exemption under subdivision 10 of section 214 of the Real Property Law)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{{good_cause.exempt_institutional}}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p>
    <w:p w:rsidR="00000000" w:rsidDel="00000000" w:rsidP="00000000" w:rsidRDefault="00000000" w:rsidRPr="00000000" w14:paraId="000005A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02"/>
          <w:tab w:val="left" w:leader="none" w:pos="9098"/>
        </w:tabs>
        <w:spacing w:after="0" w:before="91" w:line="240" w:lineRule="auto"/>
        <w:ind w:left="588" w:right="587"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 is a manufactured home located on or in a manufactured home park as defined in section 233 of the Real Property Law (exemption under subdivision 11 of section 214 of the Real Property Law)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{{good_cause.exempt_manufactured_home}}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p>
    <w:p w:rsidR="00000000" w:rsidDel="00000000" w:rsidP="00000000" w:rsidRDefault="00000000" w:rsidRPr="00000000" w14:paraId="000005A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s>
        <w:spacing w:after="0" w:before="91" w:line="240" w:lineRule="auto"/>
        <w:ind w:left="588" w:right="58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 is a hotel room or other transient use covered by the definition of a class B multiple dwelling under subdivision 9 of section 4 of the Multiple Dwelling Law (exemption under subdivision 12 of section 214 of the Real Property Law)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{{good_cause.exempt_hotel_transient}}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6"/>
          <w:tab w:val="left" w:leader="none" w:pos="6227"/>
        </w:tabs>
        <w:spacing w:after="0" w:before="91" w:line="240" w:lineRule="auto"/>
        <w:ind w:left="588" w:right="586" w:firstLine="0"/>
        <w:jc w:val="left"/>
        <w:rPr>
          <w:b w:val="0"/>
          <w:bCs w:val="0"/>
          <w:i w:val="0"/>
          <w:iCs w:val="0"/>
          <w:smallCaps w:val="0"/>
          <w:strike w:val="0"/>
          <w:color w:val="000000"/>
          <w:u w:val="none"/>
          <w:shd w:fill="auto" w:val="clear"/>
          <w:vertAlign w:val="baseline"/>
        </w:rPr>
        <w:sectPr>
          <w:footerReference r:id="rId37" w:type="default"/>
          <w:type w:val="nextPage"/>
          <w:pgSz w:h="15840" w:w="12240" w:orient="portrait"/>
          <w:pgMar w:bottom="477" w:top="823" w:left="420" w:right="420" w:header="0" w:footer="177"/>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 is a dormitory owned and operated by an institution of higher education or a school (exemption under subdivision 13 of section 214 of the Real Property Law)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{{good_cause.exempt_dormitory}}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3340"/>
        </w:tabs>
        <w:spacing w:after="0" w:before="61" w:line="240" w:lineRule="auto"/>
        <w:ind w:left="588" w:right="586"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 is within and for use by a religious facility or institution (exemption under subdivision 14 of section 214 of the Real Property Law)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{{good_cause.exempt_religious}}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p>
    <w:p w:rsidR="00000000" w:rsidDel="00000000" w:rsidP="00000000" w:rsidRDefault="00000000" w:rsidRPr="00000000" w14:paraId="000005A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3"/>
        </w:tabs>
        <w:spacing w:after="0" w:before="91" w:line="240" w:lineRule="auto"/>
        <w:ind w:left="588" w:right="58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 has a monthly rent that is greater than the percent of fair market rent established in a local law of a village, town, or city, other than New York City, adopting the provisions of Article 6-A of the Real Property Law, known as the New York Good Cause Eviction Law, or 245 percent of the fair market rent, as applicable. Fair market rent refers to the figure published by the United States Department of Housing and Urban Development, for the county in which the housing accommodation is located, as shall be published by the Division of Housing and Community Renewal no later than August 1st in any given year. The Division of Housing and Community Renewal shall publish the fair market rent and 245 percent of the fair market rent for each unit type for which such fair market rent is published by the United States Department of Housing and Urban Development for each county in New York State in the annual publication required pursuant to subdivision 7 of section 211 of the Real Property Law (exemption under subdivision 15 of section 214 of the Real Property Law)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{{good_cause.exempt_high_rent}}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p>
    <w:p w:rsidR="00000000" w:rsidDel="00000000" w:rsidP="00000000" w:rsidRDefault="00000000" w:rsidRPr="00000000" w14:paraId="000005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91" w:line="240" w:lineRule="auto"/>
        <w:ind w:left="587" w:right="58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THIS UNIT IS SUBJECT TO ARTICLE 6-A OF THE REAL PROPERTY LAW, KNOWN AS THE NEW YORK STATE GOOD CAUSE EVICTION LAW, AND THIS NOTICE SERVES TO INFORM A TENANT THAT THE LANDLORD IS INCREASING THE RENT ABOVE THE THRESHOLD FOR PRESUMPTIVELY UNREASONABLE RENT INCREASES, WHAT IS THE LANDLORD'S JUSTIFICATION FOR INCREASING THE RENT ABOVE THE THRESHOLD FOR PRESUMPTIVELY UNREASONABLE RENT INCREASES? (A rent increase is presumptively unreasonable if the increase from the prior rent is greater than the lower of: (a) 5 percent plus the annual percentage change in the consumer price index for all urban consumers for all items as published by the United States Bureau of Labor Statistics for the region in which the housing accommodation is located, as published not later than August 1st of each year by the Division of Housing and Community Renewal; or (b) 10 percent.) (PLEASE MARK AND FILL OUT THE APPLICABLE RESPONSE)</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5A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9"/>
          <w:tab w:val="left" w:leader="none" w:pos="1778"/>
        </w:tabs>
        <w:spacing w:after="0" w:before="0" w:line="240" w:lineRule="auto"/>
        <w:ind w:left="588" w:right="586"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rent is not being increased above the threshold for presumptively unreasonable rent increases described above:</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{{good_cause.increase_below_threshold}}</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5A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57"/>
        </w:tabs>
        <w:spacing w:after="0" w:before="0" w:line="240" w:lineRule="auto"/>
        <w:ind w:left="856" w:right="0" w:hanging="269"/>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rent is being increased above the threshold for presumptively unreasonable rent increases described above:</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{{good_cause.increase_above_threshold}}</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 w:right="40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B-1: If the rent is being increased above the threshold for presumptively unreasonable rent increases described above, what is the justification for the increase:</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single"/>
        </w:rPr>
        <w:t xml:space="preserve">{{good_cause.increase_justification}}</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rsidR="00000000" w:rsidDel="00000000" w:rsidP="00000000" w:rsidRDefault="00000000" w:rsidRPr="00000000" w14:paraId="000005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588" w:right="58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THIS UNIT IS SUBJECT TO ARTICLE 6-A OF THE REAL PROPERTY LAW, KNOWN AS THE NEW YORK STATE GOOD CAUSE EVICTION LAW, AND THIS NOTICE SERVES TO INFORM A TENANT THAT THE LANDLORD IS NOT RENEWING A LEASE, WHAT IS THE GOOD CAUSE FOR NOT RENEWING THE LEASE? (PLEASE MARK ALL APPLICABLE REASONS)</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5B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588" w:right="58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unit is exempt from Article 6-A of the Real Property Law, known as the New York State Good Cause Eviction Law, for the reasons stated in response to question 2, above (IF THIS ANSWER IS CHECKED, NO OTHER ANSWERS TO THIS QUESTION SHOULD BE CHECKED):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{{good_cause.nonrenewal_exempt}}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B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4"/>
        </w:tabs>
        <w:spacing w:after="0" w:before="91" w:line="240" w:lineRule="auto"/>
        <w:ind w:left="588" w:right="586" w:firstLine="0"/>
        <w:jc w:val="both"/>
        <w:rPr>
          <w:b w:val="0"/>
          <w:bCs w:val="0"/>
          <w:i w:val="0"/>
          <w:iCs w:val="0"/>
          <w:smallCaps w:val="0"/>
          <w:strike w:val="0"/>
          <w:color w:val="000000"/>
          <w:u w:val="none"/>
          <w:shd w:fill="auto" w:val="clear"/>
          <w:vertAlign w:val="baseline"/>
        </w:rPr>
        <w:sectPr>
          <w:footerReference r:id="rId37" w:type="default"/>
          <w:type w:val="nextPage"/>
          <w:pgSz w:h="15840" w:w="12240" w:orient="portrait"/>
          <w:pgMar w:bottom="477" w:top="1083" w:left="420" w:right="420" w:header="0" w:footer="177"/>
        </w:sect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tenant is receiving this notice in connection with a first lease or a renewal lease, so the landlord does not need to check any of the lawful reasons listed below for not renewing a lease under Article 6-A of the Real Property Law, known as the New York State Good Cause Eviction Law (IF THIS ANSWER IS CHECKED, NO OTHER ANSWERS TO THIS QUESTION SHOULD BE CHECKED) </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{{good_cause.nonrenewal_first_or_renewal}} </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r>
    </w:p>
    <w:p w:rsidR="00000000" w:rsidDel="00000000" w:rsidP="00000000" w:rsidRDefault="00000000" w:rsidRPr="00000000" w14:paraId="000005B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51"/>
        </w:tabs>
        <w:spacing w:after="0" w:before="68" w:line="240" w:lineRule="auto"/>
        <w:ind w:left="588" w:right="58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landlord is not renewing the lease because the unit is sublet and the sublessor seeks in good faith to recover possession of the unit for their own personal use and occupancy (exemption under subdivision 3 of section 214 of the Real Property Law):</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{{good_cause.nonrenewal_sublet}}</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5B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5"/>
        </w:tabs>
        <w:spacing w:after="0" w:before="0" w:line="240" w:lineRule="auto"/>
        <w:ind w:left="588" w:right="58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landlord is not renewing the lease because the possession, use or occupancy of the unit is solely incident to employment and the employment is being or has been lawfully terminated (exemption under subdivision 4 of section 214 of the Real Property Law):</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{{good_cause.nonrenewal_employment}}</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5C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41"/>
        </w:tabs>
        <w:spacing w:after="0" w:before="0" w:line="240" w:lineRule="auto"/>
        <w:ind w:left="588" w:right="587"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landlord is not renewing the lease because the tenant has failed to pay rent due and owing, and the rent due or owing, or any part thereof, did not result from a rent increase which is unreasonable. A rent increase is presumptively unreasonable if the increase from the prior rent is greater than the lower of: (a) 5 percent plus the annual percentage change in the consumer price index for all urban consumers for all items as published by the United States Bureau of Labor Statistics for the region in which the housing accommodation is located, as published not later than August 1st of each year by the Division of Housing and Community Renewal; or (b) 10 percent (good cause for eviction under paragraph a of subdivision 1 of section 216 of the Real Property Law):</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{{good_cause.nonrenewal_unpaid_rent}}</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5C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9"/>
        </w:tabs>
        <w:spacing w:after="0" w:before="0" w:line="240" w:lineRule="auto"/>
        <w:ind w:left="588" w:right="587"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landlord is not renewing the lease because the tenant is violating a substantial obligation of their tenancy or breaching any of the landlord's rules and regulations governing the premises, other than the obligation to surrender possession of the premises, and the tenant has failed to cure the violation after written notice that the violation must cease within 10 days of receipt of the written notice. For this good cause to apply, the obligation the tenant violated cannot be an obligation that was imposed for the purpose of circumventing the intent of Article 6-A of the Real Property Law, known as the New York State Good Cause Eviction Law. The landlord's rules or regulations that the tenant has violated also must be reasonable and have been accepted in writing by the tenant or made a part of the lease at the beginning of the lease term (good cause for eviction under paragraph b of subdivision 1 of section 216 of the Real Property Law):</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{{good_cause.nonrenewal_lease_violation}}</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5C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588" w:right="58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landlord is not renewing the lease because the tenant is either (a) committing or permitting a nuisance on the unit or the premises; (b) maliciously or grossly negligently causing substantial damage to the unit or the premises;</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 w:right="58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interfering with the landlord's, another tenant's, or occupants of the same or an adjacent building or structure's comfort and safety (good cause for eviction under paragraph c of subdivision 1 of section 216 of the Real Property Law):</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{{good_cause.nonrenewal_nuisance}}</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5C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0"/>
        </w:tabs>
        <w:spacing w:after="0" w:before="0" w:line="240" w:lineRule="auto"/>
        <w:ind w:left="588" w:right="58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landlord is not renewing the lease because the tenant's occupancy of the unit violates law and the landlord is subject to civil or criminal penalties for continuing to let the tenant occupy the unit. For this good cause to apply, a state or municipal agency having jurisdiction must have issued an order requiring the tenant to vacate the unit. No tenant shall be removed from possession of a unit on this basis unless the court finds that the cure of the violation of law requires the removal of the tenant and that the landlord did not, through neglect or deliberate action or failure to act, create the condition necessitating the vacate order. If the landlord does not try to cure the conditions causing the violation of the law, the tenant has the right to pay or secure payment, in a manner satisfactory to the court, to cure the violation. Any tenant expenditures to cure the violation shall be applied against rent owed to the landlord. Even if removal of a tenant is absolutely essential to the tenant's health and safety, the tenant shall be entitled to resume possession at such time as the dangerous conditions have been removed. The tenant also retains the right to bring an action for monetary damages against the landlord or to otherwise compel the landlord to comply with all applicable state or municipal housing codes (good cause for eviction under paragraph d of subdivision 1 of section 216 of the Real Property Law):</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{{good_cause.nonrenewal_illegal_occupancy}}</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5C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2"/>
        </w:tabs>
        <w:spacing w:after="0" w:before="0" w:line="240" w:lineRule="auto"/>
        <w:ind w:left="588" w:right="58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landlord is not renewing the lease because the tenant is using or permitting the unit or premises to be used for an illegal purpose (good cause for eviction under paragraph e of subdivision 1 of section 216 of the Real Property Law):</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{{good_cause.nonrenewal_illegal_use}}</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87"/>
        </w:tabs>
        <w:spacing w:after="0" w:before="0" w:line="240" w:lineRule="auto"/>
        <w:ind w:left="588" w:right="586" w:firstLine="0"/>
        <w:jc w:val="both"/>
        <w:rPr>
          <w:b w:val="0"/>
          <w:bCs w:val="0"/>
          <w:i w:val="0"/>
          <w:iCs w:val="0"/>
          <w:smallCaps w:val="0"/>
          <w:strike w:val="0"/>
          <w:color w:val="000000"/>
          <w:u w:val="none"/>
          <w:shd w:fill="auto" w:val="clear"/>
          <w:vertAlign w:val="baseline"/>
        </w:rPr>
        <w:sectPr>
          <w:footerReference r:id="rId37" w:type="default"/>
          <w:type w:val="nextPage"/>
          <w:pgSz w:h="15840" w:w="12240" w:orient="portrait"/>
          <w:pgMar w:bottom="477" w:top="823" w:left="420" w:right="420" w:header="0" w:footer="177"/>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landlord is not renewing the lease because the tenant has unreasonably refused the landlord access to the unit for the purposes of making necessary repairs or improvements required by law or for the purposes of showing the premises to a prospective purchaser, mortgagee, or other person with a legitimate interest in the premises (good cause for eviction under paragraph f of subdivision 1 of section 216 of the Real Property Law):</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{{good_cause.nonrenewal_refused_access}}</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4"/>
        </w:tabs>
        <w:spacing w:after="0" w:before="61" w:line="240" w:lineRule="auto"/>
        <w:ind w:left="588" w:right="58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landlord is not renewing the lease because the landlord seeks in good faith to recover possession of the unit for the landlord's personal use and occupancy as the landlord's principal residence, or for the personal use and occupancy as a principal residence by the landlord's spouse, domestic partner, child, stepchild, parent, step-parent, sibling, grandparent, grandchild, parent-in-law, or sibling-in-law. The landlord can only recover the unit for these purposes if there is no other suitable housing accommodation in the building that is available. Under no circumstances can the landlord recover the unit for these purposes if the tenant is (a) 65 years old or older; or (b) a "disabled person" as defined in subdivision 6 of section 211 of the Real Property Law. To establish this good cause in an eviction proceeding, the landlord must establish good faith to recover possession of a housing accommodation for the uses described herein by clear and convincing evidence (good cause for eviction under paragraph g of subdivision 1 of section 216 of the Real Property Law):</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{{good_cause.nonrenewal_owner_use}}</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5C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2"/>
        </w:tabs>
        <w:spacing w:after="0" w:before="0" w:line="240" w:lineRule="auto"/>
        <w:ind w:left="588" w:right="58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landlord is not renewing the lease because the landlord in good faith seeks to demolish the housing accommodation. To establish this good cause in an eviction proceeding, the landlord must establish good faith to demolish the housing accommodation by clear and convincing evidence (good cause for eviction under paragraph h of subdivision 1 of section 216 of the Real Property Law):</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{{good_cause.nonrenewal_demolition}}</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5D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11"/>
        </w:tabs>
        <w:spacing w:after="0" w:before="0" w:line="240" w:lineRule="auto"/>
        <w:ind w:left="588" w:right="58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landlord is not renewing the lease because the landlord seeks in good faith to withdraw the unit from the housing rental market. To establish this good cause in an eviction proceeding, the landlord must establish good faith to withdraw the unit from the rental housing market by clear and convincing evidence (good cause for eviction under paragraph i of subdivision 1 of section 216 of the Real Property Law):</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{{good_cause.nonrenewal_withdrawal}}</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p w:rsidR="00000000" w:rsidDel="00000000" w:rsidP="00000000" w:rsidRDefault="00000000" w:rsidRPr="00000000" w14:paraId="000005D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7"/>
        </w:tabs>
        <w:spacing w:after="0" w:before="0" w:line="240" w:lineRule="auto"/>
        <w:ind w:left="588" w:right="586"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landlord is not renewing the lease because the tenant has failed to agree to reasonable changes at lease renewal, including reasonable increases in rent, and the landlord gave written notice of the changes to the lease to the tenant at least 30 days, but no more than 90 days, before the current lease expired. A rent increase is presumptively unreasonable if the increase from the prior rent is greater than the lower of: (a) 5 percent plus the annual percentage change in the consumer price index for all urban consumers for all items as published by the United States Bureau of Labor Statistics for the region in which the housing accommodation is located, as published by August 1st of each year by the Division of Housing and Community Renewal; or (b) 10 percent (good cause for eviction under paragraph j of subdivision 1 of section 216 of the Real Property Law):</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{{good_cause.nonrenewal_refused_terms}}</w:t>
      </w: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p>
    <w:tbl>
      <w:tblPr>
        <w:tblStyle w:val="Table2"/>
        <w:tblW w:w="10246" w:type="dxa"/>
        <w:jc w:val="left"/>
        <w:tblInd w:w="58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78"/>
        <w:gridCol w:w="2313"/>
        <w:gridCol w:w="2238"/>
        <w:gridCol w:w="2238"/>
        <w:gridCol w:w="2179"/>
      </w:tblGrid>
      <w:tr>
        <w:trPr>
          <w:cantSplit w:val="0"/>
          <w:trHeight w:val="60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Tenant:</w:t>
            </w:r>
          </w:p>
        </w:tc>
        <w:tc>
          <w:tcPr>
            <w:gridSpan w:val="4"/>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p>
        </w:tc>
      </w:tr>
      <w:tr>
        <w:trPr>
          <w:cantSplit w:val="0"/>
          <w:trHeight w:val="275"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13"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13"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13"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56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40"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0" w:line="240"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40"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0" w:line="240"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320"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2.999999999999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58" w:line="242.99999999999997"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58" w:line="242.99999999999997"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58" w:line="242.99999999999997"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r>
        <w:trPr>
          <w:cantSplit w:val="0"/>
          <w:trHeight w:val="253"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Name:</w:t>
            </w: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33" w:lineRule="auto"/>
              <w:ind w:left="0" w:right="2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9"/>
              </w:tabs>
              <w:spacing w:after="0" w:before="0" w:line="233" w:lineRule="auto"/>
              <w:ind w:left="2" w:right="16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066"/>
              </w:tabs>
              <w:spacing w:after="0" w:before="0" w:line="233" w:lineRule="auto"/>
              <w:ind w:left="0" w:right="17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c>
          <w:tcPr/>
          <w:p w:rsidR="00000000" w:rsidDel="00000000" w:rsidP="00000000" w:rsidRDefault="00000000" w:rsidRPr="00000000">
            <w:pPr>
              <w:keepNext w:val="0"/>
              <w:keepLines w:val="0"/>
              <w:pageBreakBefore w:val="0"/>
              <w:widowControl w:val="0"/>
              <w:pBdr>
                <w:bottom w:val="single" w:sz="6" w:space="0" w:color="000000"/>
              </w:pBdr>
              <w:shd w:fill="auto" w:val="clear"/>
              <w:tabs>
                <w:tab w:val="left" w:leader="none" w:pos="2133"/>
              </w:tabs>
              <w:spacing w:after="0" w:before="0" w:line="233" w:lineRule="auto"/>
              <w:ind w:left="66" w:right="4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tc>
      </w:tr>
    </w:tbl>
    <w:p w:rsidR="00000000" w:rsidDel="00000000" w:rsidP="00000000" w:rsidRDefault="00000000" w:rsidRPr="00000000">
      <w:pPr>
        <w:pStyle w:val="Heading3"/>
        <w:spacing w:before="125" w:after="360" w:lineRule="auto"/>
        <w:ind w:left="588" w:right="0" w:firstLine="0"/>
        <w:rPr/>
      </w:pPr>
      <w:r w:rsidDel="00000000" w:rsidR="00000000" w:rsidRPr="00000000">
        <w:rPr>
          <w:rtl w:val="0"/>
        </w:rPr>
        <w:t xml:space="preserve">Landlord or Landlord’s Representative:</w:t>
      </w:r>
    </w:p>
    <w:tbl>
      <w:tblPr>
        <w:tblW w:w="5809" w:type="dxa"/>
        <w:tblInd w:w="588" w:type="dxa"/>
        <w:tblBorders>
          <w:top w:val="none" w:sz="0" w:space="0"/>
          <w:left w:val="none" w:sz="0" w:space="0"/>
          <w:bottom w:val="none" w:sz="0" w:space="0"/>
          <w:right w:val="none" w:sz="0" w:space="0"/>
          <w:insideH w:val="none" w:sz="0" w:space="0"/>
          <w:insideV w:val="none" w:sz="0" w:space="0"/>
        </w:tblBorders>
        <w:tblLayout w:type="fixed"/>
        <w:tblCellMar>
          <w:top w:w="0" w:type="dxa"/>
          <w:left w:w="0" w:type="dxa"/>
          <w:bottom w:w="0" w:type="dxa"/>
          <w:right w:w="0" w:type="dxa"/>
        </w:tblCellMar>
      </w:tblPr>
      <w:tblGrid>
        <w:gridCol w:w="1278"/>
        <w:gridCol w:w="4531"/>
      </w:tblGrid>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Signature: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r>
        <w:tc>
          <w:tcPr>
            <w:tcW w:w="1278" w:type="dxa"/>
          </w:tcPr>
          <w:p>
            <w:pPr>
              <w:spacing w:before="0" w:after="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r>
              <w:rPr>
                <w:rFonts w:ascii="Times New Roman" w:cs="Times New Roman" w:eastAsia="Times New Roman" w:hAnsi="Times New Roman"/>
                <w:b w:val="0"/>
                <w:bCs w:val="0"/>
                <w:i w:val="0"/>
                <w:iCs w:val="0"/>
                <w:smallCaps w:val="0"/>
                <w:strike w:val="0"/>
                <w:color w:val="000000"/>
                <w:sz w:val="22"/>
                <w:szCs w:val="22"/>
                <w:shd w:fill="auto" w:val="clear"/>
                <w:vertAlign w:val="baseline"/>
                <w:rtl w:val="0"/>
                <w:u w:val="none"/>
              </w:rPr>
              <w:t xml:space="preserve">Print Name:</w:t>
            </w:r>
          </w:p>
        </w:tc>
        <w:tc>
          <w:tcPr>
            <w:tcW w:w="4531" w:type="dxa"/>
          </w:tcPr>
          <w:p>
            <w:pPr>
              <w:pBdr>
                <w:bottom w:val="single" w:sz="6" w:space="0" w:color="000000"/>
              </w:pBdr>
              <w:spacing w:before="0" w:after="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pPr>
          </w:p>
        </w:tc>
      </w:tr>
    </w:tbl>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0" w:lineRule="exact"/>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p>
    <w:sectPr>
      <w:footerReference r:id="rId37" w:type="default"/>
      <w:type w:val="nextPage"/>
      <w:pgSz w:h="15840" w:w="12240" w:orient="portrait"/>
      <w:pgMar w:bottom="477" w:top="1083" w:left="420" w:right="420" w:header="0" w:footer="17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SimSun"/>
  <w:font w:name="MS Gothic"/>
  <w:font w:name="Malgun Gothic"/>
  <w:font w:name="Arial"/>
  <w:font w:name="Verdana"/>
  <w:font w:name="Nirmala UI"/>
  <w:font w:name="Noto Sans Symbols">
    <w:embedRegular w:fontKey="{00000000-0000-0000-0000-000000000000}" r:id="rId1" w:subsetted="0"/>
    <w:embedBold w:fontKey="{00000000-0000-0000-0000-000000000000}" r:id="rId2" w:subsetted="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leader="none" w:pos="10834"/>
      </w:tabs>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ab/>
      <w:t xml:space="preserve">New York Residential Lease Agreement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 PAGE </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t>1</w:t>
    </w:r>
    <w:r>
      <w:rPr>
        <w:rFonts w:ascii="Times New Roman" w:cs="Times New Roman" w:eastAsia="Times New Roman" w:hAnsi="Times New Roman"/>
        <w:sz w:val="16"/>
        <w:szCs w:val="16"/>
      </w:rPr>
      <w:fldChar w:fldCharType="end"/>
    </w:r>
    <w:r>
      <w:rPr>
        <w:rFonts w:ascii="Times New Roman" w:cs="Times New Roman" w:eastAsia="Times New Roman" w:hAnsi="Times New Roman"/>
        <w:sz w:val="16"/>
        <w:szCs w:val="16"/>
      </w:rPr>
      <w:t xml:space="preserve"> </w:t>
    </w:r>
    <w:r>
      <w:rPr>
        <w:position w:val="-7"/>
        <w:rFonts w:ascii="Times New Roman" w:cs="Times New Roman" w:eastAsia="Times New Roman" w:hAnsi="Times New Roman"/>
        <w:sz w:val="16"/>
        <w:szCs w:val="16"/>
      </w:rPr>
      <w:drawing>
        <wp:inline distB="0" distT="0" distL="0" distR="0">
          <wp:extent cx="142672" cy="152400"/>
          <wp:effectExtent b="0" l="0" r="0" t="0"/>
          <wp:docPr id="1" name="Equal Housing Opportunity"/>
          <a:graphic>
            <a:graphicData uri="http://schemas.openxmlformats.org/drawingml/2006/picture">
              <pic:pic>
                <pic:nvPicPr>
                  <pic:cNvPr id="0" name="Equal Housing Opportunity"/>
                  <pic:cNvPicPr preferRelativeResize="0"/>
                </pic:nvPicPr>
                <pic:blipFill>
                  <a:blip r:embed="rId1"/>
                  <a:srcRect b="0" l="0" r="0" t="0"/>
                  <a:stretch>
                    <a:fillRect/>
                  </a:stretch>
                </pic:blipFill>
                <pic:spPr>
                  <a:xfrm>
                    <a:off x="0" y="0"/>
                    <a:ext cx="142672" cy="152400"/>
                  </a:xfrm>
                  <a:prstGeom prst="rect"/>
                  <a:ln/>
                </pic:spPr>
              </pic:pic>
            </a:graphicData>
          </a:graphic>
        </wp:inline>
      </w:drawing>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leader="none" w:pos="10834"/>
      </w:tabs>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ab/>
      <w:t xml:space="preserve">March 2024 | Utility Addendum - Simple Form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 PAGE </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t>1</w:t>
    </w:r>
    <w:r>
      <w:rPr>
        <w:rFonts w:ascii="Times New Roman" w:cs="Times New Roman" w:eastAsia="Times New Roman" w:hAnsi="Times New Roman"/>
        <w:sz w:val="16"/>
        <w:szCs w:val="16"/>
      </w:rPr>
      <w:fldChar w:fldCharType="end"/>
    </w:r>
    <w:r>
      <w:rPr>
        <w:rFonts w:ascii="Times New Roman" w:cs="Times New Roman" w:eastAsia="Times New Roman" w:hAnsi="Times New Roman"/>
        <w:sz w:val="16"/>
        <w:szCs w:val="16"/>
      </w:rPr>
      <w:t xml:space="preserve"> </w:t>
    </w:r>
    <w:r>
      <w:rPr>
        <w:position w:val="-7"/>
        <w:rFonts w:ascii="Times New Roman" w:cs="Times New Roman" w:eastAsia="Times New Roman" w:hAnsi="Times New Roman"/>
        <w:sz w:val="16"/>
        <w:szCs w:val="16"/>
      </w:rPr>
      <w:drawing>
        <wp:inline distB="0" distT="0" distL="0" distR="0">
          <wp:extent cx="142672" cy="152400"/>
          <wp:effectExtent b="0" l="0" r="0" t="0"/>
          <wp:docPr id="2" name="Equal Housing Opportunity"/>
          <a:graphic>
            <a:graphicData uri="http://schemas.openxmlformats.org/drawingml/2006/picture">
              <pic:pic>
                <pic:nvPicPr>
                  <pic:cNvPr id="0" name="Equal Housing Opportunity"/>
                  <pic:cNvPicPr preferRelativeResize="0"/>
                </pic:nvPicPr>
                <pic:blipFill>
                  <a:blip r:embed="rId1"/>
                  <a:srcRect b="0" l="0" r="0" t="0"/>
                  <a:stretch>
                    <a:fillRect/>
                  </a:stretch>
                </pic:blipFill>
                <pic:spPr>
                  <a:xfrm>
                    <a:off x="0" y="0"/>
                    <a:ext cx="142672" cy="152400"/>
                  </a:xfrm>
                  <a:prstGeom prst="rect"/>
                  <a:ln/>
                </pic:spPr>
              </pic:pic>
            </a:graphicData>
          </a:graphic>
        </wp:inline>
      </w:drawing>
    </w:r>
  </w:p>
</w:ftr>
</file>

<file path=word/footer3.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leader="none" w:pos="10834"/>
      </w:tabs>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ab/>
      <w:t xml:space="preserve">Packages Rider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 PAGE </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t>1</w:t>
    </w:r>
    <w:r>
      <w:rPr>
        <w:rFonts w:ascii="Times New Roman" w:cs="Times New Roman" w:eastAsia="Times New Roman" w:hAnsi="Times New Roman"/>
        <w:sz w:val="16"/>
        <w:szCs w:val="16"/>
      </w:rPr>
      <w:fldChar w:fldCharType="end"/>
    </w:r>
    <w:r>
      <w:rPr>
        <w:rFonts w:ascii="Times New Roman" w:cs="Times New Roman" w:eastAsia="Times New Roman" w:hAnsi="Times New Roman"/>
        <w:sz w:val="16"/>
        <w:szCs w:val="16"/>
      </w:rPr>
      <w:t xml:space="preserve"> </w:t>
    </w:r>
    <w:r>
      <w:rPr>
        <w:position w:val="-7"/>
        <w:rFonts w:ascii="Times New Roman" w:cs="Times New Roman" w:eastAsia="Times New Roman" w:hAnsi="Times New Roman"/>
        <w:sz w:val="16"/>
        <w:szCs w:val="16"/>
      </w:rPr>
      <w:drawing>
        <wp:inline distB="0" distT="0" distL="0" distR="0">
          <wp:extent cx="142672" cy="152400"/>
          <wp:effectExtent b="0" l="0" r="0" t="0"/>
          <wp:docPr id="3" name="Equal Housing Opportunity"/>
          <a:graphic>
            <a:graphicData uri="http://schemas.openxmlformats.org/drawingml/2006/picture">
              <pic:pic>
                <pic:nvPicPr>
                  <pic:cNvPr id="0" name="Equal Housing Opportunity"/>
                  <pic:cNvPicPr preferRelativeResize="0"/>
                </pic:nvPicPr>
                <pic:blipFill>
                  <a:blip r:embed="rId1"/>
                  <a:srcRect b="0" l="0" r="0" t="0"/>
                  <a:stretch>
                    <a:fillRect/>
                  </a:stretch>
                </pic:blipFill>
                <pic:spPr>
                  <a:xfrm>
                    <a:off x="0" y="0"/>
                    <a:ext cx="142672" cy="152400"/>
                  </a:xfrm>
                  <a:prstGeom prst="rect"/>
                  <a:ln/>
                </pic:spPr>
              </pic:pic>
            </a:graphicData>
          </a:graphic>
        </wp:inline>
      </w:drawing>
    </w:r>
  </w:p>
</w:ftr>
</file>

<file path=word/footer4.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leader="none" w:pos="10834"/>
      </w:tabs>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ab/>
      <w:t xml:space="preserve">June 2024 | Key Rider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 PAGE </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t>1</w:t>
    </w:r>
    <w:r>
      <w:rPr>
        <w:rFonts w:ascii="Times New Roman" w:cs="Times New Roman" w:eastAsia="Times New Roman" w:hAnsi="Times New Roman"/>
        <w:sz w:val="16"/>
        <w:szCs w:val="16"/>
      </w:rPr>
      <w:fldChar w:fldCharType="end"/>
    </w:r>
    <w:r>
      <w:rPr>
        <w:rFonts w:ascii="Times New Roman" w:cs="Times New Roman" w:eastAsia="Times New Roman" w:hAnsi="Times New Roman"/>
        <w:sz w:val="16"/>
        <w:szCs w:val="16"/>
      </w:rPr>
      <w:t xml:space="preserve"> </w:t>
    </w:r>
    <w:r>
      <w:rPr>
        <w:position w:val="-7"/>
        <w:rFonts w:ascii="Times New Roman" w:cs="Times New Roman" w:eastAsia="Times New Roman" w:hAnsi="Times New Roman"/>
        <w:sz w:val="16"/>
        <w:szCs w:val="16"/>
      </w:rPr>
      <w:drawing>
        <wp:inline distB="0" distT="0" distL="0" distR="0">
          <wp:extent cx="142672" cy="152400"/>
          <wp:effectExtent b="0" l="0" r="0" t="0"/>
          <wp:docPr id="4" name="Equal Housing Opportunity"/>
          <a:graphic>
            <a:graphicData uri="http://schemas.openxmlformats.org/drawingml/2006/picture">
              <pic:pic>
                <pic:nvPicPr>
                  <pic:cNvPr id="0" name="Equal Housing Opportunity"/>
                  <pic:cNvPicPr preferRelativeResize="0"/>
                </pic:nvPicPr>
                <pic:blipFill>
                  <a:blip r:embed="rId1"/>
                  <a:srcRect b="0" l="0" r="0" t="0"/>
                  <a:stretch>
                    <a:fillRect/>
                  </a:stretch>
                </pic:blipFill>
                <pic:spPr>
                  <a:xfrm>
                    <a:off x="0" y="0"/>
                    <a:ext cx="142672" cy="152400"/>
                  </a:xfrm>
                  <a:prstGeom prst="rect"/>
                  <a:ln/>
                </pic:spPr>
              </pic:pic>
            </a:graphicData>
          </a:graphic>
        </wp:inline>
      </w:drawing>
    </w:r>
  </w:p>
</w:ftr>
</file>

<file path=word/footer5.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leader="none" w:pos="10834"/>
      </w:tabs>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ab/>
      <w:t xml:space="preserve">New York Renters Insurance Rider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 PAGE </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t>1</w:t>
    </w:r>
    <w:r>
      <w:rPr>
        <w:rFonts w:ascii="Times New Roman" w:cs="Times New Roman" w:eastAsia="Times New Roman" w:hAnsi="Times New Roman"/>
        <w:sz w:val="16"/>
        <w:szCs w:val="16"/>
      </w:rPr>
      <w:fldChar w:fldCharType="end"/>
    </w:r>
    <w:r>
      <w:rPr>
        <w:rFonts w:ascii="Times New Roman" w:cs="Times New Roman" w:eastAsia="Times New Roman" w:hAnsi="Times New Roman"/>
        <w:sz w:val="16"/>
        <w:szCs w:val="16"/>
      </w:rPr>
      <w:t xml:space="preserve"> </w:t>
    </w:r>
    <w:r>
      <w:rPr>
        <w:position w:val="-7"/>
        <w:rFonts w:ascii="Times New Roman" w:cs="Times New Roman" w:eastAsia="Times New Roman" w:hAnsi="Times New Roman"/>
        <w:sz w:val="16"/>
        <w:szCs w:val="16"/>
      </w:rPr>
      <w:drawing>
        <wp:inline distB="0" distT="0" distL="0" distR="0">
          <wp:extent cx="142672" cy="152400"/>
          <wp:effectExtent b="0" l="0" r="0" t="0"/>
          <wp:docPr id="5" name="Equal Housing Opportunity"/>
          <a:graphic>
            <a:graphicData uri="http://schemas.openxmlformats.org/drawingml/2006/picture">
              <pic:pic>
                <pic:nvPicPr>
                  <pic:cNvPr id="0" name="Equal Housing Opportunity"/>
                  <pic:cNvPicPr preferRelativeResize="0"/>
                </pic:nvPicPr>
                <pic:blipFill>
                  <a:blip r:embed="rId1"/>
                  <a:srcRect b="0" l="0" r="0" t="0"/>
                  <a:stretch>
                    <a:fillRect/>
                  </a:stretch>
                </pic:blipFill>
                <pic:spPr>
                  <a:xfrm>
                    <a:off x="0" y="0"/>
                    <a:ext cx="142672" cy="152400"/>
                  </a:xfrm>
                  <a:prstGeom prst="rect"/>
                  <a:ln/>
                </pic:spPr>
              </pic:pic>
            </a:graphicData>
          </a:graphic>
        </wp:inline>
      </w:drawing>
    </w:r>
  </w:p>
</w:ftr>
</file>

<file path=word/footer6.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leader="none" w:pos="10834"/>
      </w:tabs>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ab/>
      <w:t xml:space="preserve">Community Rules Rider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 PAGE </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t>1</w:t>
    </w:r>
    <w:r>
      <w:rPr>
        <w:rFonts w:ascii="Times New Roman" w:cs="Times New Roman" w:eastAsia="Times New Roman" w:hAnsi="Times New Roman"/>
        <w:sz w:val="16"/>
        <w:szCs w:val="16"/>
      </w:rPr>
      <w:fldChar w:fldCharType="end"/>
    </w:r>
    <w:r>
      <w:rPr>
        <w:rFonts w:ascii="Times New Roman" w:cs="Times New Roman" w:eastAsia="Times New Roman" w:hAnsi="Times New Roman"/>
        <w:sz w:val="16"/>
        <w:szCs w:val="16"/>
      </w:rPr>
      <w:t xml:space="preserve"> </w:t>
    </w:r>
    <w:r>
      <w:rPr>
        <w:position w:val="-7"/>
        <w:rFonts w:ascii="Times New Roman" w:cs="Times New Roman" w:eastAsia="Times New Roman" w:hAnsi="Times New Roman"/>
        <w:sz w:val="16"/>
        <w:szCs w:val="16"/>
      </w:rPr>
      <w:drawing>
        <wp:inline distB="0" distT="0" distL="0" distR="0">
          <wp:extent cx="142672" cy="152400"/>
          <wp:effectExtent b="0" l="0" r="0" t="0"/>
          <wp:docPr id="6" name="Equal Housing Opportunity"/>
          <a:graphic>
            <a:graphicData uri="http://schemas.openxmlformats.org/drawingml/2006/picture">
              <pic:pic>
                <pic:nvPicPr>
                  <pic:cNvPr id="0" name="Equal Housing Opportunity"/>
                  <pic:cNvPicPr preferRelativeResize="0"/>
                </pic:nvPicPr>
                <pic:blipFill>
                  <a:blip r:embed="rId1"/>
                  <a:srcRect b="0" l="0" r="0" t="0"/>
                  <a:stretch>
                    <a:fillRect/>
                  </a:stretch>
                </pic:blipFill>
                <pic:spPr>
                  <a:xfrm>
                    <a:off x="0" y="0"/>
                    <a:ext cx="142672" cy="152400"/>
                  </a:xfrm>
                  <a:prstGeom prst="rect"/>
                  <a:ln/>
                </pic:spPr>
              </pic:pic>
            </a:graphicData>
          </a:graphic>
        </wp:inline>
      </w:drawing>
    </w:r>
  </w:p>
</w:ftr>
</file>

<file path=word/footer7.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leader="none" w:pos="10834"/>
      </w:tabs>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ab/>
      <w:t xml:space="preserve">Lease Amendment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 PAGE </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t>1</w:t>
    </w:r>
    <w:r>
      <w:rPr>
        <w:rFonts w:ascii="Times New Roman" w:cs="Times New Roman" w:eastAsia="Times New Roman" w:hAnsi="Times New Roman"/>
        <w:sz w:val="16"/>
        <w:szCs w:val="16"/>
      </w:rPr>
      <w:fldChar w:fldCharType="end"/>
    </w:r>
    <w:r>
      <w:rPr>
        <w:rFonts w:ascii="Times New Roman" w:cs="Times New Roman" w:eastAsia="Times New Roman" w:hAnsi="Times New Roman"/>
        <w:sz w:val="16"/>
        <w:szCs w:val="16"/>
      </w:rPr>
      <w:t xml:space="preserve"> </w:t>
    </w:r>
    <w:r>
      <w:rPr>
        <w:position w:val="-7"/>
        <w:rFonts w:ascii="Times New Roman" w:cs="Times New Roman" w:eastAsia="Times New Roman" w:hAnsi="Times New Roman"/>
        <w:sz w:val="16"/>
        <w:szCs w:val="16"/>
      </w:rPr>
      <w:drawing>
        <wp:inline distB="0" distT="0" distL="0" distR="0">
          <wp:extent cx="142672" cy="152400"/>
          <wp:effectExtent b="0" l="0" r="0" t="0"/>
          <wp:docPr id="7" name="Equal Housing Opportunity"/>
          <a:graphic>
            <a:graphicData uri="http://schemas.openxmlformats.org/drawingml/2006/picture">
              <pic:pic>
                <pic:nvPicPr>
                  <pic:cNvPr id="0" name="Equal Housing Opportunity"/>
                  <pic:cNvPicPr preferRelativeResize="0"/>
                </pic:nvPicPr>
                <pic:blipFill>
                  <a:blip r:embed="rId1"/>
                  <a:srcRect b="0" l="0" r="0" t="0"/>
                  <a:stretch>
                    <a:fillRect/>
                  </a:stretch>
                </pic:blipFill>
                <pic:spPr>
                  <a:xfrm>
                    <a:off x="0" y="0"/>
                    <a:ext cx="142672" cy="152400"/>
                  </a:xfrm>
                  <a:prstGeom prst="rect"/>
                  <a:ln/>
                </pic:spPr>
              </pic:pic>
            </a:graphicData>
          </a:graphic>
        </wp:inline>
      </w:drawing>
    </w:r>
  </w:p>
</w:ftr>
</file>

<file path=word/footer8.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leader="none" w:pos="10834"/>
      </w:tabs>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ab/>
      <w:t xml:space="preserve">Sprinkler System Notice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 PAGE </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t>1</w:t>
    </w:r>
    <w:r>
      <w:rPr>
        <w:rFonts w:ascii="Times New Roman" w:cs="Times New Roman" w:eastAsia="Times New Roman" w:hAnsi="Times New Roman"/>
        <w:sz w:val="16"/>
        <w:szCs w:val="16"/>
      </w:rPr>
      <w:fldChar w:fldCharType="end"/>
    </w:r>
    <w:r>
      <w:rPr>
        <w:rFonts w:ascii="Times New Roman" w:cs="Times New Roman" w:eastAsia="Times New Roman" w:hAnsi="Times New Roman"/>
        <w:sz w:val="16"/>
        <w:szCs w:val="16"/>
      </w:rPr>
      <w:t xml:space="preserve"> </w:t>
    </w:r>
    <w:r>
      <w:rPr>
        <w:position w:val="-7"/>
        <w:rFonts w:ascii="Times New Roman" w:cs="Times New Roman" w:eastAsia="Times New Roman" w:hAnsi="Times New Roman"/>
        <w:sz w:val="16"/>
        <w:szCs w:val="16"/>
      </w:rPr>
      <w:drawing>
        <wp:inline distB="0" distT="0" distL="0" distR="0">
          <wp:extent cx="142672" cy="152400"/>
          <wp:effectExtent b="0" l="0" r="0" t="0"/>
          <wp:docPr id="8" name="Equal Housing Opportunity"/>
          <a:graphic>
            <a:graphicData uri="http://schemas.openxmlformats.org/drawingml/2006/picture">
              <pic:pic>
                <pic:nvPicPr>
                  <pic:cNvPr id="0" name="Equal Housing Opportunity"/>
                  <pic:cNvPicPr preferRelativeResize="0"/>
                </pic:nvPicPr>
                <pic:blipFill>
                  <a:blip r:embed="rId1"/>
                  <a:srcRect b="0" l="0" r="0" t="0"/>
                  <a:stretch>
                    <a:fillRect/>
                  </a:stretch>
                </pic:blipFill>
                <pic:spPr>
                  <a:xfrm>
                    <a:off x="0" y="0"/>
                    <a:ext cx="142672" cy="152400"/>
                  </a:xfrm>
                  <a:prstGeom prst="rect"/>
                  <a:ln/>
                </pic:spPr>
              </pic:pic>
            </a:graphicData>
          </a:graphic>
        </wp:inline>
      </w:drawing>
    </w:r>
  </w:p>
</w:ftr>
</file>

<file path=word/footer9.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leader="none" w:pos="10834"/>
      </w:tabs>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ab/>
      <w:t xml:space="preserve">NYC Lease-Commencement of Occupancy Notice for Indoor Allergen Hazards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 PAGE </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t>1</w:t>
    </w:r>
    <w:r>
      <w:rPr>
        <w:rFonts w:ascii="Times New Roman" w:cs="Times New Roman" w:eastAsia="Times New Roman" w:hAnsi="Times New Roman"/>
        <w:sz w:val="16"/>
        <w:szCs w:val="16"/>
      </w:rPr>
      <w:fldChar w:fldCharType="end"/>
    </w:r>
    <w:r>
      <w:rPr>
        <w:rFonts w:ascii="Times New Roman" w:cs="Times New Roman" w:eastAsia="Times New Roman" w:hAnsi="Times New Roman"/>
        <w:sz w:val="16"/>
        <w:szCs w:val="16"/>
      </w:rPr>
      <w:t xml:space="preserve"> </w:t>
    </w:r>
    <w:r>
      <w:rPr>
        <w:position w:val="-7"/>
        <w:rFonts w:ascii="Times New Roman" w:cs="Times New Roman" w:eastAsia="Times New Roman" w:hAnsi="Times New Roman"/>
        <w:sz w:val="16"/>
        <w:szCs w:val="16"/>
      </w:rPr>
      <w:drawing>
        <wp:inline distB="0" distT="0" distL="0" distR="0">
          <wp:extent cx="142672" cy="152400"/>
          <wp:effectExtent b="0" l="0" r="0" t="0"/>
          <wp:docPr id="9" name="Equal Housing Opportunity"/>
          <a:graphic>
            <a:graphicData uri="http://schemas.openxmlformats.org/drawingml/2006/picture">
              <pic:pic>
                <pic:nvPicPr>
                  <pic:cNvPr id="0" name="Equal Housing Opportunity"/>
                  <pic:cNvPicPr preferRelativeResize="0"/>
                </pic:nvPicPr>
                <pic:blipFill>
                  <a:blip r:embed="rId1"/>
                  <a:srcRect b="0" l="0" r="0" t="0"/>
                  <a:stretch>
                    <a:fillRect/>
                  </a:stretch>
                </pic:blipFill>
                <pic:spPr>
                  <a:xfrm>
                    <a:off x="0" y="0"/>
                    <a:ext cx="142672" cy="152400"/>
                  </a:xfrm>
                  <a:prstGeom prst="rect"/>
                  <a:ln/>
                </pic:spPr>
              </pic:pic>
            </a:graphicData>
          </a:graphic>
        </wp:inline>
      </w:drawing>
    </w:r>
  </w:p>
</w:ftr>
</file>

<file path=word/footer10.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leader="none" w:pos="10834"/>
      </w:tabs>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ab/>
      <w:t xml:space="preserve">NYC Gas Leak, Carbon Monoxide and Smoke Alarm Rider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 PAGE </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t>1</w:t>
    </w:r>
    <w:r>
      <w:rPr>
        <w:rFonts w:ascii="Times New Roman" w:cs="Times New Roman" w:eastAsia="Times New Roman" w:hAnsi="Times New Roman"/>
        <w:sz w:val="16"/>
        <w:szCs w:val="16"/>
      </w:rPr>
      <w:fldChar w:fldCharType="end"/>
    </w:r>
    <w:r>
      <w:rPr>
        <w:rFonts w:ascii="Times New Roman" w:cs="Times New Roman" w:eastAsia="Times New Roman" w:hAnsi="Times New Roman"/>
        <w:sz w:val="16"/>
        <w:szCs w:val="16"/>
      </w:rPr>
      <w:t xml:space="preserve"> </w:t>
    </w:r>
    <w:r>
      <w:rPr>
        <w:position w:val="-7"/>
        <w:rFonts w:ascii="Times New Roman" w:cs="Times New Roman" w:eastAsia="Times New Roman" w:hAnsi="Times New Roman"/>
        <w:sz w:val="16"/>
        <w:szCs w:val="16"/>
      </w:rPr>
      <w:drawing>
        <wp:inline distB="0" distT="0" distL="0" distR="0">
          <wp:extent cx="142672" cy="152400"/>
          <wp:effectExtent b="0" l="0" r="0" t="0"/>
          <wp:docPr id="10" name="Equal Housing Opportunity"/>
          <a:graphic>
            <a:graphicData uri="http://schemas.openxmlformats.org/drawingml/2006/picture">
              <pic:pic>
                <pic:nvPicPr>
                  <pic:cNvPr id="0" name="Equal Housing Opportunity"/>
                  <pic:cNvPicPr preferRelativeResize="0"/>
                </pic:nvPicPr>
                <pic:blipFill>
                  <a:blip r:embed="rId1"/>
                  <a:srcRect b="0" l="0" r="0" t="0"/>
                  <a:stretch>
                    <a:fillRect/>
                  </a:stretch>
                </pic:blipFill>
                <pic:spPr>
                  <a:xfrm>
                    <a:off x="0" y="0"/>
                    <a:ext cx="142672" cy="152400"/>
                  </a:xfrm>
                  <a:prstGeom prst="rect"/>
                  <a:ln/>
                </pic:spPr>
              </pic:pic>
            </a:graphicData>
          </a:graphic>
        </wp:inline>
      </w:drawing>
    </w:r>
  </w:p>
</w:ftr>
</file>

<file path=word/footer1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leader="none" w:pos="10834"/>
      </w:tabs>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ab/>
      <w:t xml:space="preserve">New York Smoking Policy Rider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 PAGE </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t>1</w:t>
    </w:r>
    <w:r>
      <w:rPr>
        <w:rFonts w:ascii="Times New Roman" w:cs="Times New Roman" w:eastAsia="Times New Roman" w:hAnsi="Times New Roman"/>
        <w:sz w:val="16"/>
        <w:szCs w:val="16"/>
      </w:rPr>
      <w:fldChar w:fldCharType="end"/>
    </w:r>
    <w:r>
      <w:rPr>
        <w:rFonts w:ascii="Times New Roman" w:cs="Times New Roman" w:eastAsia="Times New Roman" w:hAnsi="Times New Roman"/>
        <w:sz w:val="16"/>
        <w:szCs w:val="16"/>
      </w:rPr>
      <w:t xml:space="preserve"> </w:t>
    </w:r>
    <w:r>
      <w:rPr>
        <w:position w:val="-7"/>
        <w:rFonts w:ascii="Times New Roman" w:cs="Times New Roman" w:eastAsia="Times New Roman" w:hAnsi="Times New Roman"/>
        <w:sz w:val="16"/>
        <w:szCs w:val="16"/>
      </w:rPr>
      <w:drawing>
        <wp:inline distB="0" distT="0" distL="0" distR="0">
          <wp:extent cx="142672" cy="152400"/>
          <wp:effectExtent b="0" l="0" r="0" t="0"/>
          <wp:docPr id="11" name="Equal Housing Opportunity"/>
          <a:graphic>
            <a:graphicData uri="http://schemas.openxmlformats.org/drawingml/2006/picture">
              <pic:pic>
                <pic:nvPicPr>
                  <pic:cNvPr id="0" name="Equal Housing Opportunity"/>
                  <pic:cNvPicPr preferRelativeResize="0"/>
                </pic:nvPicPr>
                <pic:blipFill>
                  <a:blip r:embed="rId1"/>
                  <a:srcRect b="0" l="0" r="0" t="0"/>
                  <a:stretch>
                    <a:fillRect/>
                  </a:stretch>
                </pic:blipFill>
                <pic:spPr>
                  <a:xfrm>
                    <a:off x="0" y="0"/>
                    <a:ext cx="142672" cy="152400"/>
                  </a:xfrm>
                  <a:prstGeom prst="rect"/>
                  <a:ln/>
                </pic:spPr>
              </pic:pic>
            </a:graphicData>
          </a:graphic>
        </wp:inline>
      </w:drawing>
    </w:r>
  </w:p>
</w:ftr>
</file>

<file path=word/footer1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leader="none" w:pos="10834"/>
      </w:tabs>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ab/>
      <w:t xml:space="preserve">Rent Concession Rider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 PAGE </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t>1</w:t>
    </w:r>
    <w:r>
      <w:rPr>
        <w:rFonts w:ascii="Times New Roman" w:cs="Times New Roman" w:eastAsia="Times New Roman" w:hAnsi="Times New Roman"/>
        <w:sz w:val="16"/>
        <w:szCs w:val="16"/>
      </w:rPr>
      <w:fldChar w:fldCharType="end"/>
    </w:r>
    <w:r>
      <w:rPr>
        <w:rFonts w:ascii="Times New Roman" w:cs="Times New Roman" w:eastAsia="Times New Roman" w:hAnsi="Times New Roman"/>
        <w:sz w:val="16"/>
        <w:szCs w:val="16"/>
      </w:rPr>
      <w:t xml:space="preserve"> </w:t>
    </w:r>
    <w:r>
      <w:rPr>
        <w:position w:val="-7"/>
        <w:rFonts w:ascii="Times New Roman" w:cs="Times New Roman" w:eastAsia="Times New Roman" w:hAnsi="Times New Roman"/>
        <w:sz w:val="16"/>
        <w:szCs w:val="16"/>
      </w:rPr>
      <w:drawing>
        <wp:inline distB="0" distT="0" distL="0" distR="0">
          <wp:extent cx="142672" cy="152400"/>
          <wp:effectExtent b="0" l="0" r="0" t="0"/>
          <wp:docPr id="12" name="Equal Housing Opportunity"/>
          <a:graphic>
            <a:graphicData uri="http://schemas.openxmlformats.org/drawingml/2006/picture">
              <pic:pic>
                <pic:nvPicPr>
                  <pic:cNvPr id="0" name="Equal Housing Opportunity"/>
                  <pic:cNvPicPr preferRelativeResize="0"/>
                </pic:nvPicPr>
                <pic:blipFill>
                  <a:blip r:embed="rId1"/>
                  <a:srcRect b="0" l="0" r="0" t="0"/>
                  <a:stretch>
                    <a:fillRect/>
                  </a:stretch>
                </pic:blipFill>
                <pic:spPr>
                  <a:xfrm>
                    <a:off x="0" y="0"/>
                    <a:ext cx="142672" cy="152400"/>
                  </a:xfrm>
                  <a:prstGeom prst="rect"/>
                  <a:ln/>
                </pic:spPr>
              </pic:pic>
            </a:graphicData>
          </a:graphic>
        </wp:inline>
      </w:drawing>
    </w:r>
  </w:p>
</w:ftr>
</file>

<file path=word/footer13.xml><?xml version="1.0" encoding="utf-8"?>
<w:ftr xmlns:w="http://schemas.openxmlformats.org/wordprocessingml/2006/main">
  <w:p>
    <w:pPr>
      <w:spacing w:after="0" w:before="0" w:line="20" w:lineRule="exact"/>
      <w:rPr>
        <w:sz w:val="2"/>
      </w:rPr>
    </w:pP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88" w:hanging="249"/>
      </w:pPr>
      <w:rPr>
        <w:rFonts w:ascii="Times New Roman" w:cs="Times New Roman" w:eastAsia="Times New Roman" w:hAnsi="Times New Roman"/>
        <w:sz w:val="22"/>
        <w:szCs w:val="22"/>
      </w:rPr>
    </w:lvl>
    <w:lvl w:ilvl="1">
      <w:start w:val="1"/>
      <w:numFmt w:val="upperLetter"/>
      <w:lvlText w:val="%2."/>
      <w:lvlJc w:val="left"/>
      <w:pPr>
        <w:ind w:left="588" w:hanging="274"/>
      </w:pPr>
      <w:rPr>
        <w:rFonts w:ascii="Times New Roman" w:cs="Times New Roman" w:eastAsia="Times New Roman" w:hAnsi="Times New Roman"/>
        <w:sz w:val="22"/>
        <w:szCs w:val="22"/>
      </w:rPr>
    </w:lvl>
    <w:lvl w:ilvl="2">
      <w:start w:val="0"/>
      <w:numFmt w:val="bullet"/>
      <w:lvlText w:val="•"/>
      <w:lvlJc w:val="left"/>
      <w:pPr>
        <w:ind w:left="2744" w:hanging="274.00000000000045"/>
      </w:pPr>
      <w:rPr/>
    </w:lvl>
    <w:lvl w:ilvl="3">
      <w:start w:val="0"/>
      <w:numFmt w:val="bullet"/>
      <w:lvlText w:val="•"/>
      <w:lvlJc w:val="left"/>
      <w:pPr>
        <w:ind w:left="3826" w:hanging="273.99999999999955"/>
      </w:pPr>
      <w:rPr/>
    </w:lvl>
    <w:lvl w:ilvl="4">
      <w:start w:val="0"/>
      <w:numFmt w:val="bullet"/>
      <w:lvlText w:val="•"/>
      <w:lvlJc w:val="left"/>
      <w:pPr>
        <w:ind w:left="4908" w:hanging="274"/>
      </w:pPr>
      <w:rPr/>
    </w:lvl>
    <w:lvl w:ilvl="5">
      <w:start w:val="0"/>
      <w:numFmt w:val="bullet"/>
      <w:lvlText w:val="•"/>
      <w:lvlJc w:val="left"/>
      <w:pPr>
        <w:ind w:left="5990" w:hanging="274"/>
      </w:pPr>
      <w:rPr/>
    </w:lvl>
    <w:lvl w:ilvl="6">
      <w:start w:val="0"/>
      <w:numFmt w:val="bullet"/>
      <w:lvlText w:val="•"/>
      <w:lvlJc w:val="left"/>
      <w:pPr>
        <w:ind w:left="7072" w:hanging="273.9999999999991"/>
      </w:pPr>
      <w:rPr/>
    </w:lvl>
    <w:lvl w:ilvl="7">
      <w:start w:val="0"/>
      <w:numFmt w:val="bullet"/>
      <w:lvlText w:val="•"/>
      <w:lvlJc w:val="left"/>
      <w:pPr>
        <w:ind w:left="8154" w:hanging="274"/>
      </w:pPr>
      <w:rPr/>
    </w:lvl>
    <w:lvl w:ilvl="8">
      <w:start w:val="0"/>
      <w:numFmt w:val="bullet"/>
      <w:lvlText w:val="•"/>
      <w:lvlJc w:val="left"/>
      <w:pPr>
        <w:ind w:left="9236" w:hanging="274"/>
      </w:pPr>
      <w:rPr/>
    </w:lvl>
  </w:abstractNum>
  <w:abstractNum w:abstractNumId="2">
    <w:lvl w:ilvl="0">
      <w:start w:val="1"/>
      <w:numFmt w:val="decimal"/>
      <w:lvlText w:val="%1."/>
      <w:lvlJc w:val="left"/>
      <w:pPr>
        <w:ind w:left="1308" w:hanging="359.9999999999999"/>
      </w:pPr>
      <w:rPr>
        <w:rFonts w:ascii="Times New Roman" w:cs="Times New Roman" w:eastAsia="Times New Roman" w:hAnsi="Times New Roman"/>
        <w:sz w:val="22"/>
        <w:szCs w:val="22"/>
      </w:rPr>
    </w:lvl>
    <w:lvl w:ilvl="1">
      <w:start w:val="0"/>
      <w:numFmt w:val="bullet"/>
      <w:lvlText w:val="●"/>
      <w:lvlJc w:val="left"/>
      <w:pPr>
        <w:ind w:left="1668" w:hanging="180"/>
      </w:pPr>
      <w:rPr>
        <w:rFonts w:ascii="Noto Sans Symbols" w:cs="Noto Sans Symbols" w:eastAsia="Noto Sans Symbols" w:hAnsi="Noto Sans Symbols"/>
        <w:sz w:val="22"/>
        <w:szCs w:val="22"/>
      </w:rPr>
    </w:lvl>
    <w:lvl w:ilvl="2">
      <w:start w:val="0"/>
      <w:numFmt w:val="bullet"/>
      <w:lvlText w:val="•"/>
      <w:lvlJc w:val="left"/>
      <w:pPr>
        <w:ind w:left="2742" w:hanging="180"/>
      </w:pPr>
      <w:rPr/>
    </w:lvl>
    <w:lvl w:ilvl="3">
      <w:start w:val="0"/>
      <w:numFmt w:val="bullet"/>
      <w:lvlText w:val="•"/>
      <w:lvlJc w:val="left"/>
      <w:pPr>
        <w:ind w:left="3824" w:hanging="180"/>
      </w:pPr>
      <w:rPr/>
    </w:lvl>
    <w:lvl w:ilvl="4">
      <w:start w:val="0"/>
      <w:numFmt w:val="bullet"/>
      <w:lvlText w:val="•"/>
      <w:lvlJc w:val="left"/>
      <w:pPr>
        <w:ind w:left="4906" w:hanging="180"/>
      </w:pPr>
      <w:rPr/>
    </w:lvl>
    <w:lvl w:ilvl="5">
      <w:start w:val="0"/>
      <w:numFmt w:val="bullet"/>
      <w:lvlText w:val="•"/>
      <w:lvlJc w:val="left"/>
      <w:pPr>
        <w:ind w:left="5988" w:hanging="180"/>
      </w:pPr>
      <w:rPr/>
    </w:lvl>
    <w:lvl w:ilvl="6">
      <w:start w:val="0"/>
      <w:numFmt w:val="bullet"/>
      <w:lvlText w:val="•"/>
      <w:lvlJc w:val="left"/>
      <w:pPr>
        <w:ind w:left="7071" w:hanging="180"/>
      </w:pPr>
      <w:rPr/>
    </w:lvl>
    <w:lvl w:ilvl="7">
      <w:start w:val="0"/>
      <w:numFmt w:val="bullet"/>
      <w:lvlText w:val="•"/>
      <w:lvlJc w:val="left"/>
      <w:pPr>
        <w:ind w:left="8153" w:hanging="180"/>
      </w:pPr>
      <w:rPr/>
    </w:lvl>
    <w:lvl w:ilvl="8">
      <w:start w:val="0"/>
      <w:numFmt w:val="bullet"/>
      <w:lvlText w:val="•"/>
      <w:lvlJc w:val="left"/>
      <w:pPr>
        <w:ind w:left="9235" w:hanging="180"/>
      </w:pPr>
      <w:rPr/>
    </w:lvl>
  </w:abstractNum>
  <w:abstractNum w:abstractNumId="3">
    <w:lvl w:ilvl="0">
      <w:start w:val="1"/>
      <w:numFmt w:val="decimal"/>
      <w:lvlText w:val="%1."/>
      <w:lvlJc w:val="left"/>
      <w:pPr>
        <w:ind w:left="1308" w:hanging="359.9999999999999"/>
      </w:pPr>
      <w:rPr>
        <w:rFonts w:ascii="Times New Roman" w:cs="Times New Roman" w:eastAsia="Times New Roman" w:hAnsi="Times New Roman"/>
        <w:sz w:val="22"/>
        <w:szCs w:val="22"/>
      </w:rPr>
    </w:lvl>
    <w:lvl w:ilvl="1">
      <w:start w:val="0"/>
      <w:numFmt w:val="bullet"/>
      <w:lvlText w:val="•"/>
      <w:lvlJc w:val="left"/>
      <w:pPr>
        <w:ind w:left="2310" w:hanging="360"/>
      </w:pPr>
      <w:rPr/>
    </w:lvl>
    <w:lvl w:ilvl="2">
      <w:start w:val="0"/>
      <w:numFmt w:val="bullet"/>
      <w:lvlText w:val="•"/>
      <w:lvlJc w:val="left"/>
      <w:pPr>
        <w:ind w:left="3320" w:hanging="360"/>
      </w:pPr>
      <w:rPr/>
    </w:lvl>
    <w:lvl w:ilvl="3">
      <w:start w:val="0"/>
      <w:numFmt w:val="bullet"/>
      <w:lvlText w:val="•"/>
      <w:lvlJc w:val="left"/>
      <w:pPr>
        <w:ind w:left="4330" w:hanging="360"/>
      </w:pPr>
      <w:rPr/>
    </w:lvl>
    <w:lvl w:ilvl="4">
      <w:start w:val="0"/>
      <w:numFmt w:val="bullet"/>
      <w:lvlText w:val="•"/>
      <w:lvlJc w:val="left"/>
      <w:pPr>
        <w:ind w:left="5340" w:hanging="360"/>
      </w:pPr>
      <w:rPr/>
    </w:lvl>
    <w:lvl w:ilvl="5">
      <w:start w:val="0"/>
      <w:numFmt w:val="bullet"/>
      <w:lvlText w:val="•"/>
      <w:lvlJc w:val="left"/>
      <w:pPr>
        <w:ind w:left="6350" w:hanging="360"/>
      </w:pPr>
      <w:rPr/>
    </w:lvl>
    <w:lvl w:ilvl="6">
      <w:start w:val="0"/>
      <w:numFmt w:val="bullet"/>
      <w:lvlText w:val="•"/>
      <w:lvlJc w:val="left"/>
      <w:pPr>
        <w:ind w:left="7360" w:hanging="360"/>
      </w:pPr>
      <w:rPr/>
    </w:lvl>
    <w:lvl w:ilvl="7">
      <w:start w:val="0"/>
      <w:numFmt w:val="bullet"/>
      <w:lvlText w:val="•"/>
      <w:lvlJc w:val="left"/>
      <w:pPr>
        <w:ind w:left="8370" w:hanging="360"/>
      </w:pPr>
      <w:rPr/>
    </w:lvl>
    <w:lvl w:ilvl="8">
      <w:start w:val="0"/>
      <w:numFmt w:val="bullet"/>
      <w:lvlText w:val="•"/>
      <w:lvlJc w:val="left"/>
      <w:pPr>
        <w:ind w:left="9380" w:hanging="360"/>
      </w:pPr>
      <w:rPr/>
    </w:lvl>
  </w:abstractNum>
  <w:abstractNum w:abstractNumId="4">
    <w:lvl w:ilvl="0">
      <w:start w:val="1"/>
      <w:numFmt w:val="decimal"/>
      <w:lvlText w:val="%1."/>
      <w:lvlJc w:val="left"/>
      <w:pPr>
        <w:ind w:left="1308" w:hanging="359.9999999999999"/>
      </w:pPr>
      <w:rPr>
        <w:rFonts w:ascii="Times New Roman" w:cs="Times New Roman" w:eastAsia="Times New Roman" w:hAnsi="Times New Roman"/>
        <w:sz w:val="22"/>
        <w:szCs w:val="22"/>
      </w:rPr>
    </w:lvl>
    <w:lvl w:ilvl="1">
      <w:start w:val="0"/>
      <w:numFmt w:val="bullet"/>
      <w:lvlText w:val="•"/>
      <w:lvlJc w:val="left"/>
      <w:pPr>
        <w:ind w:left="2310" w:hanging="360"/>
      </w:pPr>
      <w:rPr/>
    </w:lvl>
    <w:lvl w:ilvl="2">
      <w:start w:val="0"/>
      <w:numFmt w:val="bullet"/>
      <w:lvlText w:val="•"/>
      <w:lvlJc w:val="left"/>
      <w:pPr>
        <w:ind w:left="3320" w:hanging="360"/>
      </w:pPr>
      <w:rPr/>
    </w:lvl>
    <w:lvl w:ilvl="3">
      <w:start w:val="0"/>
      <w:numFmt w:val="bullet"/>
      <w:lvlText w:val="•"/>
      <w:lvlJc w:val="left"/>
      <w:pPr>
        <w:ind w:left="4330" w:hanging="360"/>
      </w:pPr>
      <w:rPr/>
    </w:lvl>
    <w:lvl w:ilvl="4">
      <w:start w:val="0"/>
      <w:numFmt w:val="bullet"/>
      <w:lvlText w:val="•"/>
      <w:lvlJc w:val="left"/>
      <w:pPr>
        <w:ind w:left="5340" w:hanging="360"/>
      </w:pPr>
      <w:rPr/>
    </w:lvl>
    <w:lvl w:ilvl="5">
      <w:start w:val="0"/>
      <w:numFmt w:val="bullet"/>
      <w:lvlText w:val="•"/>
      <w:lvlJc w:val="left"/>
      <w:pPr>
        <w:ind w:left="6350" w:hanging="360"/>
      </w:pPr>
      <w:rPr/>
    </w:lvl>
    <w:lvl w:ilvl="6">
      <w:start w:val="0"/>
      <w:numFmt w:val="bullet"/>
      <w:lvlText w:val="•"/>
      <w:lvlJc w:val="left"/>
      <w:pPr>
        <w:ind w:left="7360" w:hanging="360"/>
      </w:pPr>
      <w:rPr/>
    </w:lvl>
    <w:lvl w:ilvl="7">
      <w:start w:val="0"/>
      <w:numFmt w:val="bullet"/>
      <w:lvlText w:val="•"/>
      <w:lvlJc w:val="left"/>
      <w:pPr>
        <w:ind w:left="8370" w:hanging="360"/>
      </w:pPr>
      <w:rPr/>
    </w:lvl>
    <w:lvl w:ilvl="8">
      <w:start w:val="0"/>
      <w:numFmt w:val="bullet"/>
      <w:lvlText w:val="•"/>
      <w:lvlJc w:val="left"/>
      <w:pPr>
        <w:ind w:left="9380" w:hanging="360"/>
      </w:pPr>
      <w:rPr/>
    </w:lvl>
  </w:abstractNum>
  <w:abstractNum w:abstractNumId="5">
    <w:lvl w:ilvl="0">
      <w:start w:val="1"/>
      <w:numFmt w:val="upperLetter"/>
      <w:lvlText w:val="%1."/>
      <w:lvlJc w:val="left"/>
      <w:pPr>
        <w:ind w:left="1308" w:hanging="359.9999999999999"/>
      </w:pPr>
      <w:rPr>
        <w:rFonts w:ascii="Times New Roman" w:cs="Times New Roman" w:eastAsia="Times New Roman" w:hAnsi="Times New Roman"/>
        <w:sz w:val="22"/>
        <w:szCs w:val="22"/>
      </w:rPr>
    </w:lvl>
    <w:lvl w:ilvl="1">
      <w:start w:val="0"/>
      <w:numFmt w:val="bullet"/>
      <w:lvlText w:val="•"/>
      <w:lvlJc w:val="left"/>
      <w:pPr>
        <w:ind w:left="2310" w:hanging="360"/>
      </w:pPr>
      <w:rPr/>
    </w:lvl>
    <w:lvl w:ilvl="2">
      <w:start w:val="0"/>
      <w:numFmt w:val="bullet"/>
      <w:lvlText w:val="•"/>
      <w:lvlJc w:val="left"/>
      <w:pPr>
        <w:ind w:left="3320" w:hanging="360"/>
      </w:pPr>
      <w:rPr/>
    </w:lvl>
    <w:lvl w:ilvl="3">
      <w:start w:val="0"/>
      <w:numFmt w:val="bullet"/>
      <w:lvlText w:val="•"/>
      <w:lvlJc w:val="left"/>
      <w:pPr>
        <w:ind w:left="4330" w:hanging="360"/>
      </w:pPr>
      <w:rPr/>
    </w:lvl>
    <w:lvl w:ilvl="4">
      <w:start w:val="0"/>
      <w:numFmt w:val="bullet"/>
      <w:lvlText w:val="•"/>
      <w:lvlJc w:val="left"/>
      <w:pPr>
        <w:ind w:left="5340" w:hanging="360"/>
      </w:pPr>
      <w:rPr/>
    </w:lvl>
    <w:lvl w:ilvl="5">
      <w:start w:val="0"/>
      <w:numFmt w:val="bullet"/>
      <w:lvlText w:val="•"/>
      <w:lvlJc w:val="left"/>
      <w:pPr>
        <w:ind w:left="6350" w:hanging="360"/>
      </w:pPr>
      <w:rPr/>
    </w:lvl>
    <w:lvl w:ilvl="6">
      <w:start w:val="0"/>
      <w:numFmt w:val="bullet"/>
      <w:lvlText w:val="•"/>
      <w:lvlJc w:val="left"/>
      <w:pPr>
        <w:ind w:left="7360" w:hanging="360"/>
      </w:pPr>
      <w:rPr/>
    </w:lvl>
    <w:lvl w:ilvl="7">
      <w:start w:val="0"/>
      <w:numFmt w:val="bullet"/>
      <w:lvlText w:val="•"/>
      <w:lvlJc w:val="left"/>
      <w:pPr>
        <w:ind w:left="8370" w:hanging="360"/>
      </w:pPr>
      <w:rPr/>
    </w:lvl>
    <w:lvl w:ilvl="8">
      <w:start w:val="0"/>
      <w:numFmt w:val="bullet"/>
      <w:lvlText w:val="•"/>
      <w:lvlJc w:val="left"/>
      <w:pPr>
        <w:ind w:left="9380" w:hanging="360"/>
      </w:pPr>
      <w:rPr/>
    </w:lvl>
  </w:abstractNum>
  <w:abstractNum w:abstractNumId="6">
    <w:lvl w:ilvl="0">
      <w:start w:val="1"/>
      <w:numFmt w:val="decimal"/>
      <w:lvlText w:val="%1."/>
      <w:lvlJc w:val="left"/>
      <w:pPr>
        <w:ind w:left="948" w:hanging="360"/>
      </w:pPr>
      <w:rPr>
        <w:rFonts w:ascii="Times New Roman" w:cs="Times New Roman" w:eastAsia="Times New Roman" w:hAnsi="Times New Roman"/>
        <w:sz w:val="22"/>
        <w:szCs w:val="22"/>
      </w:rPr>
    </w:lvl>
    <w:lvl w:ilvl="1">
      <w:start w:val="0"/>
      <w:numFmt w:val="bullet"/>
      <w:lvlText w:val="●"/>
      <w:lvlJc w:val="left"/>
      <w:pPr>
        <w:ind w:left="1668" w:hanging="360"/>
      </w:pPr>
      <w:rPr>
        <w:rFonts w:ascii="Noto Sans Symbols" w:cs="Noto Sans Symbols" w:eastAsia="Noto Sans Symbols" w:hAnsi="Noto Sans Symbols"/>
        <w:sz w:val="22"/>
        <w:szCs w:val="22"/>
      </w:rPr>
    </w:lvl>
    <w:lvl w:ilvl="2">
      <w:start w:val="0"/>
      <w:numFmt w:val="bullet"/>
      <w:lvlText w:val="•"/>
      <w:lvlJc w:val="left"/>
      <w:pPr>
        <w:ind w:left="2742" w:hanging="360"/>
      </w:pPr>
      <w:rPr/>
    </w:lvl>
    <w:lvl w:ilvl="3">
      <w:start w:val="0"/>
      <w:numFmt w:val="bullet"/>
      <w:lvlText w:val="•"/>
      <w:lvlJc w:val="left"/>
      <w:pPr>
        <w:ind w:left="3824" w:hanging="360"/>
      </w:pPr>
      <w:rPr/>
    </w:lvl>
    <w:lvl w:ilvl="4">
      <w:start w:val="0"/>
      <w:numFmt w:val="bullet"/>
      <w:lvlText w:val="•"/>
      <w:lvlJc w:val="left"/>
      <w:pPr>
        <w:ind w:left="4906" w:hanging="360"/>
      </w:pPr>
      <w:rPr/>
    </w:lvl>
    <w:lvl w:ilvl="5">
      <w:start w:val="0"/>
      <w:numFmt w:val="bullet"/>
      <w:lvlText w:val="•"/>
      <w:lvlJc w:val="left"/>
      <w:pPr>
        <w:ind w:left="5988" w:hanging="360"/>
      </w:pPr>
      <w:rPr/>
    </w:lvl>
    <w:lvl w:ilvl="6">
      <w:start w:val="0"/>
      <w:numFmt w:val="bullet"/>
      <w:lvlText w:val="•"/>
      <w:lvlJc w:val="left"/>
      <w:pPr>
        <w:ind w:left="7071" w:hanging="360"/>
      </w:pPr>
      <w:rPr/>
    </w:lvl>
    <w:lvl w:ilvl="7">
      <w:start w:val="0"/>
      <w:numFmt w:val="bullet"/>
      <w:lvlText w:val="•"/>
      <w:lvlJc w:val="left"/>
      <w:pPr>
        <w:ind w:left="8153" w:hanging="360"/>
      </w:pPr>
      <w:rPr/>
    </w:lvl>
    <w:lvl w:ilvl="8">
      <w:start w:val="0"/>
      <w:numFmt w:val="bullet"/>
      <w:lvlText w:val="•"/>
      <w:lvlJc w:val="left"/>
      <w:pPr>
        <w:ind w:left="9235" w:hanging="360"/>
      </w:pPr>
      <w:rPr/>
    </w:lvl>
  </w:abstractNum>
  <w:abstractNum w:abstractNumId="7">
    <w:lvl w:ilvl="0">
      <w:start w:val="1"/>
      <w:numFmt w:val="decimal"/>
      <w:lvlText w:val="%1."/>
      <w:lvlJc w:val="left"/>
      <w:pPr>
        <w:ind w:left="948" w:hanging="360"/>
      </w:pPr>
      <w:rPr>
        <w:rFonts w:ascii="Times New Roman" w:cs="Times New Roman" w:eastAsia="Times New Roman" w:hAnsi="Times New Roman"/>
        <w:sz w:val="21"/>
        <w:szCs w:val="21"/>
      </w:rPr>
    </w:lvl>
    <w:lvl w:ilvl="1">
      <w:start w:val="0"/>
      <w:numFmt w:val="bullet"/>
      <w:lvlText w:val="•"/>
      <w:lvlJc w:val="left"/>
      <w:pPr>
        <w:ind w:left="1986" w:hanging="360"/>
      </w:pPr>
      <w:rPr/>
    </w:lvl>
    <w:lvl w:ilvl="2">
      <w:start w:val="0"/>
      <w:numFmt w:val="bullet"/>
      <w:lvlText w:val="•"/>
      <w:lvlJc w:val="left"/>
      <w:pPr>
        <w:ind w:left="3032" w:hanging="360"/>
      </w:pPr>
      <w:rPr/>
    </w:lvl>
    <w:lvl w:ilvl="3">
      <w:start w:val="0"/>
      <w:numFmt w:val="bullet"/>
      <w:lvlText w:val="•"/>
      <w:lvlJc w:val="left"/>
      <w:pPr>
        <w:ind w:left="4078" w:hanging="360"/>
      </w:pPr>
      <w:rPr/>
    </w:lvl>
    <w:lvl w:ilvl="4">
      <w:start w:val="0"/>
      <w:numFmt w:val="bullet"/>
      <w:lvlText w:val="•"/>
      <w:lvlJc w:val="left"/>
      <w:pPr>
        <w:ind w:left="5124" w:hanging="360"/>
      </w:pPr>
      <w:rPr/>
    </w:lvl>
    <w:lvl w:ilvl="5">
      <w:start w:val="0"/>
      <w:numFmt w:val="bullet"/>
      <w:lvlText w:val="•"/>
      <w:lvlJc w:val="left"/>
      <w:pPr>
        <w:ind w:left="6170" w:hanging="360"/>
      </w:pPr>
      <w:rPr/>
    </w:lvl>
    <w:lvl w:ilvl="6">
      <w:start w:val="0"/>
      <w:numFmt w:val="bullet"/>
      <w:lvlText w:val="•"/>
      <w:lvlJc w:val="left"/>
      <w:pPr>
        <w:ind w:left="7216" w:hanging="360"/>
      </w:pPr>
      <w:rPr/>
    </w:lvl>
    <w:lvl w:ilvl="7">
      <w:start w:val="0"/>
      <w:numFmt w:val="bullet"/>
      <w:lvlText w:val="•"/>
      <w:lvlJc w:val="left"/>
      <w:pPr>
        <w:ind w:left="8262" w:hanging="360"/>
      </w:pPr>
      <w:rPr/>
    </w:lvl>
    <w:lvl w:ilvl="8">
      <w:start w:val="0"/>
      <w:numFmt w:val="bullet"/>
      <w:lvlText w:val="•"/>
      <w:lvlJc w:val="left"/>
      <w:pPr>
        <w:ind w:left="9308" w:hanging="360"/>
      </w:pPr>
      <w:rPr/>
    </w:lvl>
  </w:abstractNum>
  <w:abstractNum w:abstractNumId="8">
    <w:lvl w:ilvl="0">
      <w:start w:val="1"/>
      <w:numFmt w:val="decimal"/>
      <w:lvlText w:val="%1."/>
      <w:lvlJc w:val="left"/>
      <w:pPr>
        <w:ind w:left="948" w:hanging="360"/>
      </w:pPr>
      <w:rPr>
        <w:rFonts w:ascii="Times New Roman" w:cs="Times New Roman" w:eastAsia="Times New Roman" w:hAnsi="Times New Roman"/>
        <w:sz w:val="22"/>
        <w:szCs w:val="22"/>
      </w:rPr>
    </w:lvl>
    <w:lvl w:ilvl="1">
      <w:start w:val="0"/>
      <w:numFmt w:val="bullet"/>
      <w:lvlText w:val="•"/>
      <w:lvlJc w:val="left"/>
      <w:pPr>
        <w:ind w:left="1986" w:hanging="360"/>
      </w:pPr>
      <w:rPr/>
    </w:lvl>
    <w:lvl w:ilvl="2">
      <w:start w:val="0"/>
      <w:numFmt w:val="bullet"/>
      <w:lvlText w:val="•"/>
      <w:lvlJc w:val="left"/>
      <w:pPr>
        <w:ind w:left="3032" w:hanging="360"/>
      </w:pPr>
      <w:rPr/>
    </w:lvl>
    <w:lvl w:ilvl="3">
      <w:start w:val="0"/>
      <w:numFmt w:val="bullet"/>
      <w:lvlText w:val="•"/>
      <w:lvlJc w:val="left"/>
      <w:pPr>
        <w:ind w:left="4078" w:hanging="360"/>
      </w:pPr>
      <w:rPr/>
    </w:lvl>
    <w:lvl w:ilvl="4">
      <w:start w:val="0"/>
      <w:numFmt w:val="bullet"/>
      <w:lvlText w:val="•"/>
      <w:lvlJc w:val="left"/>
      <w:pPr>
        <w:ind w:left="5124" w:hanging="360"/>
      </w:pPr>
      <w:rPr/>
    </w:lvl>
    <w:lvl w:ilvl="5">
      <w:start w:val="0"/>
      <w:numFmt w:val="bullet"/>
      <w:lvlText w:val="•"/>
      <w:lvlJc w:val="left"/>
      <w:pPr>
        <w:ind w:left="6170" w:hanging="360"/>
      </w:pPr>
      <w:rPr/>
    </w:lvl>
    <w:lvl w:ilvl="6">
      <w:start w:val="0"/>
      <w:numFmt w:val="bullet"/>
      <w:lvlText w:val="•"/>
      <w:lvlJc w:val="left"/>
      <w:pPr>
        <w:ind w:left="7216" w:hanging="360"/>
      </w:pPr>
      <w:rPr/>
    </w:lvl>
    <w:lvl w:ilvl="7">
      <w:start w:val="0"/>
      <w:numFmt w:val="bullet"/>
      <w:lvlText w:val="•"/>
      <w:lvlJc w:val="left"/>
      <w:pPr>
        <w:ind w:left="8262" w:hanging="360"/>
      </w:pPr>
      <w:rPr/>
    </w:lvl>
    <w:lvl w:ilvl="8">
      <w:start w:val="0"/>
      <w:numFmt w:val="bullet"/>
      <w:lvlText w:val="•"/>
      <w:lvlJc w:val="left"/>
      <w:pPr>
        <w:ind w:left="9308" w:hanging="360"/>
      </w:pPr>
      <w:rPr/>
    </w:lvl>
  </w:abstractNum>
  <w:abstractNum w:abstractNumId="9">
    <w:lvl w:ilvl="0">
      <w:start w:val="1"/>
      <w:numFmt w:val="decimal"/>
      <w:lvlText w:val="%1."/>
      <w:lvlJc w:val="left"/>
      <w:pPr>
        <w:ind w:left="588" w:hanging="360"/>
      </w:pPr>
      <w:rPr>
        <w:rFonts w:ascii="Times New Roman" w:cs="Times New Roman" w:eastAsia="Times New Roman" w:hAnsi="Times New Roman"/>
        <w:sz w:val="22"/>
        <w:szCs w:val="22"/>
      </w:rPr>
    </w:lvl>
    <w:lvl w:ilvl="1">
      <w:start w:val="0"/>
      <w:numFmt w:val="bullet"/>
      <w:lvlText w:val="•"/>
      <w:lvlJc w:val="left"/>
      <w:pPr>
        <w:ind w:left="1662" w:hanging="360"/>
      </w:pPr>
      <w:rPr/>
    </w:lvl>
    <w:lvl w:ilvl="2">
      <w:start w:val="0"/>
      <w:numFmt w:val="bullet"/>
      <w:lvlText w:val="•"/>
      <w:lvlJc w:val="left"/>
      <w:pPr>
        <w:ind w:left="2744" w:hanging="360"/>
      </w:pPr>
      <w:rPr/>
    </w:lvl>
    <w:lvl w:ilvl="3">
      <w:start w:val="0"/>
      <w:numFmt w:val="bullet"/>
      <w:lvlText w:val="•"/>
      <w:lvlJc w:val="left"/>
      <w:pPr>
        <w:ind w:left="3826" w:hanging="360"/>
      </w:pPr>
      <w:rPr/>
    </w:lvl>
    <w:lvl w:ilvl="4">
      <w:start w:val="0"/>
      <w:numFmt w:val="bullet"/>
      <w:lvlText w:val="•"/>
      <w:lvlJc w:val="left"/>
      <w:pPr>
        <w:ind w:left="4908" w:hanging="360"/>
      </w:pPr>
      <w:rPr/>
    </w:lvl>
    <w:lvl w:ilvl="5">
      <w:start w:val="0"/>
      <w:numFmt w:val="bullet"/>
      <w:lvlText w:val="•"/>
      <w:lvlJc w:val="left"/>
      <w:pPr>
        <w:ind w:left="5990" w:hanging="360"/>
      </w:pPr>
      <w:rPr/>
    </w:lvl>
    <w:lvl w:ilvl="6">
      <w:start w:val="0"/>
      <w:numFmt w:val="bullet"/>
      <w:lvlText w:val="•"/>
      <w:lvlJc w:val="left"/>
      <w:pPr>
        <w:ind w:left="7072" w:hanging="360"/>
      </w:pPr>
      <w:rPr/>
    </w:lvl>
    <w:lvl w:ilvl="7">
      <w:start w:val="0"/>
      <w:numFmt w:val="bullet"/>
      <w:lvlText w:val="•"/>
      <w:lvlJc w:val="left"/>
      <w:pPr>
        <w:ind w:left="8154" w:hanging="360"/>
      </w:pPr>
      <w:rPr/>
    </w:lvl>
    <w:lvl w:ilvl="8">
      <w:start w:val="0"/>
      <w:numFmt w:val="bullet"/>
      <w:lvlText w:val="•"/>
      <w:lvlJc w:val="left"/>
      <w:pPr>
        <w:ind w:left="9236" w:hanging="360"/>
      </w:pPr>
      <w:rPr/>
    </w:lvl>
  </w:abstractNum>
  <w:abstractNum w:abstractNumId="10">
    <w:lvl w:ilvl="0">
      <w:start w:val="1"/>
      <w:numFmt w:val="upperLetter"/>
      <w:lvlText w:val="%1."/>
      <w:lvlJc w:val="left"/>
      <w:pPr>
        <w:ind w:left="1308" w:hanging="359.9999999999999"/>
      </w:pPr>
      <w:rPr>
        <w:rFonts w:ascii="Times New Roman" w:cs="Times New Roman" w:eastAsia="Times New Roman" w:hAnsi="Times New Roman"/>
        <w:sz w:val="22"/>
        <w:szCs w:val="22"/>
      </w:rPr>
    </w:lvl>
    <w:lvl w:ilvl="1">
      <w:start w:val="1"/>
      <w:numFmt w:val="decimal"/>
      <w:lvlText w:val="%2."/>
      <w:lvlJc w:val="left"/>
      <w:pPr>
        <w:ind w:left="1668" w:hanging="360"/>
      </w:pPr>
      <w:rPr>
        <w:rFonts w:ascii="Times New Roman" w:cs="Times New Roman" w:eastAsia="Times New Roman" w:hAnsi="Times New Roman"/>
        <w:sz w:val="22"/>
        <w:szCs w:val="22"/>
      </w:rPr>
    </w:lvl>
    <w:lvl w:ilvl="2">
      <w:start w:val="0"/>
      <w:numFmt w:val="bullet"/>
      <w:lvlText w:val="•"/>
      <w:lvlJc w:val="left"/>
      <w:pPr>
        <w:ind w:left="2742" w:hanging="360"/>
      </w:pPr>
      <w:rPr/>
    </w:lvl>
    <w:lvl w:ilvl="3">
      <w:start w:val="0"/>
      <w:numFmt w:val="bullet"/>
      <w:lvlText w:val="•"/>
      <w:lvlJc w:val="left"/>
      <w:pPr>
        <w:ind w:left="3824" w:hanging="360"/>
      </w:pPr>
      <w:rPr/>
    </w:lvl>
    <w:lvl w:ilvl="4">
      <w:start w:val="0"/>
      <w:numFmt w:val="bullet"/>
      <w:lvlText w:val="•"/>
      <w:lvlJc w:val="left"/>
      <w:pPr>
        <w:ind w:left="4906" w:hanging="360"/>
      </w:pPr>
      <w:rPr/>
    </w:lvl>
    <w:lvl w:ilvl="5">
      <w:start w:val="0"/>
      <w:numFmt w:val="bullet"/>
      <w:lvlText w:val="•"/>
      <w:lvlJc w:val="left"/>
      <w:pPr>
        <w:ind w:left="5988" w:hanging="360"/>
      </w:pPr>
      <w:rPr/>
    </w:lvl>
    <w:lvl w:ilvl="6">
      <w:start w:val="0"/>
      <w:numFmt w:val="bullet"/>
      <w:lvlText w:val="•"/>
      <w:lvlJc w:val="left"/>
      <w:pPr>
        <w:ind w:left="7071" w:hanging="360"/>
      </w:pPr>
      <w:rPr/>
    </w:lvl>
    <w:lvl w:ilvl="7">
      <w:start w:val="0"/>
      <w:numFmt w:val="bullet"/>
      <w:lvlText w:val="•"/>
      <w:lvlJc w:val="left"/>
      <w:pPr>
        <w:ind w:left="8153" w:hanging="360"/>
      </w:pPr>
      <w:rPr/>
    </w:lvl>
    <w:lvl w:ilvl="8">
      <w:start w:val="0"/>
      <w:numFmt w:val="bullet"/>
      <w:lvlText w:val="•"/>
      <w:lvlJc w:val="left"/>
      <w:pPr>
        <w:ind w:left="9235" w:hanging="360"/>
      </w:pPr>
      <w:rPr/>
    </w:lvl>
  </w:abstractNum>
  <w:abstractNum w:abstractNumId="11">
    <w:lvl w:ilvl="0">
      <w:start w:val="1"/>
      <w:numFmt w:val="decimal"/>
      <w:lvlText w:val="%1."/>
      <w:lvlJc w:val="left"/>
      <w:pPr>
        <w:ind w:left="948" w:hanging="360"/>
      </w:pPr>
      <w:rPr/>
    </w:lvl>
    <w:lvl w:ilvl="1">
      <w:start w:val="1"/>
      <w:numFmt w:val="upperLetter"/>
      <w:lvlText w:val="%2."/>
      <w:lvlJc w:val="left"/>
      <w:pPr>
        <w:ind w:left="1308" w:hanging="359.9999999999999"/>
      </w:pPr>
      <w:rPr>
        <w:rFonts w:ascii="Times New Roman" w:cs="Times New Roman" w:eastAsia="Times New Roman" w:hAnsi="Times New Roman"/>
        <w:sz w:val="22"/>
        <w:szCs w:val="22"/>
      </w:rPr>
    </w:lvl>
    <w:lvl w:ilvl="2">
      <w:start w:val="1"/>
      <w:numFmt w:val="decimal"/>
      <w:lvlText w:val="%3."/>
      <w:lvlJc w:val="left"/>
      <w:pPr>
        <w:ind w:left="1668" w:hanging="360"/>
      </w:pPr>
      <w:rPr/>
    </w:lvl>
    <w:lvl w:ilvl="3">
      <w:start w:val="1"/>
      <w:numFmt w:val="lowerLetter"/>
      <w:lvlText w:val="%4."/>
      <w:lvlJc w:val="left"/>
      <w:pPr>
        <w:ind w:left="2028" w:hanging="360"/>
      </w:pPr>
      <w:rPr/>
    </w:lvl>
    <w:lvl w:ilvl="4">
      <w:start w:val="0"/>
      <w:numFmt w:val="bullet"/>
      <w:lvlText w:val="•"/>
      <w:lvlJc w:val="left"/>
      <w:pPr>
        <w:ind w:left="3360" w:hanging="360"/>
      </w:pPr>
      <w:rPr/>
    </w:lvl>
    <w:lvl w:ilvl="5">
      <w:start w:val="0"/>
      <w:numFmt w:val="bullet"/>
      <w:lvlText w:val="•"/>
      <w:lvlJc w:val="left"/>
      <w:pPr>
        <w:ind w:left="4700" w:hanging="360"/>
      </w:pPr>
      <w:rPr/>
    </w:lvl>
    <w:lvl w:ilvl="6">
      <w:start w:val="0"/>
      <w:numFmt w:val="bullet"/>
      <w:lvlText w:val="•"/>
      <w:lvlJc w:val="left"/>
      <w:pPr>
        <w:ind w:left="6040" w:hanging="360"/>
      </w:pPr>
      <w:rPr/>
    </w:lvl>
    <w:lvl w:ilvl="7">
      <w:start w:val="0"/>
      <w:numFmt w:val="bullet"/>
      <w:lvlText w:val="•"/>
      <w:lvlJc w:val="left"/>
      <w:pPr>
        <w:ind w:left="7380" w:hanging="360"/>
      </w:pPr>
      <w:rPr/>
    </w:lvl>
    <w:lvl w:ilvl="8">
      <w:start w:val="0"/>
      <w:numFmt w:val="bullet"/>
      <w:lvlText w:val="•"/>
      <w:lvlJc w:val="left"/>
      <w:pPr>
        <w:ind w:left="8720" w:hanging="360"/>
      </w:pPr>
      <w:rPr/>
    </w:lvl>
  </w:abstractNum>
  <w:abstractNum w:abstractNumId="12">
    <w:lvl w:ilvl="0">
      <w:start w:val="1"/>
      <w:numFmt w:val="decimal"/>
      <w:lvlText w:val="%1."/>
      <w:lvlJc w:val="left"/>
      <w:pPr>
        <w:ind w:left="948" w:hanging="360"/>
      </w:pPr>
      <w:rPr>
        <w:rFonts w:ascii="Times New Roman" w:cs="Times New Roman" w:eastAsia="Times New Roman" w:hAnsi="Times New Roman"/>
        <w:sz w:val="22"/>
        <w:szCs w:val="22"/>
      </w:rPr>
    </w:lvl>
    <w:lvl w:ilvl="1">
      <w:start w:val="1"/>
      <w:numFmt w:val="upperLetter"/>
      <w:lvlText w:val="%2."/>
      <w:lvlJc w:val="left"/>
      <w:pPr>
        <w:ind w:left="1308" w:hanging="359.9999999999999"/>
      </w:pPr>
      <w:rPr>
        <w:rFonts w:ascii="Times New Roman" w:cs="Times New Roman" w:eastAsia="Times New Roman" w:hAnsi="Times New Roman"/>
        <w:sz w:val="22"/>
        <w:szCs w:val="22"/>
      </w:rPr>
    </w:lvl>
    <w:lvl w:ilvl="2">
      <w:start w:val="0"/>
      <w:numFmt w:val="bullet"/>
      <w:lvlText w:val="•"/>
      <w:lvlJc w:val="left"/>
      <w:pPr>
        <w:ind w:left="2422" w:hanging="360"/>
      </w:pPr>
      <w:rPr/>
    </w:lvl>
    <w:lvl w:ilvl="3">
      <w:start w:val="0"/>
      <w:numFmt w:val="bullet"/>
      <w:lvlText w:val="•"/>
      <w:lvlJc w:val="left"/>
      <w:pPr>
        <w:ind w:left="3544" w:hanging="360"/>
      </w:pPr>
      <w:rPr/>
    </w:lvl>
    <w:lvl w:ilvl="4">
      <w:start w:val="0"/>
      <w:numFmt w:val="bullet"/>
      <w:lvlText w:val="•"/>
      <w:lvlJc w:val="left"/>
      <w:pPr>
        <w:ind w:left="4666" w:hanging="360"/>
      </w:pPr>
      <w:rPr/>
    </w:lvl>
    <w:lvl w:ilvl="5">
      <w:start w:val="0"/>
      <w:numFmt w:val="bullet"/>
      <w:lvlText w:val="•"/>
      <w:lvlJc w:val="left"/>
      <w:pPr>
        <w:ind w:left="5788" w:hanging="360"/>
      </w:pPr>
      <w:rPr/>
    </w:lvl>
    <w:lvl w:ilvl="6">
      <w:start w:val="0"/>
      <w:numFmt w:val="bullet"/>
      <w:lvlText w:val="•"/>
      <w:lvlJc w:val="left"/>
      <w:pPr>
        <w:ind w:left="6911" w:hanging="360"/>
      </w:pPr>
      <w:rPr/>
    </w:lvl>
    <w:lvl w:ilvl="7">
      <w:start w:val="0"/>
      <w:numFmt w:val="bullet"/>
      <w:lvlText w:val="•"/>
      <w:lvlJc w:val="left"/>
      <w:pPr>
        <w:ind w:left="8033" w:hanging="360"/>
      </w:pPr>
      <w:rPr/>
    </w:lvl>
    <w:lvl w:ilvl="8">
      <w:start w:val="0"/>
      <w:numFmt w:val="bullet"/>
      <w:lvlText w:val="•"/>
      <w:lvlJc w:val="left"/>
      <w:pPr>
        <w:ind w:left="9155" w:hanging="360"/>
      </w:pPr>
      <w:rPr/>
    </w:lvl>
  </w:abstractNum>
  <w:abstractNum w:abstractNumId="13">
    <w:lvl w:ilvl="0">
      <w:start w:val="1"/>
      <w:numFmt w:val="decimal"/>
      <w:lvlText w:val="%1."/>
      <w:lvlJc w:val="left"/>
      <w:pPr>
        <w:ind w:left="948" w:hanging="360"/>
      </w:pPr>
      <w:rPr>
        <w:rFonts w:ascii="Times New Roman" w:cs="Times New Roman" w:eastAsia="Times New Roman" w:hAnsi="Times New Roman"/>
        <w:sz w:val="22"/>
        <w:szCs w:val="22"/>
      </w:rPr>
    </w:lvl>
    <w:lvl w:ilvl="1">
      <w:start w:val="0"/>
      <w:numFmt w:val="bullet"/>
      <w:lvlText w:val="•"/>
      <w:lvlJc w:val="left"/>
      <w:pPr>
        <w:ind w:left="1668" w:hanging="360"/>
      </w:pPr>
      <w:rPr>
        <w:rFonts w:ascii="Verdana" w:cs="Verdana" w:eastAsia="Verdana" w:hAnsi="Verdana"/>
        <w:b w:val="1"/>
        <w:bCs w:val="1"/>
        <w:sz w:val="22"/>
        <w:szCs w:val="22"/>
      </w:rPr>
    </w:lvl>
    <w:lvl w:ilvl="2">
      <w:start w:val="0"/>
      <w:numFmt w:val="bullet"/>
      <w:lvlText w:val="•"/>
      <w:lvlJc w:val="left"/>
      <w:pPr>
        <w:ind w:left="2742" w:hanging="360"/>
      </w:pPr>
      <w:rPr/>
    </w:lvl>
    <w:lvl w:ilvl="3">
      <w:start w:val="0"/>
      <w:numFmt w:val="bullet"/>
      <w:lvlText w:val="•"/>
      <w:lvlJc w:val="left"/>
      <w:pPr>
        <w:ind w:left="3824" w:hanging="360"/>
      </w:pPr>
      <w:rPr/>
    </w:lvl>
    <w:lvl w:ilvl="4">
      <w:start w:val="0"/>
      <w:numFmt w:val="bullet"/>
      <w:lvlText w:val="•"/>
      <w:lvlJc w:val="left"/>
      <w:pPr>
        <w:ind w:left="4906" w:hanging="360"/>
      </w:pPr>
      <w:rPr/>
    </w:lvl>
    <w:lvl w:ilvl="5">
      <w:start w:val="0"/>
      <w:numFmt w:val="bullet"/>
      <w:lvlText w:val="•"/>
      <w:lvlJc w:val="left"/>
      <w:pPr>
        <w:ind w:left="5988" w:hanging="360"/>
      </w:pPr>
      <w:rPr/>
    </w:lvl>
    <w:lvl w:ilvl="6">
      <w:start w:val="0"/>
      <w:numFmt w:val="bullet"/>
      <w:lvlText w:val="•"/>
      <w:lvlJc w:val="left"/>
      <w:pPr>
        <w:ind w:left="7071" w:hanging="360"/>
      </w:pPr>
      <w:rPr/>
    </w:lvl>
    <w:lvl w:ilvl="7">
      <w:start w:val="0"/>
      <w:numFmt w:val="bullet"/>
      <w:lvlText w:val="•"/>
      <w:lvlJc w:val="left"/>
      <w:pPr>
        <w:ind w:left="8153" w:hanging="360"/>
      </w:pPr>
      <w:rPr/>
    </w:lvl>
    <w:lvl w:ilvl="8">
      <w:start w:val="0"/>
      <w:numFmt w:val="bullet"/>
      <w:lvlText w:val="•"/>
      <w:lvlJc w:val="left"/>
      <w:pPr>
        <w:ind w:left="9235" w:hanging="360"/>
      </w:pPr>
      <w:rPr/>
    </w:lvl>
  </w:abstractNum>
  <w:abstractNum w:abstractNumId="14">
    <w:lvl w:ilvl="0">
      <w:start w:val="10"/>
      <w:numFmt w:val="upperRoman"/>
      <w:lvlText w:val="[%1]"/>
      <w:lvlJc w:val="left"/>
      <w:pPr>
        <w:ind w:left="757" w:hanging="388.99999999999994"/>
      </w:pPr>
      <w:rPr>
        <w:rFonts w:ascii="Times New Roman" w:cs="Times New Roman" w:eastAsia="Times New Roman" w:hAnsi="Times New Roman"/>
        <w:sz w:val="24"/>
        <w:szCs w:val="24"/>
      </w:rPr>
    </w:lvl>
    <w:lvl w:ilvl="1">
      <w:start w:val="1"/>
      <w:numFmt w:val="decimal"/>
      <w:lvlText w:val="%2."/>
      <w:lvlJc w:val="left"/>
      <w:pPr>
        <w:ind w:left="948" w:hanging="360"/>
      </w:pPr>
      <w:rPr>
        <w:rFonts w:ascii="Times New Roman" w:cs="Times New Roman" w:eastAsia="Times New Roman" w:hAnsi="Times New Roman"/>
        <w:sz w:val="22"/>
        <w:szCs w:val="22"/>
      </w:rPr>
    </w:lvl>
    <w:lvl w:ilvl="2">
      <w:start w:val="0"/>
      <w:numFmt w:val="bullet"/>
      <w:lvlText w:val="•"/>
      <w:lvlJc w:val="left"/>
      <w:pPr>
        <w:ind w:left="2102" w:hanging="360"/>
      </w:pPr>
      <w:rPr/>
    </w:lvl>
    <w:lvl w:ilvl="3">
      <w:start w:val="0"/>
      <w:numFmt w:val="bullet"/>
      <w:lvlText w:val="•"/>
      <w:lvlJc w:val="left"/>
      <w:pPr>
        <w:ind w:left="3264" w:hanging="360"/>
      </w:pPr>
      <w:rPr/>
    </w:lvl>
    <w:lvl w:ilvl="4">
      <w:start w:val="0"/>
      <w:numFmt w:val="bullet"/>
      <w:lvlText w:val="•"/>
      <w:lvlJc w:val="left"/>
      <w:pPr>
        <w:ind w:left="4426" w:hanging="360"/>
      </w:pPr>
      <w:rPr/>
    </w:lvl>
    <w:lvl w:ilvl="5">
      <w:start w:val="0"/>
      <w:numFmt w:val="bullet"/>
      <w:lvlText w:val="•"/>
      <w:lvlJc w:val="left"/>
      <w:pPr>
        <w:ind w:left="5588" w:hanging="360"/>
      </w:pPr>
      <w:rPr/>
    </w:lvl>
    <w:lvl w:ilvl="6">
      <w:start w:val="0"/>
      <w:numFmt w:val="bullet"/>
      <w:lvlText w:val="•"/>
      <w:lvlJc w:val="left"/>
      <w:pPr>
        <w:ind w:left="6751" w:hanging="360"/>
      </w:pPr>
      <w:rPr/>
    </w:lvl>
    <w:lvl w:ilvl="7">
      <w:start w:val="0"/>
      <w:numFmt w:val="bullet"/>
      <w:lvlText w:val="•"/>
      <w:lvlJc w:val="left"/>
      <w:pPr>
        <w:ind w:left="7913" w:hanging="360"/>
      </w:pPr>
      <w:rPr/>
    </w:lvl>
    <w:lvl w:ilvl="8">
      <w:start w:val="0"/>
      <w:numFmt w:val="bullet"/>
      <w:lvlText w:val="•"/>
      <w:lvlJc w:val="left"/>
      <w:pPr>
        <w:ind w:left="9075" w:hanging="360"/>
      </w:pPr>
      <w:rPr/>
    </w:lvl>
  </w:abstractNum>
  <w:abstractNum w:abstractNumId="15">
    <w:lvl w:ilvl="0">
      <w:start w:val="0"/>
      <w:numFmt w:val="bullet"/>
      <w:lvlText w:val="□"/>
      <w:lvlJc w:val="left"/>
      <w:pPr>
        <w:ind w:left="1379" w:hanging="359"/>
      </w:pPr>
      <w:rPr>
        <w:rFonts w:ascii="Calibri" w:cs="Calibri" w:eastAsia="Calibri" w:hAnsi="Calibri"/>
        <w:sz w:val="32"/>
        <w:szCs w:val="32"/>
      </w:rPr>
    </w:lvl>
    <w:lvl w:ilvl="1">
      <w:start w:val="0"/>
      <w:numFmt w:val="bullet"/>
      <w:lvlText w:val="•"/>
      <w:lvlJc w:val="left"/>
      <w:pPr>
        <w:ind w:left="2382" w:hanging="359.0000000000002"/>
      </w:pPr>
      <w:rPr/>
    </w:lvl>
    <w:lvl w:ilvl="2">
      <w:start w:val="0"/>
      <w:numFmt w:val="bullet"/>
      <w:lvlText w:val="•"/>
      <w:lvlJc w:val="left"/>
      <w:pPr>
        <w:ind w:left="3384" w:hanging="359"/>
      </w:pPr>
      <w:rPr/>
    </w:lvl>
    <w:lvl w:ilvl="3">
      <w:start w:val="0"/>
      <w:numFmt w:val="bullet"/>
      <w:lvlText w:val="•"/>
      <w:lvlJc w:val="left"/>
      <w:pPr>
        <w:ind w:left="4386" w:hanging="358.99999999999955"/>
      </w:pPr>
      <w:rPr/>
    </w:lvl>
    <w:lvl w:ilvl="4">
      <w:start w:val="0"/>
      <w:numFmt w:val="bullet"/>
      <w:lvlText w:val="•"/>
      <w:lvlJc w:val="left"/>
      <w:pPr>
        <w:ind w:left="5388" w:hanging="359"/>
      </w:pPr>
      <w:rPr/>
    </w:lvl>
    <w:lvl w:ilvl="5">
      <w:start w:val="0"/>
      <w:numFmt w:val="bullet"/>
      <w:lvlText w:val="•"/>
      <w:lvlJc w:val="left"/>
      <w:pPr>
        <w:ind w:left="6390" w:hanging="359"/>
      </w:pPr>
      <w:rPr/>
    </w:lvl>
    <w:lvl w:ilvl="6">
      <w:start w:val="0"/>
      <w:numFmt w:val="bullet"/>
      <w:lvlText w:val="•"/>
      <w:lvlJc w:val="left"/>
      <w:pPr>
        <w:ind w:left="7392" w:hanging="358.9999999999991"/>
      </w:pPr>
      <w:rPr/>
    </w:lvl>
    <w:lvl w:ilvl="7">
      <w:start w:val="0"/>
      <w:numFmt w:val="bullet"/>
      <w:lvlText w:val="•"/>
      <w:lvlJc w:val="left"/>
      <w:pPr>
        <w:ind w:left="8394" w:hanging="359"/>
      </w:pPr>
      <w:rPr/>
    </w:lvl>
    <w:lvl w:ilvl="8">
      <w:start w:val="0"/>
      <w:numFmt w:val="bullet"/>
      <w:lvlText w:val="•"/>
      <w:lvlJc w:val="left"/>
      <w:pPr>
        <w:ind w:left="9396" w:hanging="359"/>
      </w:pPr>
      <w:rPr/>
    </w:lvl>
  </w:abstractNum>
  <w:abstractNum w:abstractNumId="16">
    <w:lvl w:ilvl="0">
      <w:start w:val="1"/>
      <w:numFmt w:val="decimal"/>
      <w:lvlText w:val="%1."/>
      <w:lvlJc w:val="left"/>
      <w:pPr>
        <w:ind w:left="1308" w:hanging="359.9999999999999"/>
      </w:pPr>
      <w:rPr>
        <w:rFonts w:ascii="Times New Roman" w:cs="Times New Roman" w:eastAsia="Times New Roman" w:hAnsi="Times New Roman"/>
        <w:sz w:val="22"/>
        <w:szCs w:val="22"/>
      </w:rPr>
    </w:lvl>
    <w:lvl w:ilvl="1">
      <w:start w:val="0"/>
      <w:numFmt w:val="bullet"/>
      <w:lvlText w:val="•"/>
      <w:lvlJc w:val="left"/>
      <w:pPr>
        <w:ind w:left="2310" w:hanging="360"/>
      </w:pPr>
      <w:rPr/>
    </w:lvl>
    <w:lvl w:ilvl="2">
      <w:start w:val="0"/>
      <w:numFmt w:val="bullet"/>
      <w:lvlText w:val="•"/>
      <w:lvlJc w:val="left"/>
      <w:pPr>
        <w:ind w:left="3320" w:hanging="360"/>
      </w:pPr>
      <w:rPr/>
    </w:lvl>
    <w:lvl w:ilvl="3">
      <w:start w:val="0"/>
      <w:numFmt w:val="bullet"/>
      <w:lvlText w:val="•"/>
      <w:lvlJc w:val="left"/>
      <w:pPr>
        <w:ind w:left="4330" w:hanging="360"/>
      </w:pPr>
      <w:rPr/>
    </w:lvl>
    <w:lvl w:ilvl="4">
      <w:start w:val="0"/>
      <w:numFmt w:val="bullet"/>
      <w:lvlText w:val="•"/>
      <w:lvlJc w:val="left"/>
      <w:pPr>
        <w:ind w:left="5340" w:hanging="360"/>
      </w:pPr>
      <w:rPr/>
    </w:lvl>
    <w:lvl w:ilvl="5">
      <w:start w:val="0"/>
      <w:numFmt w:val="bullet"/>
      <w:lvlText w:val="•"/>
      <w:lvlJc w:val="left"/>
      <w:pPr>
        <w:ind w:left="6350" w:hanging="360"/>
      </w:pPr>
      <w:rPr/>
    </w:lvl>
    <w:lvl w:ilvl="6">
      <w:start w:val="0"/>
      <w:numFmt w:val="bullet"/>
      <w:lvlText w:val="•"/>
      <w:lvlJc w:val="left"/>
      <w:pPr>
        <w:ind w:left="7360" w:hanging="360"/>
      </w:pPr>
      <w:rPr/>
    </w:lvl>
    <w:lvl w:ilvl="7">
      <w:start w:val="0"/>
      <w:numFmt w:val="bullet"/>
      <w:lvlText w:val="•"/>
      <w:lvlJc w:val="left"/>
      <w:pPr>
        <w:ind w:left="8370" w:hanging="360"/>
      </w:pPr>
      <w:rPr/>
    </w:lvl>
    <w:lvl w:ilvl="8">
      <w:start w:val="0"/>
      <w:numFmt w:val="bullet"/>
      <w:lvlText w:val="•"/>
      <w:lvlJc w:val="left"/>
      <w:pPr>
        <w:ind w:left="9380" w:hanging="360"/>
      </w:pPr>
      <w:rPr/>
    </w:lvl>
  </w:abstractNum>
  <w:abstractNum w:abstractNumId="17">
    <w:lvl w:ilvl="0">
      <w:start w:val="1"/>
      <w:numFmt w:val="decimal"/>
      <w:lvlText w:val="%1."/>
      <w:lvlJc w:val="left"/>
      <w:pPr>
        <w:ind w:left="1308" w:hanging="359.9999999999999"/>
      </w:pPr>
      <w:rPr>
        <w:rFonts w:ascii="Times New Roman" w:cs="Times New Roman" w:eastAsia="Times New Roman" w:hAnsi="Times New Roman"/>
        <w:sz w:val="22"/>
        <w:szCs w:val="22"/>
      </w:rPr>
    </w:lvl>
    <w:lvl w:ilvl="1">
      <w:start w:val="0"/>
      <w:numFmt w:val="bullet"/>
      <w:lvlText w:val="•"/>
      <w:lvlJc w:val="left"/>
      <w:pPr>
        <w:ind w:left="2310" w:hanging="360"/>
      </w:pPr>
      <w:rPr/>
    </w:lvl>
    <w:lvl w:ilvl="2">
      <w:start w:val="0"/>
      <w:numFmt w:val="bullet"/>
      <w:lvlText w:val="•"/>
      <w:lvlJc w:val="left"/>
      <w:pPr>
        <w:ind w:left="3320" w:hanging="360"/>
      </w:pPr>
      <w:rPr/>
    </w:lvl>
    <w:lvl w:ilvl="3">
      <w:start w:val="0"/>
      <w:numFmt w:val="bullet"/>
      <w:lvlText w:val="•"/>
      <w:lvlJc w:val="left"/>
      <w:pPr>
        <w:ind w:left="4330" w:hanging="360"/>
      </w:pPr>
      <w:rPr/>
    </w:lvl>
    <w:lvl w:ilvl="4">
      <w:start w:val="0"/>
      <w:numFmt w:val="bullet"/>
      <w:lvlText w:val="•"/>
      <w:lvlJc w:val="left"/>
      <w:pPr>
        <w:ind w:left="5340" w:hanging="360"/>
      </w:pPr>
      <w:rPr/>
    </w:lvl>
    <w:lvl w:ilvl="5">
      <w:start w:val="0"/>
      <w:numFmt w:val="bullet"/>
      <w:lvlText w:val="•"/>
      <w:lvlJc w:val="left"/>
      <w:pPr>
        <w:ind w:left="6350" w:hanging="360"/>
      </w:pPr>
      <w:rPr/>
    </w:lvl>
    <w:lvl w:ilvl="6">
      <w:start w:val="0"/>
      <w:numFmt w:val="bullet"/>
      <w:lvlText w:val="•"/>
      <w:lvlJc w:val="left"/>
      <w:pPr>
        <w:ind w:left="7360" w:hanging="360"/>
      </w:pPr>
      <w:rPr/>
    </w:lvl>
    <w:lvl w:ilvl="7">
      <w:start w:val="0"/>
      <w:numFmt w:val="bullet"/>
      <w:lvlText w:val="•"/>
      <w:lvlJc w:val="left"/>
      <w:pPr>
        <w:ind w:left="8370" w:hanging="360"/>
      </w:pPr>
      <w:rPr/>
    </w:lvl>
    <w:lvl w:ilvl="8">
      <w:start w:val="0"/>
      <w:numFmt w:val="bullet"/>
      <w:lvlText w:val="•"/>
      <w:lvlJc w:val="left"/>
      <w:pPr>
        <w:ind w:left="9380" w:hanging="360"/>
      </w:pPr>
      <w:rPr/>
    </w:lvl>
  </w:abstractNum>
  <w:abstractNum w:abstractNumId="18">
    <w:lvl w:ilvl="0">
      <w:start w:val="1"/>
      <w:numFmt w:val="decimal"/>
      <w:lvlText w:val="%1."/>
      <w:lvlJc w:val="left"/>
      <w:pPr>
        <w:ind w:left="1308" w:hanging="359.9999999999999"/>
      </w:pPr>
      <w:rPr>
        <w:rFonts w:ascii="Times New Roman" w:cs="Times New Roman" w:eastAsia="Times New Roman" w:hAnsi="Times New Roman"/>
        <w:sz w:val="22"/>
        <w:szCs w:val="22"/>
      </w:rPr>
    </w:lvl>
    <w:lvl w:ilvl="1">
      <w:start w:val="0"/>
      <w:numFmt w:val="bullet"/>
      <w:lvlText w:val="•"/>
      <w:lvlJc w:val="left"/>
      <w:pPr>
        <w:ind w:left="2310" w:hanging="360"/>
      </w:pPr>
      <w:rPr/>
    </w:lvl>
    <w:lvl w:ilvl="2">
      <w:start w:val="0"/>
      <w:numFmt w:val="bullet"/>
      <w:lvlText w:val="•"/>
      <w:lvlJc w:val="left"/>
      <w:pPr>
        <w:ind w:left="3320" w:hanging="360"/>
      </w:pPr>
      <w:rPr/>
    </w:lvl>
    <w:lvl w:ilvl="3">
      <w:start w:val="0"/>
      <w:numFmt w:val="bullet"/>
      <w:lvlText w:val="•"/>
      <w:lvlJc w:val="left"/>
      <w:pPr>
        <w:ind w:left="4330" w:hanging="360"/>
      </w:pPr>
      <w:rPr/>
    </w:lvl>
    <w:lvl w:ilvl="4">
      <w:start w:val="0"/>
      <w:numFmt w:val="bullet"/>
      <w:lvlText w:val="•"/>
      <w:lvlJc w:val="left"/>
      <w:pPr>
        <w:ind w:left="5340" w:hanging="360"/>
      </w:pPr>
      <w:rPr/>
    </w:lvl>
    <w:lvl w:ilvl="5">
      <w:start w:val="0"/>
      <w:numFmt w:val="bullet"/>
      <w:lvlText w:val="•"/>
      <w:lvlJc w:val="left"/>
      <w:pPr>
        <w:ind w:left="6350" w:hanging="360"/>
      </w:pPr>
      <w:rPr/>
    </w:lvl>
    <w:lvl w:ilvl="6">
      <w:start w:val="0"/>
      <w:numFmt w:val="bullet"/>
      <w:lvlText w:val="•"/>
      <w:lvlJc w:val="left"/>
      <w:pPr>
        <w:ind w:left="7360" w:hanging="360"/>
      </w:pPr>
      <w:rPr/>
    </w:lvl>
    <w:lvl w:ilvl="7">
      <w:start w:val="0"/>
      <w:numFmt w:val="bullet"/>
      <w:lvlText w:val="•"/>
      <w:lvlJc w:val="left"/>
      <w:pPr>
        <w:ind w:left="8370" w:hanging="360"/>
      </w:pPr>
      <w:rPr/>
    </w:lvl>
    <w:lvl w:ilvl="8">
      <w:start w:val="0"/>
      <w:numFmt w:val="bullet"/>
      <w:lvlText w:val="•"/>
      <w:lvlJc w:val="left"/>
      <w:pPr>
        <w:ind w:left="9380" w:hanging="360"/>
      </w:pPr>
      <w:rPr/>
    </w:lvl>
  </w:abstractNum>
  <w:abstractNum w:abstractNumId="19">
    <w:lvl w:ilvl="0">
      <w:start w:val="1"/>
      <w:numFmt w:val="decimal"/>
      <w:lvlText w:val="%1."/>
      <w:lvlJc w:val="left"/>
      <w:pPr>
        <w:ind w:left="1308" w:hanging="359.9999999999999"/>
      </w:pPr>
      <w:rPr>
        <w:rFonts w:ascii="Times New Roman" w:cs="Times New Roman" w:eastAsia="Times New Roman" w:hAnsi="Times New Roman"/>
        <w:sz w:val="22"/>
        <w:szCs w:val="22"/>
      </w:rPr>
    </w:lvl>
    <w:lvl w:ilvl="1">
      <w:start w:val="0"/>
      <w:numFmt w:val="bullet"/>
      <w:lvlText w:val="•"/>
      <w:lvlJc w:val="left"/>
      <w:pPr>
        <w:ind w:left="2310" w:hanging="360"/>
      </w:pPr>
      <w:rPr/>
    </w:lvl>
    <w:lvl w:ilvl="2">
      <w:start w:val="0"/>
      <w:numFmt w:val="bullet"/>
      <w:lvlText w:val="•"/>
      <w:lvlJc w:val="left"/>
      <w:pPr>
        <w:ind w:left="3320" w:hanging="360"/>
      </w:pPr>
      <w:rPr/>
    </w:lvl>
    <w:lvl w:ilvl="3">
      <w:start w:val="0"/>
      <w:numFmt w:val="bullet"/>
      <w:lvlText w:val="•"/>
      <w:lvlJc w:val="left"/>
      <w:pPr>
        <w:ind w:left="4330" w:hanging="360"/>
      </w:pPr>
      <w:rPr/>
    </w:lvl>
    <w:lvl w:ilvl="4">
      <w:start w:val="0"/>
      <w:numFmt w:val="bullet"/>
      <w:lvlText w:val="•"/>
      <w:lvlJc w:val="left"/>
      <w:pPr>
        <w:ind w:left="5340" w:hanging="360"/>
      </w:pPr>
      <w:rPr/>
    </w:lvl>
    <w:lvl w:ilvl="5">
      <w:start w:val="0"/>
      <w:numFmt w:val="bullet"/>
      <w:lvlText w:val="•"/>
      <w:lvlJc w:val="left"/>
      <w:pPr>
        <w:ind w:left="6350" w:hanging="360"/>
      </w:pPr>
      <w:rPr/>
    </w:lvl>
    <w:lvl w:ilvl="6">
      <w:start w:val="0"/>
      <w:numFmt w:val="bullet"/>
      <w:lvlText w:val="•"/>
      <w:lvlJc w:val="left"/>
      <w:pPr>
        <w:ind w:left="7360" w:hanging="360"/>
      </w:pPr>
      <w:rPr/>
    </w:lvl>
    <w:lvl w:ilvl="7">
      <w:start w:val="0"/>
      <w:numFmt w:val="bullet"/>
      <w:lvlText w:val="•"/>
      <w:lvlJc w:val="left"/>
      <w:pPr>
        <w:ind w:left="8370" w:hanging="360"/>
      </w:pPr>
      <w:rPr/>
    </w:lvl>
    <w:lvl w:ilvl="8">
      <w:start w:val="0"/>
      <w:numFmt w:val="bullet"/>
      <w:lvlText w:val="•"/>
      <w:lvlJc w:val="left"/>
      <w:pPr>
        <w:ind w:left="93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00"/>
    </w:pPr>
    <w:rPr>
      <w:rFonts w:ascii="Calibri" w:cs="Calibri" w:eastAsia="Calibri" w:hAnsi="Calibri"/>
      <w:b w:val="1"/>
      <w:bCs w:val="1"/>
      <w:sz w:val="28"/>
      <w:szCs w:val="28"/>
    </w:rPr>
  </w:style>
  <w:style w:type="paragraph" w:styleId="Heading2">
    <w:name w:val="heading 2"/>
    <w:basedOn w:val="Normal"/>
    <w:next w:val="Normal"/>
    <w:pPr>
      <w:jc w:val="center"/>
    </w:pPr>
    <w:rPr>
      <w:rFonts w:ascii="Times New Roman" w:cs="Times New Roman" w:eastAsia="Times New Roman" w:hAnsi="Times New Roman"/>
      <w:b w:val="1"/>
      <w:bCs w:val="1"/>
      <w:sz w:val="24"/>
      <w:szCs w:val="24"/>
    </w:rPr>
  </w:style>
  <w:style w:type="paragraph" w:styleId="Heading3">
    <w:name w:val="heading 3"/>
    <w:basedOn w:val="Normal"/>
    <w:next w:val="Normal"/>
    <w:pPr>
      <w:ind w:left="588"/>
    </w:pPr>
    <w:rPr>
      <w:rFonts w:ascii="Times New Roman" w:cs="Times New Roman" w:eastAsia="Times New Roman" w:hAnsi="Times New Roman"/>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imes New Roman" w:cs="Times New Roman" w:eastAsia="Times New Roman" w:hAnsi="Times New Roman"/>
      <w:sz w:val="22"/>
      <w:szCs w:val="22"/>
      <w:lang w:bidi="ar-SA" w:eastAsia="en-US" w:val="en-US"/>
    </w:rPr>
  </w:style>
  <w:style w:type="paragraph" w:styleId="ListParagraph">
    <w:name w:val="List Paragraph"/>
    <w:basedOn w:val="Normal"/>
    <w:uiPriority w:val="1"/>
    <w:qFormat w:val="1"/>
    <w:pPr>
      <w:ind w:left="1308" w:right="586" w:hanging="360"/>
      <w:jc w:val="both"/>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rPr>
      <w:rFonts w:ascii="Times New Roman" w:cs="Times New Roman" w:eastAsia="Times New Roman" w:hAnsi="Times New Roman"/>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2" Type="http://schemas.openxmlformats.org/officeDocument/2006/relationships/hyperlink" Target="http://www.hcr.ny.gov/" TargetMode="External"/><Relationship Id="rId21" Type="http://schemas.openxmlformats.org/officeDocument/2006/relationships/image" Target="media/image26.png"/><Relationship Id="rId24" Type="http://schemas.openxmlformats.org/officeDocument/2006/relationships/hyperlink" Target="https://hcr.ny.gov/operational-bulletin-2022-1" TargetMode="External"/><Relationship Id="rId23" Type="http://schemas.openxmlformats.org/officeDocument/2006/relationships/hyperlink" Target="https://hcr.ny.gov/operational-bulletin-2022-1" TargetMode="External"/><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17" Type="http://schemas.openxmlformats.org/officeDocument/2006/relationships/image" Target="media/image1.png"/><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oter" Target="footer3.xml"/><Relationship Id="rId28" Type="http://schemas.openxmlformats.org/officeDocument/2006/relationships/footer" Target="footer4.xml"/><Relationship Id="rId29" Type="http://schemas.openxmlformats.org/officeDocument/2006/relationships/footer" Target="footer5.xml"/><Relationship Id="rId30" Type="http://schemas.openxmlformats.org/officeDocument/2006/relationships/footer" Target="footer6.xml"/><Relationship Id="rId31" Type="http://schemas.openxmlformats.org/officeDocument/2006/relationships/footer" Target="footer7.xml"/><Relationship Id="rId32" Type="http://schemas.openxmlformats.org/officeDocument/2006/relationships/footer" Target="footer8.xml"/><Relationship Id="rId33" Type="http://schemas.openxmlformats.org/officeDocument/2006/relationships/footer" Target="footer9.xml"/><Relationship Id="rId34" Type="http://schemas.openxmlformats.org/officeDocument/2006/relationships/footer" Target="footer10.xml"/><Relationship Id="rId35" Type="http://schemas.openxmlformats.org/officeDocument/2006/relationships/footer" Target="footer11.xml"/><Relationship Id="rId36" Type="http://schemas.openxmlformats.org/officeDocument/2006/relationships/footer" Target="footer12.xml"/><Relationship Id="rId37" Type="http://schemas.openxmlformats.org/officeDocument/2006/relationships/footer" Target="footer1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4.png"/></Relationships>
</file>

<file path=word/_rels/footer2.xml.rels><?xml version="1.0" encoding="UTF-8" standalone="yes"?>
<Relationships xmlns="http://schemas.openxmlformats.org/package/2006/relationships"><Relationship Id="rId1" Type="http://schemas.openxmlformats.org/officeDocument/2006/relationships/image" Target="media/image34.png"/></Relationships>
</file>

<file path=word/_rels/footer3.xml.rels><?xml version="1.0" encoding="UTF-8" standalone="yes"?>
<Relationships xmlns="http://schemas.openxmlformats.org/package/2006/relationships"><Relationship Id="rId1" Type="http://schemas.openxmlformats.org/officeDocument/2006/relationships/image" Target="media/image34.png"/></Relationships>
</file>

<file path=word/_rels/footer4.xml.rels><?xml version="1.0" encoding="UTF-8" standalone="yes"?>
<Relationships xmlns="http://schemas.openxmlformats.org/package/2006/relationships"><Relationship Id="rId1" Type="http://schemas.openxmlformats.org/officeDocument/2006/relationships/image" Target="media/image34.png"/></Relationships>
</file>

<file path=word/_rels/footer5.xml.rels><?xml version="1.0" encoding="UTF-8" standalone="yes"?>
<Relationships xmlns="http://schemas.openxmlformats.org/package/2006/relationships"><Relationship Id="rId1" Type="http://schemas.openxmlformats.org/officeDocument/2006/relationships/image" Target="media/image34.png"/></Relationships>
</file>

<file path=word/_rels/footer6.xml.rels><?xml version="1.0" encoding="UTF-8" standalone="yes"?>
<Relationships xmlns="http://schemas.openxmlformats.org/package/2006/relationships"><Relationship Id="rId1" Type="http://schemas.openxmlformats.org/officeDocument/2006/relationships/image" Target="media/image34.png"/></Relationships>
</file>

<file path=word/_rels/footer7.xml.rels><?xml version="1.0" encoding="UTF-8" standalone="yes"?>
<Relationships xmlns="http://schemas.openxmlformats.org/package/2006/relationships"><Relationship Id="rId1" Type="http://schemas.openxmlformats.org/officeDocument/2006/relationships/image" Target="media/image34.png"/></Relationships>
</file>

<file path=word/_rels/footer8.xml.rels><?xml version="1.0" encoding="UTF-8" standalone="yes"?>
<Relationships xmlns="http://schemas.openxmlformats.org/package/2006/relationships"><Relationship Id="rId1" Type="http://schemas.openxmlformats.org/officeDocument/2006/relationships/image" Target="media/image34.png"/></Relationships>
</file>

<file path=word/_rels/footer9.xml.rels><?xml version="1.0" encoding="UTF-8" standalone="yes"?>
<Relationships xmlns="http://schemas.openxmlformats.org/package/2006/relationships"><Relationship Id="rId1" Type="http://schemas.openxmlformats.org/officeDocument/2006/relationships/image" Target="media/image34.png"/></Relationships>
</file>

<file path=word/_rels/footer10.xml.rels><?xml version="1.0" encoding="UTF-8" standalone="yes"?>
<Relationships xmlns="http://schemas.openxmlformats.org/package/2006/relationships"><Relationship Id="rId1" Type="http://schemas.openxmlformats.org/officeDocument/2006/relationships/image" Target="media/image34.png"/></Relationships>
</file>

<file path=word/_rels/footer11.xml.rels><?xml version="1.0" encoding="UTF-8" standalone="yes"?>
<Relationships xmlns="http://schemas.openxmlformats.org/package/2006/relationships"><Relationship Id="rId1" Type="http://schemas.openxmlformats.org/officeDocument/2006/relationships/image" Target="media/image34.png"/></Relationships>
</file>

<file path=word/_rels/footer12.xml.rels><?xml version="1.0" encoding="UTF-8" standalone="yes"?>
<Relationships xmlns="http://schemas.openxmlformats.org/package/2006/relationships"><Relationship Id="rId1" Type="http://schemas.openxmlformats.org/officeDocument/2006/relationships/image" Target="media/image34.png"/></Relationships>
</file>

<file path=word/_rels/footer13.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York Residential Lease Agreement</dc:title>
  <dc:creator>Star Real Estate, Inc.</dc:creator>
  <cp:lastModifiedBy>Star Real Estate, Inc.</cp:lastModifiedBy>
  <dcterms:created xsi:type="dcterms:W3CDTF">2024-07-31T23:14:02Z</dcterms:created>
</cp:coreProperties>
</file>