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settings+xml" PartName="/word/settings.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Types>
</file>

<file path=_rels/.rels><?xml version="1.0" encoding="UTF-8" standalone="yes"?><Relationships xmlns="http://schemas.openxmlformats.org/package/2006/relationships"><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a="http://schemas.openxmlformats.org/drawingml/2006/main" xmlns:o="urn:schemas-microsoft-com:office:office" xmlns:pic="http://schemas.openxmlformats.org/drawingml/2006/picture" xmlns:r="http://schemas.openxmlformats.org/officeDocument/2006/relationships" xmlns:v="urn:schemas-microsoft-com:vml" xmlns:w="http://schemas.openxmlformats.org/wordprocessingml/2006/main" xmlns:w14="http://schemas.microsoft.com/office/word/2010/wordml" xmlns:wp="http://schemas.openxmlformats.org/drawingml/2006/wordprocessingDrawing">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202" coordsize="21600,21600" o:spt="202.0" path="m,l,21600r21600,l21600,xe">
            <v:stroke joinstyle="miter"/>
            <v:path o:connecttype="rect" gradientshapeok="t"/>
          </v:shapetype>
        </w:pict>
      </w:r>
    </w:p>
    <w:tbl>
      <w:tblPr>
        <w:tblW w:w="4147" w:type="dxa"/>
        <w:tblInd w:w="6687" w:type="dxa"/>
        <w:tblBorders>
          <w:top w:val="single" w:sz="4" w:space="0" w:color="000000"/>
          <w:left w:val="single" w:sz="4" w:space="0" w:color="000000"/>
          <w:bottom w:val="single" w:sz="4" w:space="0" w:color="000000"/>
          <w:right w:val="single" w:sz="4" w:space="0" w:color="000000"/>
          <w:insideH w:val="nil" w:sz="0" w:space="0" w:color="000000"/>
          <w:insideV w:val="nil" w:sz="0" w:space="0" w:color="000000"/>
        </w:tblBorders>
        <w:tblLayout w:type="fixed"/>
        <w:tblCellMar>
          <w:top w:w="120" w:type="dxa"/>
          <w:left w:w="120" w:type="dxa"/>
          <w:bottom w:w="120" w:type="dxa"/>
          <w:right w:w="120" w:type="dxa"/>
        </w:tblCellMar>
      </w:tblPr>
      <w:tblGrid>
        <w:gridCol w:w="4147"/>
      </w:tblGrid>
      <w:tr>
        <w:tc>
          <w:tcPr>
            <w:tcW w:w="4147" w:type="dxa"/>
          </w:tcPr>
          <w:p>
            <w:pPr>
              <w:ind w:left="0" w:right="0" w:firstLine="0"/>
              <w:jc w:val="center"/>
              <w:rPr>
                <w:rFonts w:ascii="Times New Roman" w:cs="Times New Roman" w:eastAsia="Times New Roman" w:hAnsi="Times New Roman"/>
                <w:b w:val="0"/>
                <w:i w:val="0"/>
                <w:smallCaps w:val="0"/>
                <w:strike w:val="0"/>
                <w:color w:val="000000"/>
                <w:sz w:val="22"/>
                <w:vertAlign w:val="baseline"/>
              </w:rPr>
            </w:pPr>
            <w:r w:rsidDel="00000000" w:rsidR="00000000" w:rsidRPr="00000000">
              <w:rPr>
                <w:rFonts w:ascii="Times New Roman" w:cs="Times New Roman" w:eastAsia="Times New Roman" w:hAnsi="Times New Roman"/>
                <w:b w:val="0"/>
                <w:i w:val="0"/>
                <w:smallCaps w:val="0"/>
                <w:strike w:val="0"/>
                <w:color w:val="000000"/>
                <w:sz w:val="22"/>
                <w:vertAlign w:val="baseline"/>
              </w:rPr>
              <w:t xml:space="preserve">THIS IS A BINDING CONTRACT. PLEASE READ IT CAREFULLY.</w:t>
            </w:r>
          </w:p>
        </w:tc>
      </w:tr>
    </w:tbl>
    <w:p w:rsidR="00000000" w:rsidDel="00000000" w:rsidP="00000000" w:rsidRDefault="00000000" w:rsidRPr="00000000" w14:paraId="00000002">
      <w:pPr>
        <w:keepNext w:val="0"/>
        <w:keepLines w:val="0"/>
        <w:pageBreakBefore w:val="0"/>
        <w:widowControl w:val="0"/>
        <w:shd w:fill="auto" w:val="clear"/>
        <w:spacing w:before="0" w:after="0" w:line="20" w:lineRule="exact"/>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p w:rsidR="00000000" w:rsidDel="00000000" w:rsidP="00000000" w:rsidRDefault="00000000" w:rsidRPr="00000000" w14:paraId="00000004">
      <w:pPr>
        <w:pStyle w:val="Heading3"/>
        <w:spacing w:before="91" w:lineRule="auto"/>
        <w:ind w:left="3157" w:right="3155" w:firstLine="0"/>
        <w:jc w:val="center"/>
        <w:rPr/>
      </w:pPr>
      <w:r w:rsidDel="00000000" w:rsidR="00000000" w:rsidRPr="00000000">
        <w:rPr>
          <w:rtl w:val="0"/>
        </w:rPr>
        <w:t xml:space="preserve">NEW YORK RESIDENTIAL LEASE AGREEMENT FOR A UNIT NOT SUBJECT TO REGULATION</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p>
    <w:p w:rsidR="00000000" w:rsidDel="00000000" w:rsidP="00000000" w:rsidRDefault="00000000" w:rsidRPr="00000000" w14:paraId="00000006">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651"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PARTIES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This New York Residential Lease Agreement together with the Additional Terms as defined below (collectively the “Lease”) is made and entered into this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“Effective Date”),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 and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(individually and collectively, the “Tenant”). Landlord and Tenant (collectively, the “Parties”) hereby agree as follows:</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08">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651"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RENTAL UNIT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rents to Tenant and Tenant rents from Landlord for private residential living purposes only, the dwelling unit located at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“Unit”), subject to the terms and conditions of this Lease. For purposes of this Lease, any reference to the building where the Unit is located includes the structure and common areas within the building (the “Building”), and the community includes the grounds, parking and storage areas, common areas, Building, other buildings and recreational areas, if any, of the rental community where the Unit is located (the “Community”). If there are any Community services outside of the Unit that are either required by law or available for an additional charge, they are described in a Rider to this Lease.</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0A">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OCCUPANTS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Only the following individuals are authorized to reside in the Unit: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“Occupants”). No persons other than those permitted under Real Property Law § 235-f shall be permitted to live in the Unit. It is a substantial obligation under this Lease that Tenant not have more persons in occupancy than are permitted under local law, regardless of whether the local municipality places a violation for overcrowding. It is a substantial obligation under this Lease that Tenant provide to Landlord written notice within thirty days of any additional person taking up occupancy in the Unit, regardless of whether such person is a minor or of age.</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0C">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7"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TERM</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term of the rental shall commence on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{{lease.commencement_date}}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“Commencement Date”) and shall end on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{{lease.end_date}}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at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{{lease.end_time}}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“End Date”). In the event Landlord intends to offer the right to renew this Lease, which is in the sole discretion of Landlord, and the Rent is to increase in an amount equal to or greater than five percent (5%) above the then current Rent, or Landlord does not intend to renew this Lease, then Landlord shall provide Tenant with the following written notice: (a) if Tenant has occupied the Unit for less than one year and does not have a lease term of at least one year, Landlord shall provide at least 30 days’ notice; (ii) if Tenant has occupied the Unit for more than one year but less than two years, or has a Lease Term of at least one year but less than two years, Landlord shall provide at least 60 days’ notice; or (iii) if Tenant has occupied the Unit for more than two years or has a lease term of at least two years, Landlord shall provide at least 90 days’ notice. Any offer to renew shall only be binding upon the execution of a renewal lease executed by both Tenant and Landlord.</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0E">
      <w:pPr>
        <w:pStyle w:val="Heading3"/>
        <w:numPr>
          <w:ilvl w:val="0"/>
          <w:numId w:val="11"/>
        </w:numPr>
        <w:tabs>
          <w:tab w:val="left" w:leader="none" w:pos="948"/>
        </w:tabs>
        <w:spacing w:after="0" w:before="0" w:line="240" w:lineRule="auto"/>
        <w:ind w:left="948" w:right="0" w:hanging="360"/>
        <w:jc w:val="left"/>
        <w:rPr>
          <w:b w:val="0"/>
          <w:bCs w:val="0"/>
        </w:rPr>
      </w:pPr>
      <w:r w:rsidDel="00000000" w:rsidR="00000000" w:rsidRPr="00000000">
        <w:rPr>
          <w:rtl w:val="0"/>
        </w:rPr>
        <w:t xml:space="preserve">RENT</w:t>
      </w:r>
      <w:r w:rsidDel="00000000" w:rsidR="00000000" w:rsidRPr="00000000">
        <w:rPr>
          <w:b w:val="0"/>
          <w:bCs w:val="0"/>
          <w:rtl w:val="0"/>
        </w:rPr>
        <w:t xml:space="preserve">.</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0">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5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Monthly Rent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pay to Landlord, without demand, deduction or offset, unless permitted by law, the sum of</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{{rent.monthly}}</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per month (the “Monthly Rent”), for the term of this Lease. The due date for the Monthly Rent payment shall be day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{{rent.due_day}}</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of each calendar month</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“Due Date”) and shall be considered advance payment for that month with no grace period (the “Due Date”). Rent is not considered paid, if any payment or check does not clear Landlord’s banking institution, bounces, or if payment is stopped for any reason. No matter what day Monthly Rent is actually due under this Lease, the rental period shall be from the first day of the month to the last day of the month during the Lease and during any month-to-month tenancy following the end of the Lease. Acceptance of Monthly Rent does not waive any right or remedy available to Landlord under this Lease or at law. If the Lease begins after the first day of the month,</w:t>
      </w:r>
    </w:p>
    <w:p w:rsidR="00000000" w:rsidDel="00000000" w:rsidP="00000000" w:rsidRDefault="00000000" w:rsidRPr="00000000" w14:paraId="00000011">
      <w:pPr>
        <w:spacing w:before="0" w:after="0" w:line="20" w:lineRule="exact"/>
        <w:ind w:left="0" w:right="0" w:firstLine="0"/>
        <w:jc w:val="center"/>
        <w:rPr>
          <w:sz w:val="16"/>
          <w:szCs w:val="16"/>
        </w:rPr>
        <w:sectPr>
          <w:footerReference r:id="rId25" w:type="default"/>
          <w:pgSz w:h="15840" w:w="12240" w:orient="portrait"/>
          <w:pgMar w:bottom="477" w:top="883" w:left="420" w:right="420" w:header="360" w:footer="177"/>
          <w:pgNumType w:start="1"/>
        </w:sectPr>
      </w:pP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65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must pay when Tenant signs the Lease one full month’s rent and for the next full calendar month Tenant shall pay a prorated rent based on the number of days the Lease began after the first day of the month through the end of that calendar month.</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4">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Amounts Due Prior to Move-in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Upon signing this Lease, Tenant shall pay Landlord the first Monthly Rent payment, any prorated portion for any partial month, the Security Deposit as noted in paragraph 6 below, and any other charges permitted by law. This Lease shall not become binding on Landlord unless and until the above payment has been paid and collected and Landlord can withhold possession of the Unit until this amount is paid in full.</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6">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5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Additional Charges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For the purposes of this Lease, “Additional Charges” shall include all amounts payable by Tenant to Landlord per the terms of this Lease except Monthly Rent. Additional Charges shall include any and all charges and fees under this Lease (including its riders) and shall further include, but is not limited to the following:</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8">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657"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Late Charges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Pursuant to Real Property Law Section 238-a, Tenant is obligated to pay a late fee if full Monthly Rent is not paid within five days of the Due Date. Late charges shall be the lesser of $50.00 or five percent of the monthly rent in addition to legal interest at the maximum amount allowable at law. Tenant will also be liable to pay all bank fees and charges for any check which is dishonored or returned. Partial payment of Monthly Rent shall be considered non-payment and Tenant will be subject to late charges as set forth above.</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A">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65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Returned Checks or Electronic Payment Rejection</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Tenant either stops payment or any payment by Tenant, or on behalf of Tenant, is dishonored for insufficient funds or any other reason, Tenant shall pay to Landlord the amount of the payment, a processing fee of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{{fee.returned_payment}}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plus applicable late charges pursuant to this Lease.</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C">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5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Rent Increases and Changes to this Lease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During the initial fixed term of this Lease, there will be no Monthly Rent increases or changes to this Lease through the End Date unless otherwise allowed by law, agreed to by the Parties in a written Rider or amendment to this Lease, or (except as to Monthly Rent) subject to a reasonable change to the Community Rules (as defined below).</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E">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5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Method of Payment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may convert Tenant checks via the Automated Clearing House (ACH) system for immediate payment. Landlord does not permit third-party checks unless previously authorized by Landlord in writing or as required by law. Payments can be made as follows:</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65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Name, address and telephone number of person or entity to whom payments can be made (Landlord may modify this information from time to time at Landlord’s sole discretion):</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Name: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{{payee.name}}</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Address: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{{payee.address}}</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Phone: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{{payee.phone}}</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vertAlign w:val="baseline"/>
        </w:rPr>
      </w:pP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1" w:line="240" w:lineRule="auto"/>
        <w:ind w:left="1308" w:right="408"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 accepts the following forms of payment: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Personal Check, Money Order, Credit Cards, ACH (NO</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CASH)</w:t>
      </w:r>
    </w:p>
    <w:p w:rsidR="00000000" w:rsidDel="00000000" w:rsidP="00000000" w:rsidRDefault="00000000" w:rsidRPr="00000000" w14:paraId="00000026">
      <w:pPr>
        <w:pStyle w:val="Heading3"/>
        <w:spacing w:before="91" w:lineRule="auto"/>
        <w:ind w:left="0" w:right="408" w:firstLine="0"/>
        <w:rPr/>
      </w:pP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bCs w:val="1"/>
          <w:i w:val="0"/>
          <w:iCs w:val="0"/>
          <w:smallCaps w:val="0"/>
          <w:strike w:val="0"/>
          <w:color w:val="000000"/>
          <w:sz w:val="14"/>
          <w:szCs w:val="14"/>
          <w:u w:val="none"/>
          <w:shd w:fill="auto" w:val="clear"/>
          <w:vertAlign w:val="baseline"/>
        </w:rPr>
      </w:pPr>
    </w:p>
    <w:p w:rsidR="00000000" w:rsidDel="00000000" w:rsidP="00000000" w:rsidRDefault="00000000" w:rsidRPr="00000000" w14:paraId="00000028">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91" w:line="240" w:lineRule="auto"/>
        <w:ind w:left="94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SECURITY DEPOSIT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2A">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26" w:hanging="360"/>
        <w:jc w:val="both"/>
        <w:rPr>
          <w:b w:val="0"/>
          <w:bCs w:val="0"/>
          <w:i w:val="0"/>
          <w:iCs w:val="0"/>
          <w:smallCaps w:val="0"/>
          <w:strike w:val="0"/>
          <w:color w:val="000000"/>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Amount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Upon signing this Lease, Tenant shall deposit with Landlord the sum of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{{deposit.amount}}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representing one month’s Monthly Rent, as security for Tenant obligations including damage caused to the Unit, Building and/or Community during this Lease’s term (the “Security Deposit”). Tenant shall not use the</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62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Security Deposit to pay Monthly Rent or any other sum due under this Lease. The Security Deposit shall not constitute a measure of Landlord’s damages in the event of Tenant’s default. Landlord shall place the Security Deposit in an interest-bearing account in the following bank: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{{deposit.bank_name}}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{{deposit.bank_address}}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 the event that the Security Deposit shall earn interest, then Landlord shall be entitled to a 1% administrative fee pursuant to applicable law.</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2D">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2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Maintenance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Landlord elects to use any portion of the Security Deposit to cover Tenant’s default during the term, Tenant shall be required to pay additional money to maintain the Security Deposit at the amount stated above and as may be modified by Riders. Any deficit in the Security Deposit shall be due upon written demand by Landlord. Failure to maintain the Security Deposit shall be a material breach of Tenant’s obligations under this Lease.</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2F">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2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Refund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entire amount of the deposit or advance shall be refundable to Tenant upon Tenant’s vacating of the Unit except for an amount lawfully retained for the reasonable and itemized costs due to non- payment of Monthly Rent, Additional Charges, damage caused by the Tenant beyond normal wear and tear, non-payment of utility charges payable directly to Landlord under the terms of this Lease or tenancy, and moving and storage of the Tenant’s belongings. Within a reasonable time after notification of either party’s intention to terminate the tenancy, unless Tenant terminated the tenancy with less than two weeks’ notice, Landlord shall notify Tenant in writing of Tenant’s right to request an inspection before vacating the Unit and of Tenant’s right to be present. If Tenant requests such an inspection, the inspection shall be made no earlier than two weeks and no later than one week before the end of the tenancy. Within fourteen days after Tenant has vacated the Unit, Landlord will provide Tenant with an itemized statement indicating the basis for the amount of the Security Deposit retained, if any, and shall return any remaining portion of the Security Deposit to Tenant. Landlord shall mail the itemized documentation to the forwarding address that Tenant provides Landlord, in writing, upon Tenant’s surrender of the Unit. If Tenant does not provide a forwarding address, Landlord shall send the itemization documentation to the Unit that has been vacated. Landlord may refund the Security Deposit to any Tenant identified in paragraph 1 of this Lease and shall thereafter be released from further obligation to any and all Tenant(s) with regard to the Security Deposit.</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31">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2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Deductions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may use the Security Deposit to reimburse Landlord for unpaid Monthly Rent, Additional Charges, or for expenses or damages incurred by Landlord as a result of Tenant’s failure to comply with any provision of this Lease or to meet the obligations imposed on Tenant by law. Tenant may not use the Security Deposit for the payment of Monthly Rent or Additional Charges. If deductions exceed the Security Deposit, Tenant will pay to Landlord the deficiency upon Landlord’s written demand.</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33">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72"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UNIT CONDITION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After initial Lease signing but before the Tenant begins occupancy, Tenant has inspected the Unit (or Tenant has waived the opportunity to inspect) and accepts the Unit in an “as is” condition except as to conditions that Tenant could not reasonably have discovered during Tenant’s inspection. By accepting possession of the Unit, Tenant acknowledges that the Unit (including fixtures and appliances) is in a safe, clean, and good condition and agrees to maintain the Unit in a safe, clean, and good condition and in compliance with all applicable laws during the time that Tenant is in possession of the Unit. Tenant agrees that all appliances and equipment are in good working order and of sufficient capacities for Tenant’s use. Tenant agrees that Landlord has made no promises to decorate, alter, repair, or improve the Unit. If an appliance requires replacement, Landlord shall not be required to replace any appliance with a brand-new appliance of that type.</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35">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UNIT USE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shall be used and occupied solely by the Occupants, exclusively, as a private residential dwelling, and no part of the Unit or Community shall be used, except as provided by law or as agreed to in writing by Landlord, for the purpose of carrying on any business, profession, or trade of any kind, or for any purpose other than as a private dwelling, except that activities incidental to any Tenant’s employment may be conducted within the Unit so long as such activities: (i) do not otherwise violate the provisions of this Lease,</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(ii) are not apparent or detectable by sight, sound or smell from the exterior of the Unit, (iii) do not increase traffic flow or parking congestion in the Community, (iv) do not increase Landlord’s insurance premium or otherwise negatively affect Landlord’s ability to obtain insurance coverage, (v) are consistent with the residential character of the Community, (vi) do not constitute a nuisance or a hazardous or offensive use, (vii)</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948" w:right="408"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do not threaten the security or safety of Landlord or other residents of the Community, and (viii) do not have any signs regarding the business, all as determined in each case in Landlord’s sole discretion.</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39">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Guests</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Persons not expressly identified in paragraphs 1 and 3 of this Lease may not stay in the Unit for more than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{{guest.consecutive_days}}</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consecutive days or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{{guest.total_days}}</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total days within any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{{guest.window_days}}</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-day period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Such person shall be deemed to be an unauthorized occupant, unless Tenant has given written advance notice to Landlord (stating the other person’s name, age, relationship to Tenant, expected duration of such occupancy, and purpose of the occupancy) and Landlord has given written approval for that temporary occupancy. Landlord’s written approval shall not grant any rights to that other person, other than as set forth in the written notice. Landlord’s written approval does not constitute a consent to an assignment, subletting, or a grant of any rights of succession to such other person.</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3B">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Short Term Rentals Prohibited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 advertise the Unit in any publication, medium, or format whatsoever (including, but not limited to advertisements placed via the internet) as being available for occupancy by any person other than the Tenant and the other persons described in paragraph 3 of this Lease. This obligation shall be known as the “No Advertising Covenant” of this Lease.</w:t>
      </w:r>
    </w:p>
    <w:p w:rsidR="00000000" w:rsidDel="00000000" w:rsidP="00000000" w:rsidRDefault="00000000" w:rsidRPr="00000000" w14:paraId="0000003C">
      <w:pPr>
        <w:keepNext w:val="0"/>
        <w:keepLines w:val="0"/>
        <w:pageBreakBefore w:val="0"/>
        <w:widowControl w:val="0"/>
        <w:numPr>
          <w:ilvl w:val="1"/>
          <w:numId w:val="10"/>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be in breach of the No Advertising Covenant regardless of whether Tenant receives any compensation in any manner whatsoever for the occupancy of the Unit. In the event Tenant does receive any such compensation, the cash value of such compensation actually received by the Tenant plus an additional amount equal to such compensation shall be the property of Landlord and both such sums shall be collectible by Landlord as Additional Charges, such being a liquidated sum representing the Landlord’s incalculable administrative expense in having to assert its rights with regard to such breach of the Tenant’s obligations.</w:t>
      </w:r>
    </w:p>
    <w:p w:rsidR="00000000" w:rsidDel="00000000" w:rsidP="00000000" w:rsidRDefault="00000000" w:rsidRPr="00000000" w14:paraId="0000003D">
      <w:pPr>
        <w:keepNext w:val="0"/>
        <w:keepLines w:val="0"/>
        <w:pageBreakBefore w:val="0"/>
        <w:widowControl w:val="0"/>
        <w:numPr>
          <w:ilvl w:val="1"/>
          <w:numId w:val="10"/>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breaches the No Advertising Covenant, and directly or indirectly by reason thereof Landlord suffers any expense in the form of fines or penalties imposed by any governmental agency, Tenant shall be liable to Landlord for the sum of such fines and penalties together with Landlord’s reasonable expenses in defending any proceeding brought by such governmental agency (including, but not limited to Landlord’s attorneys’ fees in such defense), together with Landlord’s reasonable attorneys’ fees in enforcing its rights against Tenant, all of which sums shall be collectible by Landlord from the Tenant as Additional Charges.</w:t>
      </w:r>
    </w:p>
    <w:p w:rsidR="00000000" w:rsidDel="00000000" w:rsidP="00000000" w:rsidRDefault="00000000" w:rsidRPr="00000000" w14:paraId="0000003E">
      <w:pPr>
        <w:keepNext w:val="0"/>
        <w:keepLines w:val="0"/>
        <w:pageBreakBefore w:val="0"/>
        <w:widowControl w:val="0"/>
        <w:numPr>
          <w:ilvl w:val="1"/>
          <w:numId w:val="10"/>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66" w:hanging="360"/>
        <w:jc w:val="both"/>
        <w:rPr>
          <w:b w:val="0"/>
          <w:bCs w:val="0"/>
          <w:i w:val="0"/>
          <w:iCs w:val="0"/>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breaches the No Advertising Covenant, Landlord reserves the right to refuse access to the Unit to any persons other than Occupants and such other persons as are described in Real Property Law Section 235-f or any similar law as shall be in effect at such time. At all such times as Tenant is in breach of the No Advertising Covenant, Landlord shall have the right to refuse access to the Unit to persons not previously known to the Landlord. If, while Tenant is in breach of the No Advertising Covenant, Landlord’s agent sees a person not previously known to the Landlord attempting to gain access to the Unit, Landlord shall have the right to change the locks to the Unit and Landlord will thereupon furnish keys to such locks to the Tenant immediately upon demand thereof and reimbursement to Landlord of the costs of changing the locks plus an administrative fee of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{{fee.lock_change_admin}}</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However, if the person attempting to gain access to the Unit provides reasonable proof to Landlord that such person is a lawful Occupant or such other person as is described in Real Property Law Section 235-f, Landlord shall not change the locks and Tenant shall not be liable for any expense with regard thereto.</w:t>
      </w:r>
    </w:p>
    <w:p w:rsidR="00000000" w:rsidDel="00000000" w:rsidP="00000000" w:rsidRDefault="00000000" w:rsidRPr="00000000" w14:paraId="00000040">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Compliance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Occupants and their guests and invitees shall comply with this Lease, and any and all laws, ordinances, rules and orders of the Landlord and any and all governmental or quasi-governmental authorities regarding the Unit, the Building, and common areas associated therewith, and the Community, including, but not limited to, tobacco use, controlled substances, and the cleanliness, use, occupancy and preservation of the Unit. Occupants and their guests and invitees will not use the Unit or any portion of the Community in such a way as to: (i) violate any law or ordinance, including laws prohibiting the use, possession, or sale of illegal drugs; (ii) rent out all or a portion of the Unit, garage, parking or storage areas, for vacation or short-term rentals; (iii) commit waste or nuisance; (iv) interfere with the health, comfort and safety of other tenants, neighbors or Landlord or Landlord’s agents; or (v) annoy, disturb, inconvenience, or interfere with the quiet enjoyment and occupancy of other tenants or neighbors or Landlord or Landlord’s</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agents. Tenant agrees to ensure that Occupants and their guests and invitees comply with this paragraph and Tenant shall reimburse Landlord as an Additional Charge upon demand for the cost of all losses, damages, fines, penalties and reasonable legal expenses incurred by Landlord because of a violation of the Lease. Any person in the Unit, with or without the Tenant’s knowledge, including, but not limited to, invitees of guests or other invitees, shall be deemed to be Tenant’s guests or invitees for purposes of this Lease.</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43">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Community Rules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is responsible to see that Occupants and their guests and invitees shall follow such rules and regulations as (i) Landlord may distribute or post from time to time relating to the Building or Community (the “Community Rules”), or (ii) are issued by governmental authorities or insurance companies relating to the Building or Community. Tenant understands that violations of the foregoing rules and regulations by Occupants, guests, or invitees may be grounds for termination of Tenant’s possession or occupancy of the leased premises, regardless of whether Tenant is aware of the violations committed by Occupants, guests or invitees. To the extent permitted under New York law, Landlord may change the Community Rules without notice. The Community Rules may include, but are not limited to, rules regarding elevator safety and use, pool rules, garbage disposal, recycling, parking regulations, lockout and lost key procedures, security system use, excessive noise, animal identification, animal behavior, use of grounds, maintenance of balconies and decks, display of signs in windows, and common laundry room rules. To the extent available in the Community, Tenant understands that recreational facilities are an amenity, and, except as required by law, that Landlord does not guaranty the availability of these amenities under the terms of this Lease, except to the extent required by law. Regardless of whether Tenant is entitled to use any particular recreational facility or amenity, Tenant’s failure to use any particular recreational facility, amenity or other common areas in accordance with the Community Rules shall be a material breach of Tenant’s obligations under this Lease. Tenant shall be responsible to pay, as Additional Charges, the costs to repair any damages to the recreational facilities and other common areas caused by Occupants or their guests or invitees. By executing this Lease, Tenant acknowledges receipt of the current Community Rules.</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45">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TENANT’S MAINTENANCE AND REPAIR OBLIGATIONS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Except as prohibited by law, Tenant shall keep and maintain the Unit and its appurtenances, appliances and utilities in good, safe, and sanitary condition and repair during this Lease’s term and any renewal of it. Without limiting the generality of the foregoing, Tenant shall:</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47">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Promptly notify Landlord of dangerous conditions in the Unit and the Community that Tenant becomes aware of and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promptly notify Landlord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in writing</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 of conditions that need repair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may recover from Tenant the actual and reasonable cost of repairs that are Tenant’s fault. Tenant is also responsible for all repair costs that result from Tenant’s failure to report a condition needing repair in a timely manner;</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49">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Pay for the costs of repair of the following conditions caused by Occupants and their guests or invitees that may occur during the original term or a renewal or extension including, but not limited to: (i) damage from blocked drains and/or wastewater stoppages due to the disposal or placement of any foreign or improper objects in lines that exclusively serve the Unit; (ii) damage to walls, ceilings, floors, doors, windows, and screens; (iii) damage due to windows or doors left open; and (iv) damage/repair/extermination fees incurred as a result of Occupants, guests or invitees failing to maintain the Unit in a clean, safe, clutter free and sanitary condition;</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4B">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At all times maintain the Unit, including the appliances and furnishings, in a clean, safe, and sanitary condition. Such obligation includes maintaining proper climate control to keep the Unit clean and free of mildew or mold or other unsanitary conditions;</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4D">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8"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Care for, use and operate appliances, equipment, and facilities in accordance with the operating instructions and in a safe and reasonable manner, and as otherwise instructed by Landlord;</w:t>
      </w:r>
    </w:p>
    <w:p w:rsidR="00000000" w:rsidDel="00000000" w:rsidP="00000000" w:rsidRDefault="00000000" w:rsidRPr="00000000" w14:paraId="0000004F">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 obstruct the driveways, sidewalks, entryways, stairs, halls, or any interior area of the Unit, that are used for the purposes of ingress and egress. Not store or ride bicycles, scooters, skateboards or other similar</w:t>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items in the driveways, entryways, stairs or halls. Not lounge or loiter on the front steps, public balconies, or in the common hallways in a way that interferes with the convenience, movement and quiet enjoyment of other tenants, guests or invitees;</w:t>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2">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Keep all windows, glass, window coverings, doors, locks and hardware in good and clean order and repair;</w:t>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4">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 obstruct any heating, ventilation, or air-conditioning ducts;</w:t>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6">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 hang any laundry, clothing, sheets, or other articles from any window, rail, porch, or balcony, nor air or dry any of same within any common area or space;</w:t>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8">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 cause or permit any locks or hooks to be placed upon any door or window without the prior written consent of Landlord;</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A">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Keep all HVAC filters clean and free from dirt and cooperate with Landlord’s maintenance personnel in replacing filters as needed. Tenant acknowledges and agrees that if Landlord provides air conditioning, Landlord will repair air conditioning system malfunctions in a commercially reasonable timeframe;</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C">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Deposit all trash, garbage, rubbish or refuse at least weekly in a lawful, clean and safe manner in the locations provided and not allow any trash, garbage, rubbish or refuse to be deposited or permitted to stand on the exterior of any building or within the common areas;</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E">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Properly use and operate all electrical, gas, heating, and plumbing fixtures and keep the same in a clean and safe condition;</w:t>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0">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Replace light bulbs specific to the Unit with the correct wattage bulbs. All light bulbs, including appliance bulbs, must be in working order upon vacating the Unit;</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2">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Surrender the Unit in a safe, clean, and good condition, subject to normal wear and tear;</w:t>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4">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Allow the Landlord to use pesticides or other chemicals as permitted by law, to clean, and/or remediate any condition in or about the Unit for the protection of the tenants or the Building, if Landlord deems it advisable or necessary, and Tenant shall timely notify Landlord of any bug, rodent, insect or other pest infestations and shall cooperate with the treatment recommendations of Landlord’s pest control provider;</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6">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 keep in the Unit any item of a hazardous, dangerous, flammable, or explosive character that might unreasonably increase the danger of health risks, fire or explosion in the Unit or that might be considered hazardous by any responsible insurance company;</w:t>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8">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Reimburse Landlord for the cost of any repairs to the Unit, including Landlord’s personal property therein, damaged by Occupants their guests or invitees through misuse, neglect, negligence, or intentional misconduct;</w:t>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A">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Keep the Unit sufficiently heated in cold weather so that the plumbing serving the Unit does not freeze; and</w:t>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C">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Carpet or have rugs, each of which shall have ¼” padding, on at least 80% of the Unit’s floors, not counting bathrooms, kitchen, and closets, but without using nails to affix any such carpeting or rugs to the flooring.</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E">
      <w:pPr>
        <w:pStyle w:val="Heading3"/>
        <w:numPr>
          <w:ilvl w:val="0"/>
          <w:numId w:val="11"/>
        </w:numPr>
        <w:tabs>
          <w:tab w:val="left" w:leader="none" w:pos="948"/>
        </w:tabs>
        <w:spacing w:after="0" w:before="0" w:line="240" w:lineRule="auto"/>
        <w:ind w:left="948" w:right="0" w:hanging="360"/>
        <w:jc w:val="left"/>
        <w:rPr>
          <w:b w:val="0"/>
          <w:bCs w:val="0"/>
        </w:rPr>
      </w:pPr>
      <w:r w:rsidDel="00000000" w:rsidR="00000000" w:rsidRPr="00000000">
        <w:rPr>
          <w:rtl w:val="0"/>
        </w:rPr>
        <w:t xml:space="preserve">LANDLORD’S MAINTENANCE AND REPAIR OBLIGATIONS</w:t>
      </w:r>
      <w:r w:rsidDel="00000000" w:rsidR="00000000" w:rsidRPr="00000000">
        <w:rPr>
          <w:b w:val="0"/>
          <w:bCs w:val="0"/>
          <w:rtl w:val="0"/>
        </w:rPr>
        <w:t xml:space="preserve">.</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70">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During this Lease’s term, Landlord shall be responsible for the following:</w:t>
      </w:r>
    </w:p>
    <w:p w:rsidR="00000000" w:rsidDel="00000000" w:rsidP="00000000" w:rsidRDefault="00000000" w:rsidRPr="00000000" w14:paraId="00000072">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66"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Ensuring the Community and the Unit are in substantial compliance with all applicable federal, state, and local laws, regulations and statutes;</w:t>
      </w:r>
    </w:p>
    <w:p w:rsidR="00000000" w:rsidDel="00000000" w:rsidP="00000000" w:rsidRDefault="00000000" w:rsidRPr="00000000" w14:paraId="00000073">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61" w:line="240" w:lineRule="auto"/>
        <w:ind w:left="166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Keeping the Community’s common areas reasonably clean; and</w:t>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075">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Maintaining and making any necessary repairs and replacements to the heating, water, plumbing, and electrical systems, within a reasonable time after written notice from Tenant; provided, however, that Tenant may be liable for the cost of such repairs caused by Tenant’s actions or inactions pursuant to paragraph 9, above.</w:t>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77">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To the maximum extent permitted by law, Landlord is not responsible for the following:</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79">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Damage to or loss of Tenant’s personal property; or</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7B">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acts of other tenants, guests, or invitees.</w:t>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7D">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TENANT’S PROPERTY LOSS/DAMAGE/INCONVENIENCE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will not be liable for any temporary interference with light, ventilation, or view caused by construction by or on behalf of Landlord. Landlord will not be liable for any such interference on a permanent basis caused by construction on any parcel of land not owned by Landlord. Also, Landlord will not be liable to Tenant for such interference caused by the permanent closing, darkening or blocking up of windows, if such action is required by law. None of the foregoing events will cause a suspension or reduction of the rent or allow Tenant to cancel the Lease. Landlord or Landlord’s agents and employees are not responsible to Tenant for any of the following, unless caused by the negligence or misconduct of Landlord or Landlord’s agents or employees: (i) any loss of or damage to Occupants’ property in the Unit or the Community due to any accidental or intentional cause, even a theft or another crime committed in the Unit or elsewhere in the Community; (ii) any loss of or damage to Occupants’ property delivered to any employee of the Community (i.e., doorman, superintendent, etc.); or (iii) any damage or inconvenience caused to Occupants by actions, negligence or violations of a Lease by any other tenant or person in the Community except to the extent required by law.</w:t>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7F">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ALTERATIONS AND IMPROVEMENTS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 make any repairs, alterations, or improvements in or about the Unit without Landlord’s prior written consent. Alterations and improvements include, but are not limited to: (i) changing or removing any part of appliances, furnishings, fixtures, and equipment; (ii) installing wallpaper or other wall adhesives; (iii) painting the walls, ceilings, fixtures, and appurtenances; (iv) changing or installing locks or burglar alarm system (if the Unit is so equipped); (v) installing unauthorized lockboxes/keyless entry devices, altering any electrical item, altering or removing alarm systems, smoke detectors, and carbon monoxide detectors, changing locks or rekeying unless allowed pursuant to statute or if Landlord has consented in writing; (vi) installing antennas, lighting fixtures, surveillance, or other equipment (except that the installation of satellite dishes may be permitted if Tenant executes a Satellite Dish Installation Rider and complies with reasonable restrictions as permitted by law); (vii) using nails, screws, or fastening devices on floors, walls, ceilings, or woodwork, except that Tenant may use a reasonable number of small nails or tacks on walls to hang pictures; and (viii) build in, add to, change or alter in any way any flooring, paneling, wallpaper, built-in decorations, partitions, railings, paint, carpeting, plumbing, ventilating, air conditioning, electric or heating systems.</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not, without the Landlord’s prior written consent, install or use in the Unit a dishwasher, clothes washer or drying machines, electric stoves, garbage disposal units, heating, ventilating or air conditioning units or any other equipment or plumbing which in Landlord’s reasonable opinion may overload the Unit or Building’s electrical or plumbing or waste systems unless already existing at the time of move-in.</w:t>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108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Any and all alterations, changes, and/or improvements built, constructed, or placed in or about the Unit by Tenant with Landlord’s written consent shall, unless otherwise provided by written agreement between the Parties, be and become the property of Landlord without compensation to Tenant and shall remain in the Unit at the expiration or earlier termination of this Lease unless Landlord requires removal, which removal shall be at Tenant’s sole expense. Any and all alterations, changes, and/or improvements built, constructed, or placed in or about the Unit by Tenant without Landlord’s written consent shall be promptly removed by Tenant on demand</w:t>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from Landlord and Tenant shall promptly restore the Unit to its preexisting condition at Tenant’s sole expense unless Landlord notifies Tenant that Landlord shall make such restoration at Tenant’s expense. Tenant shall not allow any construction lien or other claim to be filed against any part of the Community or the Unit. If any lien or claim is filed against any part of the Community or the Unit, Tenant shall have it removed within ten days at Tenant’s expense. In the event Tenant does not timely remove any lien, Landlord may remove the lien, in Landlord’s sole discretion, and Tenant shall reimburse Landlord for the cost of such removal, which shall include any expenses or fees incurred by Landlord in connection therewith.</w:t>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86">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MOVING/UNIT MOVE-OUT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is permitted to use the elevator designated by Landlord for purposes of moving in/out and to move furniture and possessions only on designated days and hours in compliance with the Landlord’s rules/regulations/procedures and requirements. Landlord shall not be liable for any costs, expenses or damages incurred by Tenant in moving because of Landlord’s rules/regulations/procedures and requirements or because of delays caused by the use or unavailability of the designated elevator. Tenant is responsible for all damage caused during any delivery or moving in/out of the Unit and Building.</w:t>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Upon expiration or termination of this Lease’s term, Tenant shall surrender the Unit and all furnishings, fixtures, equipment, and other property belonging to Landlord in as good a state and condition as the Unit was at the Commencement Date, reasonable wear and tear excluded. Tenant shall provide Landlord with written notice of Tenant’s forwarding address. Tenant shall return all keys to any locks, locking devices, bolts, or latches. Tenant shall remove all persons from the Unit and all personal property of Occupants and their guests or invitees.</w:t>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8A">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NON-DELIVERY OF POSSESSION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Tenant does not take possession of the Unit, Tenant will still be responsible for paying Monthly Rent and complying with all other terms of this Lease, subject to Landlord’s duty to mitigate damages. If Landlord cannot deliver possession on the Commencement Date, then Landlord shall have no liability, but Monthly Rent shall abate until Landlord delivers possession. The delay in possession will not affect any of the other terms of this Lease. This Lease’s End Date will not change. If Landlord cannot deliver possession within 30 days of the Commencement Date, Tenant may terminate this Lease and Landlord shall return the Security Deposit and any monies collected. Landlord is not responsible for any cost of temporary or alternate housing incurred by Tenant because of the non-delivery or delayed possession unless the failure is willful and not in good faith.</w:t>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8C">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UTILITIES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will provide cold and hot water and heat as required by law, elevator service if the Building has elevator equipment, and the utilities, if any, included in the rent, as set forth in the attached utility rider. Tenant is not entitled to any rent reduction because of a stoppage or reduction of any of the above services unless it is provided by law. The attached utility rider describes the Parties’ respective responsibilities regarding utilities and services. Utilities must be used only for normal residential purposes and shall not be wasted. Tenant shall not allow essential utilities to be disconnected until the end of this Lease term or any renewal thereof.</w:t>
      </w:r>
    </w:p>
    <w:p w:rsidR="00000000" w:rsidDel="00000000" w:rsidP="00000000" w:rsidRDefault="00000000" w:rsidRPr="00000000" w14:paraId="0000008E">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221e1f"/>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ACCESS BY LANDLORD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Upon 24 hours’ face to face or direct telephone conversation notice or six days mailed notice, Landlord may enter the Unit at reasonable times for the purpose of making necessary repairs or improvements required by law including without limitation, to erect, use and maintain pipes and conduits in and through the walls and ceilings of the Unit, to show the Unit to persons who may wish to become owners or lessees of the entire Building or may be interested in lending money to Landlord, four months before the end of the Lease to show the Unit to people who may want to rent it and to enter to make changes, repairs or redecorations in the last month of the Lease if Tenant has moved out and removed all or most of Tenant’s property or for the purpose of inspection. If Tenant is not present, Landlord may enter the Unit by use of a master key, use of a locksmith, or other reasonable means. Upon five days face to face or direct telephone conversation notice or ten days mailed notice, Landlord may enter the Unit at reasonable times for the purpose of showing the housing accommodation to a prospective purchaser, mortgagee or prospective mortgagee, or other person having a legitimate interest therein, to be arranged at the mutual convenience of the Parties so as to enable the Tenant to be present at the inspection or showing. No notice of entry by Landlord is required in the event of an emergency or an emergency repair. When entry is for the purpose of an initial move-out inspection,</w:t>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notice period will be 48 hours. Tenant’s failure to permit Landlord access as set forth in this paragraph is a material breach of this Lease. If Tenant moves out of the Unit before this Lease ends, Landlord may re-enter the Unit to decorate, remodel, alter, or otherwise prepare the Unit for re-occupancy by a new tenant without prior notice to Tenant and without waiving any other rights or remedies Landlord may have against Tenant pursuant to this Lease, at law, or in equity. Tenant shall not change or install any lock, locking device, bolt, burglar device or latch without Landlord’s written consent. Notwithstanding the foregoing, Tenant will provide Landlord with a key or keys capable of unlocking all such rekeyed or new locks as well as instructions on how to disarm any altered or new burglar alarm system. Landlord’s right of access shall not impose any obligation on Landlord to enter the Unit.</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91">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ANIMALS</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 allow any animal, including, but not limited to, dogs, cats, mammals, reptiles, birds, fish, rodents, or insects in the Community, even temporarily, unless otherwise agreed to by a separate written Animal Rider. If Tenant violates the animal restrictions of this Lease, Tenant is in material breach of this Lease. Landlord may remove or cause to be removed any (i) unauthorized animal, or (ii) authorized animal if the Landlord reasonably believes the animal is an imminent or actual danger to others, needs urgent medical attention, or is being abused, by delivering it to appropriate local authorities or as otherwise provided by law. To the maximum extent allowed by law, (i) Landlord will not be liable for any harm, injury, death, or sickness to any animal due to Landlord’s acts or omissions, and Landlord’s liability, if any, shall not exceed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{{fee.animal_liability_cap}}</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and (ii) Tenant is responsible and liable for any loss, claim, personal injury, damage, or required cleaning to the Unit or Community caused by any animal, whether authorized or not, and for all costs Landlord may incur in removing or causing any animal to be removed. Notwithstanding the provisions of this clause, service or support animals for the assistance of a person with a disability shall be permitted upon Tenant’s request. Tenant shall be liable for all claims and damages related to the service or support animal, including, but not limited to, personal injury, or damages to the Unit, Community, or Landlord’s property and the costs of restoring the Unit, Community, or Landlord’s property to its prior condition, excluding normal wear and tear. Tenant shall not allow any service or support animal to cause a nuisance or to otherwise violate any Lease term. In a manner consistent with state and federal laws, regulations and guidelines, as then applicable, Landlord may require a written statement from a healthcare professional verifying an Occupant’s need for a service or support animal. An Occupant’s misrepresentation about the need for a service or support animal is a material breach of this Lease.</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93">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ASSIGNMENT AND SUBLETTING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cannot assign this Lease or sublet the Unit without Landlord’s prior written consent in each instance to a written request made by Tenant pursuant to Real Property Law</w:t>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§226-b and the Rent Stabilization Code and Law. Landlord may refuse to consent to a lease assignment for any reason or no reason, but if Landlord unreasonably refuses to consent to request for a Lease assignment properly made, at Tenant’s request in writing, Landlord will end this Lease effective as of thirty days after Tenant’s request. Each and every time Tenant desires to sublet or assign, Tenant must get the written consent of Landlord. Landlord may impose a reasonable credit check fee on Tenant in connection with an application to assign or sublet. If Tenant fails to pay Monthly Rent, Landlord can collect the Monthly Rent from any subtenant without releasing Tenant from the obligations of the Lease. Landlord’s acceptance of Monthly Rent does not create a landlord-tenant relationship nor does it release Tenant from this Lease.</w:t>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96">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UNIT DAMAGE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following provisions apply if the Unit is destroyed or rendered wholly or partly uninhabitable by fire, storm, earthquake, or other casualty (collectively, “Casualty”), but shall not be interpreted to relieve Tenant of any obligation to pay Monthly Rent or Additional Charges which accrued prior to the Casualty:</w:t>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98">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8"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Notice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immediately notify Landlord of any Casualty that occurs to the Unit or the Community and of any damage caused thereby.</w:t>
      </w:r>
    </w:p>
    <w:p w:rsidR="00000000" w:rsidDel="00000000" w:rsidP="00000000" w:rsidRDefault="00000000" w:rsidRPr="00000000" w14:paraId="0000009A">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Unit Uninhabitable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Subject to subparagraph 19.E, if the Unit is uninhabitable due to such Casualty, Landlord, unless duly excused by a court or administrative agency, may repair such damage and restore the Unit, with this Lease continuing in full force and effect, except that Tenant’s Monthly Rent or Additional Charges will be partially abated while repairs are being made. Failure of Tenant to pay the Monthly Rent or</w:t>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Additional Charges ordered by any duly authorized agency shall be deemed an abandonment of the Unit. Nothing in this paragraph shall be construed to impair the Landlord’s right to accept a surrender of the Unit, which such surrender shall itself excuse any obligation on Landlord’s part to effect repairs to the Unit.</w:t>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9D">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Unit Partly Uninhabitable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Subject to subparagraph 19.E, if only a part of the Unit is uninhabitable, Landlord will attempt to repair such damage and restore the Unit within 30 days after such damage. If only part of the Unit cannot be used, Monthly Rent and Additional Charges shall be adjusted proportionally, based on the proportion of the Unit still habitable by Tenant as determined at the sole discretion of the Landlord, until Landlord restores the Unit.</w:t>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9F">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Repair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shall not be obligated to repair or restore any alterations or improvements made by Tenant to the Unit. Landlord will also not be required to repair, replace or clean any property brought into the Unit by Tenant.</w:t>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A1">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Tenant Liability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the Casualty is caused by Occupants or their guests, invitees, employees, contractors, agents, or visitors, Tenant shall pay for all repairs and other damages and Monthly Rent and Additional Charges shall not abate during the period that the Unit, Building and/or Community are not habitable or only partially habitable. Landlord shall also have the right, in its sole discretion, to terminate this Lease at any time as a result of fire or casualty caused by Tenant, and Tenant will be responsible for all losses, including, but not limited to, damage and repair costs as well as loss of rental income to the fullest extent allowed by law.</w:t>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A3">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GOVERNMENTAL TAKING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the whole or any substantial part of the Unit or Building is taken for any public purpose or use or for any quasi-public use under governmental law, ordinance, or regulation, by right of eminent domain, or by private purchase in lieu of condemnation, and the taking would render the Unit uninhabitable, this Lease shall terminate and the Monthly Rent shall be abated proportionally upon the date that the physical taking of the Unit occurs. Compensation for any governmental taking shall belong to Landlord, only; there shall be no allowance to Tenant based on termination of this tenancy, unless required by law.</w:t>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A5">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7"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SUBORDINATION OF LEASE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This Lease and Tenant’s interest therein are and shall be subordinate, junior, and inferior to any and all mortgages, liens, or encumbrances now or later placed on the Unit by Landlord, all advances made under any such mortgages, liens, or encumbrances (including, but not limited to, future advances), the interest payable on such mortgages, liens, or encumbrances and any and all renewals, extensions, or modifications of such mortgages, liens, or encumbrances. Upon Landlord’s request, Tenant shall promptly execute any documents necessary to indicate such subordination and endorse an estoppel letter stating the following if true: (i) this Lease is in effect; (ii) Tenant has no rights to the Unit beyond those in this Lease; (iii) whether Tenant is current on Rent; (iv) Tenant has not pre-paid Rent; (v) Tenant holds no options or first rights of refusal to purchase the Unit; (vi) the amount of any security deposit; (vii) any fixtures claimed to be owned and removable by Tenant; (viii) the names of each Occupant and the dates of their residency; and (ix) such other reasonable and true statements with regard to this Lease as Landlord requests.</w:t>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A7">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INDEMNIFICATION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To the extent permitted by law, Tenant shall defend, indemnify, and hold Landlord and Landlord’s agents harmless from and against any and all liability, loss, cost, or expense, including reasonable attorneys’ fees, arising from or relating to any act or negligence of Occupants, Occupants’ agents, contractors, guests, animals, or invitees, or any person in or about the Community with Occupants’ express or implied consent. The provisions of this paragraph shall survive the expiration or termination of this Lease. It is the Parties’ intent that this paragraph be consistent with New York law and local ordinance(s) and that any provision that is not consistent or otherwise found to be improper shall be stricken and not enforced.</w:t>
      </w:r>
    </w:p>
    <w:p w:rsidR="00000000" w:rsidDel="00000000" w:rsidP="00000000" w:rsidRDefault="00000000" w:rsidRPr="00000000" w14:paraId="000000A9">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7"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SMOKE AND CARBON MONOXIDE DETECTORS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Functioning smoke detector(s) are installed in the Unit. Tenant must replace batteries as needed. Tenant must not disconnect or intentionally damage a smoke detector alarm and/or a carbon monoxide detector or remove the battery without immediately replacing it with a working battery. Tenant may be subject to damages, civil penalties, and attorney’s fees for not complying with this notice. Requests by Tenant for additional installation, inspection, or repair of smoke alarms and/or carbon</w:t>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948" w:right="568"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monoxide detectors must be in writing. Tenant will not refuse Landlord access for the purpose of inspecting, maintaining, repairing, or installing smoke or carbon monoxide detectors.</w:t>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AC">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RENTERS INSURANCE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Renters insurance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{{insurance.required_yes}}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IS or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{{insurance.required_no}}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IS NOT required. If renters insurance is required and Tenant fails to obtain the insurance, Landlord may purchase a Landlord Placed Tenant Liability Insurance policy (“LPTLI”) at Tenant’s monthly expense of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{{fee.lptli_monthly}}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plus any applicable administrative fees, which amount shall be paid by Tenant to Landlord payable each month with Tenant’s Rent.</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7"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 is not responsible for, and will not insure, Occupants or Occupants’ guests or invitees’ furniture, vehicles, or other personal property. Even if Landlord does not require renters insurance, Landlord recommends that Tenant obtain and maintain in full force and effect during the entire tenancy, a policy of renters insurance from a recognized insurance firm to cover Tenant’s liability, personal property damage, damage to the Unit, and coverage for temporary relocation during repairs or if Tenant is required to temporarily relocate for any reason. Tenant must determine the type, coverage and exclusions of renters insurance. Tenant understands that damage can result from water coming from above as well as from below. TENANT ACKNOWLEDGES THAT TENANT IS NOT AN INSURED, CO-INSURED OR ADDITIONAL INSURED ON ANY INSURANCE THAT LANDLORD MAINTAINS, INCLUDING BUT NOT LIMITED TO FIRE OR STRUCTURAL INSURANCE, AND THAT NO PART OF TENANT’S RENT PAYMENT IS APPLIED TO ANY SUCH INSURANCE, AND THAT LANDLORD’S INSURANCE DOES NOT COVER OCCUPANTS, OCCUPANTS’ GUESTS OR INVITEES, OR THEIR PERSONAL PROPERTY. Tenant shall do nothing and</w:t>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7" w:right="567"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permit nothing to be done in or about the Unit and/or the Community that would contravene any fire insurance policy covering the Unit and/or the Community.</w:t>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B1">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BILLS, NOTICE AND ELECTRONIC SIGNATURES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All written notices to Tenant shall be delivered to Tenant (i) in person; (ii) at the Unit, whether or not Tenant is present (iii) by regular mail to Tenant’s last known address; or (iv) by email or other electronic communication if provided in Tenant’s application or previously used by Tenant to communicate with Landlord. Written notice to Tenant from Landlord’s agents, including but not limited to Landlord’s property manager and attorney constitutes notice from Landlord. The date of service of any notice from Landlord to Tenant under this Lease is the date of delivery if delivered personally or by overnight carrier or by email or three business days from the postmark of such mailing. All notices to Landlord shall be served at the below addresses, or as may be modified from time to time by Landlord:</w:t>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bl>
      <w:tblPr>
        <w:tblStyle w:val="Table1"/>
        <w:tblW w:w="9886" w:type="dxa"/>
        <w:jc w:val="left"/>
        <w:tblInd w:w="94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68"/>
        <w:gridCol w:w="5218"/>
      </w:tblGrid>
      <w:tr>
        <w:trPr>
          <w:cantSplit w:val="0"/>
          <w:trHeight w:val="505" w:hRule="atLeast"/>
          <w:tblHeader w:val="0"/>
        </w:trPr>
        <w:tc>
          <w:tcPr>
            <w:tcBorders>
              <w:top w:val="single" w:sz="4" w:space="0" w:color="000000"/>
              <w:left w:val="single" w:sz="4" w:space="0" w:color="000000"/>
              <w:bottom w:val="single" w:sz="4" w:space="0" w:color="000000"/>
              <w:right w:val="single" w:sz="4" w:space="0" w:color="000000"/>
            </w:tcBorders>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Property Manager (for repairs, billing, building management, questions etc.):</w:t>
            </w:r>
          </w:p>
        </w:tc>
        <w:tc>
          <w:tcPr>
            <w:tcBorders>
              <w:top w:val="single" w:sz="4" w:space="0" w:color="000000"/>
              <w:left w:val="single" w:sz="4" w:space="0" w:color="000000"/>
              <w:bottom w:val="single" w:sz="4" w:space="0" w:color="000000"/>
              <w:right w:val="single" w:sz="4" w:space="0" w:color="000000"/>
            </w:tcBorders>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 or person authorized to receive legal service of process:</w:t>
            </w:r>
          </w:p>
        </w:tc>
      </w:tr>
      <w:tr>
        <w:trPr>
          <w:cantSplit w:val="0"/>
          <w:tblHeader w:val="0"/>
        </w:trPr>
        <w:tc>
          <w:tcPr>
            <w:tcBorders>
              <w:top w:val="nil" w:sz="0" w:space="0" w:color="000000"/>
              <w:left w:val="single" w:sz="4" w:space="0" w:color="000000"/>
              <w:bottom w:val="nil" w:sz="0" w:space="0" w:color="000000"/>
              <w:right w:val="single" w:sz="4" w:space="0" w:color="000000"/>
            </w:tcBorders>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before="80" w:after="8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Name: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{{manager.name}}</w:t>
            </w:r>
          </w:p>
        </w:tc>
        <w:tc>
          <w:tcPr>
            <w:tcBorders>
              <w:top w:val="nil" w:sz="0" w:space="0" w:color="000000"/>
              <w:left w:val="single" w:sz="4" w:space="0" w:color="000000"/>
              <w:bottom w:val="nil" w:sz="0" w:space="0" w:color="000000"/>
              <w:right w:val="single" w:sz="4" w:space="0" w:color="000000"/>
            </w:tcBorders>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before="80" w:after="8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Name: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{{legal_notice.name}}</w:t>
            </w:r>
          </w:p>
        </w:tc>
      </w:tr>
      <w:tr>
        <w:trPr>
          <w:cantSplit w:val="0"/>
          <w:tblHeader w:val="0"/>
        </w:trPr>
        <w:tc>
          <w:tcPr>
            <w:tcBorders>
              <w:top w:val="nil" w:sz="0" w:space="0" w:color="000000"/>
              <w:left w:val="single" w:sz="4" w:space="0" w:color="000000"/>
              <w:bottom w:val="nil" w:sz="0" w:space="0" w:color="000000"/>
              <w:right w:val="single" w:sz="4" w:space="0" w:color="000000"/>
            </w:tcBorders>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before="80" w:after="8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Address: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{{manager.address}}</w:t>
            </w:r>
          </w:p>
        </w:tc>
        <w:tc>
          <w:tcPr>
            <w:tcBorders>
              <w:top w:val="nil" w:sz="0" w:space="0" w:color="000000"/>
              <w:left w:val="single" w:sz="4" w:space="0" w:color="000000"/>
              <w:bottom w:val="nil" w:sz="0" w:space="0" w:color="000000"/>
              <w:right w:val="single" w:sz="4" w:space="0" w:color="000000"/>
            </w:tcBorders>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before="80" w:after="8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Address: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{{legal_notice.address}}</w:t>
            </w:r>
          </w:p>
        </w:tc>
      </w:tr>
      <w:tr>
        <w:trPr>
          <w:cantSplit w:val="0"/>
          <w:tblHeader w:val="0"/>
        </w:trPr>
        <w:tc>
          <w:tcPr>
            <w:tcBorders>
              <w:top w:val="nil" w:sz="0" w:space="0" w:color="000000"/>
              <w:left w:val="single" w:sz="4" w:space="0" w:color="000000"/>
              <w:bottom w:val="single" w:sz="4" w:space="0" w:color="000000"/>
              <w:right w:val="single" w:sz="4" w:space="0" w:color="000000"/>
            </w:tcBorders>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before="80" w:after="8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Phone: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{{manager.phone}}</w:t>
            </w:r>
          </w:p>
        </w:tc>
        <w:tc>
          <w:tcPr>
            <w:tcBorders>
              <w:top w:val="nil" w:sz="0" w:space="0" w:color="000000"/>
              <w:left w:val="single" w:sz="4" w:space="0" w:color="000000"/>
              <w:bottom w:val="single" w:sz="4" w:space="0" w:color="000000"/>
              <w:right w:val="single" w:sz="4" w:space="0" w:color="000000"/>
            </w:tcBorders>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before="80" w:after="8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Phone: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{{legal_notice.phone}}</w:t>
            </w:r>
          </w:p>
        </w:tc>
      </w:tr>
    </w:tbl>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BC">
      <w:pPr>
        <w:pStyle w:val="Heading3"/>
        <w:ind w:left="948" w:firstLine="0"/>
        <w:jc w:val="both"/>
        <w:rPr/>
      </w:pPr>
      <w:r w:rsidDel="00000000" w:rsidR="00000000" w:rsidRPr="00000000">
        <w:rPr>
          <w:rtl w:val="0"/>
        </w:rPr>
        <w:t xml:space="preserve">In case of a housing emergency, call: </w:t>
      </w:r>
      <w:r>
        <w:rPr>
          <w:u w:val="single"/>
          <w:rtl w:val="0"/>
        </w:rPr>
        <w:t xml:space="preserve">{{emergency.phone}}</w:t>
      </w:r>
      <w:r w:rsidDel="00000000" w:rsidR="00000000" w:rsidRPr="00000000">
        <w:rPr>
          <w:rtl w:val="0"/>
        </w:rPr>
        <w:t xml:space="preserve">.</w:t>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bCs w:val="1"/>
          <w:i w:val="0"/>
          <w:iCs w:val="0"/>
          <w:smallCaps w:val="0"/>
          <w:strike w:val="0"/>
          <w:color w:val="000000"/>
          <w:sz w:val="14"/>
          <w:szCs w:val="14"/>
          <w:u w:val="none"/>
          <w:shd w:fill="auto" w:val="clear"/>
          <w:vertAlign w:val="baseline"/>
        </w:rPr>
      </w:pP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1"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provide Landlord the names of people to contact in the event of an emergency. An emergency shall include but not be limited to the health or safety of the Occupants or their guests and invitees, water and fire damage or in the event an unauthorized person seeks to access the Unit.</w:t>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desires to give notice to Landlord, it must be in writing and delivered by personal delivery or by overnight carrier or by regular or certified mail. The date of service of any notice from Tenant to Landlord under this Lease shall be the date of delivery if delivered personally or by overnight carrier and if by regular mail or certified mail, shall be three business days from the postmark of such mailing.</w:t>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7"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An electronic signature on this Lease, rider or any renewal of the Tenant and/or Landlord shall be deemed an original document and a binding signature pursuant to the Electronic Signatures and Records Act of the State Technology Law.</w:t>
      </w:r>
    </w:p>
    <w:p w:rsidR="00000000" w:rsidDel="00000000" w:rsidP="00000000" w:rsidRDefault="00000000" w:rsidRPr="00000000" w14:paraId="000000C3">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68"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OBJECTIONABLE CONDUCT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As the Tenant in the Building and/or Community, you will not engage in nor permit Occupants, family members, guests or invitees to engage in objectionable conduct. Objectionable conduct means behavior which makes or will make the Unit or the Building less fit to live in for you or other tenants and occupants of those tenants. It also means anything which interferes with the right of others to properly and peacefully enjoy their apartments, or causes conditions that are dangerous, hazardous, unsanitary and detrimental to other tenants or occupants of other tenants in the Building and/or Community. Objectionable conduct shall also include, but not be limited to, a chronic pattern of late payment or nonpayment of Monthly Rent and Additional Charges, where applicable, when due, Tenant engaging in profiteering while subletting, conducting an illegal business or violating laws against transient occupancy of the Unit or conducting an illegal business (“Objectionable Conduct”) Objectionable Conduct gives Landlord the right to end this Lease.</w:t>
      </w:r>
    </w:p>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5">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NOISE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Occupants and their family members, guests or invitees shall not permit or make any disturbing noises in the Unit, Building or Community that would interfere with the rights, comforts or convenience of other tenants or occupants in the Building or Community including, without limitation, by playing a musical instrument or the use of any radio, television, computer, speakers or any musical playing device.</w:t>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7">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GARBAGE/REFUSE/RECYCLING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represents it shall comply with all City, State or local rules and laws and any rules or procedures promulgated by Landlord regarding garbage and recycling laws. Tenant is prohibited from placing any large articles outside of the Unit except as may be permitted by Landlord’s rules and procedures. Rugs, carpets or any other item shall not be hung or shaken out of any window in the Unit nor shall Tenant sweep, throw, nor permit any dirt, garbage or any other substance out of the Unit’s windows or into any public area of the Building.</w:t>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9">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PUBLIC ACCESS WAYS/NO PROJECTIONS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 block or leave anything in the stairways, halls, sidewalks, the Community, fire escapes, entrances, driveways, elevators including, without limitation, baby carriages, bicycles or other Tenant property and all public access ways shall only be used for ingress and egress for the Unit and Building. Deliveries can only be made in those elevators and passageways designated by Landlord. Tenant is prohibited from installing in any manner awnings, projections or anything to the outside walls of the Building, roof or terrace.</w:t>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B">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LAUNDRY/TOILETS/PLUMBING FIXTURES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Laundry and dryers, if any, shall be used by Tenant in the manner and times that Landlord directs and under no circumstance may clothes be dried on the terrace, balcony, roof or outside windows. Tenant shall use all plumbing fixtures such as toilets, washing machines or dishwashers for the purpose they were designed for and in accordance with all rules and regulations promulgated by Landlord. Under no circumstance may any feminine hygiene products, garbage, products containing acid or paint or paper products [other than toilet paper or products approved for toilet use] be discarded in the toilets and plumbing fixtures.</w:t>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D">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DEFAULT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defaults under the Lease if Tenant acts in any of the following ways:</w:t>
      </w:r>
    </w:p>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F">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fails to carry out any agreement or provision of this Lease other than “Objectionable Conduct” as defined in this Lease;</w:t>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D1">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does not take possession or move into the Unit 15 days after the beginning of this Lease; or</w:t>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D3">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and other legal occupants of the Unit move out permanently before this Lease ends.</w:t>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87"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defaults in any one of these ways, other than a default in the agreement to pay Monthly Rent, Landlord may serve Tenant with a written notice to stop or correct the specified default within ten days. Tenant must then either stop or correct the default within the ten-day period, or, if Tenant needs more than the ten-day period, Tenant must begin to correct the default within the ten-day period and so notify Landlord and continue to do all that is necessary to correct the default as soon as possible.</w:t>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94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does not stop or begin to correct a default in the ten-day period or if Tenant or other legal occupants or guests engage in Objectionable Conduct as defined in this Lease, Landlord shall give Tenant a written notice that this Lease will end seven days after the date the written notice is sent to Tenant. At the end of the seven day period, this Lease will end, and Tenant then must move out of the Unit. If Tenant fails to vacate on the date set forth in the written notice, Landlord shall commence an action or proceeding to recover possession. Even though this Lease ends, Tenant will remain liable to Landlord for unpaid Monthly Rent up to the end of the term of this Lease, the fair market value of Tenant’s occupancy, if any, after the end of the Lease, and damages caused to Landlord after that time as permitted by this Lease and by law.</w:t>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does not pay the Monthly Rent when this Lease requires, Landlord or Landlord’s agent shall send Tenant by certified mail a written notice stating that the Landlord or Landlord’s agent did not receive payment for Monthly Rent within five days of the date specified in the Lease. This does not waive, impair or modify Tenant’s obligation to pay Monthly Rent by the Due Date of each month. If Tenant fails to pay Landlord the Monthly Rent as demanded in a fourteen day statutory written rent demand, Landlord may commence an action or summary nonpayment eviction proceeding based upon the non-payment of rent.</w:t>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87"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Once this Lease has been ended, whether because of default or otherwise, Tenant gives up any right Tenant might otherwise have to reinstate or renew the Lease.</w:t>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DC">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REMEDIES OF LANDLORD AND TENANT’S LIABILITY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this Lease is ended by Landlord because of Tenant’s default, the following are the rights and obligations of Tenant and Landlord:</w:t>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DE">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must pay Monthly Rent until this Lease has ended. Thereafter, Tenant must pay an equal amount for what the law calls “use and occupancy” until Tenant actually moves out.</w:t>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E0">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Once Tenant is out, Landlord may re-rent the Unit or any portion of it for a period of time which may end before or after the ending date of this Lease. Landlord may re-rent to a new tenant at a lesser rent or may charge a higher rent than the rent in this Lease. Notwithstanding the foregoing, if Tenant vacates the Unit in violation of the terms of this Lease, only then shall Landlord use reasonable efforts to re-rent the Unit at the lesser of the fair market value of the Unit or the Monthly Rent paid under this Lease pursuant to Real Property Law §227-e.</w:t>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E2">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Whether the Unit is re-rented or not, Tenant must pay to Landlord as damages:</w:t>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E4">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difference between the Monthly Rent in this Lease and the amount, if any, of the rents collected in any later lease or leases of the Unit for what would have been the remaining period of this Lease except to the extent limited by Real Property Law §227-e if applicable; and</w:t>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E6">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Landlord’s expenses for advertisements, broker’s fees and the cost of putting the Unit in good condition for re-rental; and</w:t>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E8">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Landlord’s expenses for attorney’s fees except in the event of a default judgment.</w:t>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EA">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pay all damages due in monthly installments on the rent day established in this Lease. Any legal action brought to collect one or more monthly installments of damages shall not prejudice in any way Landlord’s right to collect the damages for a later month by a similar action. If the rent collected by Landlord from a subsequent tenant of the Unit is more than the unpaid rent and damages which Tenant owes Landlord, Tenant cannot receive the difference. Landlord’s failure to re-rent to another tenant will not release or change your liability for damages, unless the failure is due to Landlord’s deliberate inaction.</w:t>
      </w:r>
    </w:p>
    <w:p w:rsidR="00000000" w:rsidDel="00000000" w:rsidP="00000000" w:rsidRDefault="00000000" w:rsidRPr="00000000" w14:paraId="000000EC">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does not do everything Tenant has agreed to do, or if Tenant does anything which shows that Tenant intends not to do what Tenant has agreed to do, Landlord has the right to ask a court to make Tenant carry out Tenant’s agreement or to give Landlord such other relief as the Court can provide. This is in addition to the other remedies provided in this Lease.</w:t>
      </w:r>
    </w:p>
    <w:p w:rsidR="00000000" w:rsidDel="00000000" w:rsidP="00000000" w:rsidRDefault="00000000" w:rsidRPr="00000000" w14:paraId="000000ED">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61"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ATTORNEYS’ FEES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 any action or proceeding to enforce any part of this Lease or defend any claim brought by Tenant or on behalf of Tenant, the prevailing party will recover reasonable attorneys’ fees and court costs including, without limitation, those attorneys’ fees for the preparation and service of all predicate notices and communications with Tenant and/or Tenant’s counsel.</w:t>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{{attorney_fees.cap_enabled}}</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checkbox is selected, attorneys’ fees recovery for the prevailing party shall not exceed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{{attorney_fees.cap_amount}}</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excluding costs.</w:t>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F1">
      <w:pPr>
        <w:pStyle w:val="Heading3"/>
        <w:numPr>
          <w:ilvl w:val="0"/>
          <w:numId w:val="11"/>
        </w:numPr>
        <w:tabs>
          <w:tab w:val="left" w:leader="none" w:pos="948"/>
        </w:tabs>
        <w:spacing w:after="0" w:before="0" w:line="240" w:lineRule="auto"/>
        <w:ind w:left="948" w:right="0" w:hanging="360"/>
        <w:jc w:val="left"/>
        <w:rPr/>
      </w:pPr>
      <w:r w:rsidDel="00000000" w:rsidR="00000000" w:rsidRPr="00000000">
        <w:rPr>
          <w:rtl w:val="0"/>
        </w:rPr>
        <w:t xml:space="preserve">ABANDONMENT / EXTENDED ABSENCE</w:t>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0F3">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Abandonment Defined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shall be deemed abandoned by Tenant where the Monthly Rent or Additional Charges have been due and unpaid for at least 14 consecutive days and Landlord reasonably believes that Tenant has abandoned the Unit, with the Landlord being under no obligation to be able to articulate a particular reason.</w:t>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F5">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Extended Absence by Tenant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notify Landlord if Tenant will be absent from the Unit for a period of 10 consecutive days or more. During such absence, Landlord may enter the Unit as reasonably necessary to maintain the Unit and inspect for damage and needed repairs, by force or otherwise.</w:t>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F7">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Landlord’s Remedies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Tenant abandons the Unit or any part of the Unit, Tenant will be liable for Landlord’s actual damages, including, but not limited to, the balance of the Monthly Rent for the remainder of the term less any law requiring Landlord to mitigate damages. Tenant will also be responsible for Landlord’s costs of advertising and screening for a replacement tenant, locator service fees, unit turn, attorneys’ fees, any damages to the Unit caused by Tenant (exclusive of normal wear and tear) and any other damages permitted pursuant to this Lease, at law, or in equity.</w:t>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F9">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Property Left in Unit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Occupants and their guests or invitees leave any personal property in the Unit or the Community (including vehicles) after abandonment, eviction or surrender of the Unit at the end of the term, Landlord may clean up, make repairs in, and relet the Unit; determine any Security Deposit deductions; and store, dispose or sell property left in the Unit or the Community, as permitted by law or in equity.</w:t>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FB">
      <w:pPr>
        <w:pStyle w:val="Heading3"/>
        <w:numPr>
          <w:ilvl w:val="0"/>
          <w:numId w:val="11"/>
        </w:numPr>
        <w:tabs>
          <w:tab w:val="left" w:leader="none" w:pos="948"/>
        </w:tabs>
        <w:spacing w:after="0" w:before="0" w:line="240" w:lineRule="auto"/>
        <w:ind w:left="948" w:right="0" w:hanging="360"/>
        <w:jc w:val="left"/>
        <w:rPr>
          <w:b w:val="0"/>
          <w:bCs w:val="0"/>
        </w:rPr>
      </w:pPr>
      <w:r w:rsidDel="00000000" w:rsidR="00000000" w:rsidRPr="00000000">
        <w:rPr>
          <w:rtl w:val="0"/>
        </w:rPr>
        <w:t xml:space="preserve">MISCELLANEOUS AND DISCLOSURES</w:t>
      </w:r>
      <w:r w:rsidDel="00000000" w:rsidR="00000000" w:rsidRPr="00000000">
        <w:rPr>
          <w:b w:val="0"/>
          <w:bCs w:val="0"/>
          <w:rtl w:val="0"/>
        </w:rPr>
        <w:t xml:space="preserve">.</w:t>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FD">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Smoking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0FF">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91" w:line="240" w:lineRule="auto"/>
        <w:ind w:left="1668" w:right="0" w:hanging="360"/>
        <w:jc w:val="both"/>
        <w:rPr>
          <w:rFonts w:ascii="Times New Roman" w:cs="Times New Roman" w:eastAsia="Times New Roman" w:hAnsi="Times New Roman"/>
          <w:b w:val="0"/>
          <w:bCs w:val="0"/>
          <w:i w:val="0"/>
          <w:iCs w:val="0"/>
          <w:smallCaps w:val="0"/>
          <w:strike w:val="0"/>
          <w:color w:val="231f2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{{smoking.in_unit_yes}}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IS or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{{smoking.in_unit_no}}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IS NOT allowed in the Unit.</w:t>
      </w:r>
    </w:p>
    <w:p w:rsidR="00000000" w:rsidDel="00000000" w:rsidP="00000000" w:rsidRDefault="00000000" w:rsidRPr="00000000" w14:paraId="00000100">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86" w:hanging="360"/>
        <w:jc w:val="both"/>
        <w:rPr>
          <w:rFonts w:ascii="Times New Roman" w:cs="Times New Roman" w:eastAsia="Times New Roman" w:hAnsi="Times New Roman"/>
          <w:b w:val="0"/>
          <w:bCs w:val="0"/>
          <w:i w:val="0"/>
          <w:iCs w:val="0"/>
          <w:smallCaps w:val="0"/>
          <w:strike w:val="0"/>
          <w:color w:val="231f2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31f20"/>
          <w:sz w:val="22"/>
          <w:szCs w:val="22"/>
          <w:u w:val="none"/>
          <w:shd w:fill="auto" w:val="clear"/>
          <w:vertAlign w:val="baseline"/>
          <w:rtl w:val="0"/>
        </w:rPr>
        <w:t xml:space="preserve">If the Unit has been designated a non-smoking unit, it is a material breach of the Lease for Occupants or their guests or invitees to engage in smoking, including vaping, any substance in the Unit or exclusive use areas such as balconies, porches, or patios.</w:t>
      </w:r>
    </w:p>
    <w:p w:rsidR="00000000" w:rsidDel="00000000" w:rsidP="00000000" w:rsidRDefault="00000000" w:rsidRPr="00000000" w14:paraId="00000101">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0" w:hanging="360"/>
        <w:jc w:val="both"/>
        <w:rPr>
          <w:rFonts w:ascii="Times New Roman" w:cs="Times New Roman" w:eastAsia="Times New Roman" w:hAnsi="Times New Roman"/>
          <w:b w:val="0"/>
          <w:bCs w:val="0"/>
          <w:i w:val="0"/>
          <w:iCs w:val="0"/>
          <w:smallCaps w:val="0"/>
          <w:strike w:val="0"/>
          <w:color w:val="231f2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31f20"/>
          <w:sz w:val="22"/>
          <w:szCs w:val="22"/>
          <w:u w:val="none"/>
          <w:shd w:fill="auto" w:val="clear"/>
          <w:vertAlign w:val="baseline"/>
          <w:rtl w:val="0"/>
        </w:rPr>
        <w:t xml:space="preserve">It is a material breach of the Lease for the Occupants or their guests or invitees to:</w:t>
      </w:r>
    </w:p>
    <w:p w:rsidR="00000000" w:rsidDel="00000000" w:rsidP="00000000" w:rsidRDefault="00000000" w:rsidRPr="00000000" w14:paraId="00000102">
      <w:pPr>
        <w:keepNext w:val="0"/>
        <w:keepLines w:val="0"/>
        <w:pageBreakBefore w:val="0"/>
        <w:widowControl w:val="0"/>
        <w:numPr>
          <w:ilvl w:val="3"/>
          <w:numId w:val="11"/>
        </w:numPr>
        <w:pBdr>
          <w:top w:space="0" w:sz="0" w:val="nil"/>
          <w:left w:space="0" w:sz="0" w:val="nil"/>
          <w:bottom w:space="0" w:sz="0" w:val="nil"/>
          <w:right w:space="0" w:sz="0" w:val="nil"/>
          <w:between w:space="0" w:sz="0" w:val="nil"/>
        </w:pBdr>
        <w:shd w:fill="auto" w:val="clear"/>
        <w:tabs>
          <w:tab w:val="left" w:leader="none" w:pos="2027"/>
          <w:tab w:val="left" w:leader="none" w:pos="2028"/>
        </w:tabs>
        <w:spacing w:after="0" w:before="0" w:line="240" w:lineRule="auto"/>
        <w:ind w:left="2028" w:right="0" w:hanging="360"/>
        <w:jc w:val="left"/>
        <w:rPr>
          <w:rFonts w:ascii="Times New Roman" w:cs="Times New Roman" w:eastAsia="Times New Roman" w:hAnsi="Times New Roman"/>
          <w:b w:val="0"/>
          <w:bCs w:val="0"/>
          <w:i w:val="0"/>
          <w:iCs w:val="0"/>
          <w:smallCaps w:val="0"/>
          <w:strike w:val="0"/>
          <w:color w:val="231f2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31f20"/>
          <w:sz w:val="22"/>
          <w:szCs w:val="22"/>
          <w:u w:val="none"/>
          <w:shd w:fill="auto" w:val="clear"/>
          <w:vertAlign w:val="baseline"/>
          <w:rtl w:val="0"/>
        </w:rPr>
        <w:t xml:space="preserve">Violate any Federal, State or local law regarding smoking while in the Unit;</w:t>
      </w:r>
    </w:p>
    <w:p w:rsidR="00000000" w:rsidDel="00000000" w:rsidP="00000000" w:rsidRDefault="00000000" w:rsidRPr="00000000" w14:paraId="00000103">
      <w:pPr>
        <w:keepNext w:val="0"/>
        <w:keepLines w:val="0"/>
        <w:pageBreakBefore w:val="0"/>
        <w:widowControl w:val="0"/>
        <w:numPr>
          <w:ilvl w:val="3"/>
          <w:numId w:val="11"/>
        </w:numPr>
        <w:pBdr>
          <w:top w:space="0" w:sz="0" w:val="nil"/>
          <w:left w:space="0" w:sz="0" w:val="nil"/>
          <w:bottom w:space="0" w:sz="0" w:val="nil"/>
          <w:right w:space="0" w:sz="0" w:val="nil"/>
          <w:between w:space="0" w:sz="0" w:val="nil"/>
        </w:pBdr>
        <w:shd w:fill="auto" w:val="clear"/>
        <w:tabs>
          <w:tab w:val="left" w:leader="none" w:pos="2028"/>
        </w:tabs>
        <w:spacing w:after="0" w:before="0" w:line="240" w:lineRule="auto"/>
        <w:ind w:left="2028" w:right="0" w:hanging="360"/>
        <w:jc w:val="left"/>
        <w:rPr>
          <w:rFonts w:ascii="Times New Roman" w:cs="Times New Roman" w:eastAsia="Times New Roman" w:hAnsi="Times New Roman"/>
          <w:b w:val="0"/>
          <w:bCs w:val="0"/>
          <w:i w:val="0"/>
          <w:iCs w:val="0"/>
          <w:smallCaps w:val="0"/>
          <w:strike w:val="0"/>
          <w:color w:val="231f2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31f20"/>
          <w:sz w:val="22"/>
          <w:szCs w:val="22"/>
          <w:u w:val="none"/>
          <w:shd w:fill="auto" w:val="clear"/>
          <w:vertAlign w:val="baseline"/>
          <w:rtl w:val="0"/>
        </w:rPr>
        <w:t xml:space="preserve">Smoke in a non-smoking unit; or</w:t>
      </w:r>
    </w:p>
    <w:p w:rsidR="00000000" w:rsidDel="00000000" w:rsidP="00000000" w:rsidRDefault="00000000" w:rsidRPr="00000000" w14:paraId="00000104">
      <w:pPr>
        <w:keepNext w:val="0"/>
        <w:keepLines w:val="0"/>
        <w:pageBreakBefore w:val="0"/>
        <w:widowControl w:val="0"/>
        <w:numPr>
          <w:ilvl w:val="3"/>
          <w:numId w:val="11"/>
        </w:numPr>
        <w:pBdr>
          <w:top w:space="0" w:sz="0" w:val="nil"/>
          <w:left w:space="0" w:sz="0" w:val="nil"/>
          <w:bottom w:space="0" w:sz="0" w:val="nil"/>
          <w:right w:space="0" w:sz="0" w:val="nil"/>
          <w:between w:space="0" w:sz="0" w:val="nil"/>
        </w:pBdr>
        <w:shd w:fill="auto" w:val="clear"/>
        <w:tabs>
          <w:tab w:val="left" w:leader="none" w:pos="2027"/>
          <w:tab w:val="left" w:leader="none" w:pos="2028"/>
        </w:tabs>
        <w:spacing w:after="0" w:before="0" w:line="240" w:lineRule="auto"/>
        <w:ind w:left="202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31f20"/>
          <w:sz w:val="22"/>
          <w:szCs w:val="22"/>
          <w:u w:val="none"/>
          <w:shd w:fill="auto" w:val="clear"/>
          <w:vertAlign w:val="baseline"/>
          <w:rtl w:val="0"/>
        </w:rPr>
        <w:t xml:space="preserve">Smoke in any multi-unit residence common area in which Landlord has prohibited smoking.</w:t>
      </w:r>
    </w:p>
    <w:p w:rsidR="00000000" w:rsidDel="00000000" w:rsidP="00000000" w:rsidRDefault="00000000" w:rsidRPr="00000000" w14:paraId="00000105">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108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Compliance with the smoking policy is one of Tenant’s material obligations under the Lease. It is a violation of a substantial obligation of this Lease if the Occupants their guests or invitees, or anyone else whom Tenant permits to be on a long-term or short-term basis in the Community or within 15 feet of any entrance thereof to violate the smoking policy. Tenant agrees that any damage caused to the Unit due to smoking, even if permitted by the Landlord, is considered more than normal wear and tear and damages resulting therefrom will be deducted from the Security Deposit. Tenant understands that they will be held liable for the cost of the labor and materials associated with removing and remedying any smoke damage, including, but not limited to, discoloration of walls, smoke odors, related cleaning, painting, or other damages caused by smoking.</w:t>
      </w:r>
    </w:p>
    <w:p w:rsidR="00000000" w:rsidDel="00000000" w:rsidP="00000000" w:rsidRDefault="00000000" w:rsidRPr="00000000" w14:paraId="00000106">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68"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Water Filled Furnishings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 keep waterbeds, aquariums or other containers capable of holding water in excess of five gallons of water (except for residential drinking), whether with or without water.</w:t>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08">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Statutory Rights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may or may not have statutory rights of early termination of this Lease, including, but not limited to, with regard to domestic violence, senior citizenship, and military status (see, e.g., Servicemembers Civil Relief Act), and should consult an attorney to see if any rights are applicable.</w:t>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0A">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Fair Housing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It is Landlord’s policy to provide reasonable accommodations and to allow reasonable modifications consistent with federal and state laws for any Tenant with a disability in order for that Tenant to apply for, use and enjoy the Unit. If Tenant believes that a disability-related issue requires Landlord’s special attention, Tenant agrees to immediately notify Landlord, preferably in writing, of their request for reasonable accommodation and/or modification.</w:t>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10C">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Electronic Signatures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Parties agree that this Lease may be executed in part or entirely by electronic signatures and that the signatures appearing on this Lease, addenda and any renewal thereof are the same as handwritten signatures for all purposes, including validity, enforceability and admissibility.</w:t>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0E">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RECORDING OF LEASE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It shall be a material breach of this Lease if Tenant records this Lease in the public records of any public office and Landlord shall be entitled to all rights and remedies that Landlord has at law or in equity if Tenant breaches this provision.</w:t>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10">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GOVERNING LAW; JURISDICTION; VENUE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This Lease shall be governed and construed in accordance with the laws of the State of New York, without regard to conflicts of laws principles. Tenant consents to personal jurisdiction and venue in the courts located in the county where the Unit is located.</w:t>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12">
      <w:pPr>
        <w:pStyle w:val="Heading3"/>
        <w:numPr>
          <w:ilvl w:val="0"/>
          <w:numId w:val="11"/>
        </w:numPr>
        <w:tabs>
          <w:tab w:val="left" w:leader="none" w:pos="948"/>
        </w:tabs>
        <w:spacing w:after="0" w:before="0" w:line="240" w:lineRule="auto"/>
        <w:ind w:left="948" w:right="566" w:hanging="360"/>
        <w:jc w:val="both"/>
        <w:rPr/>
      </w:pPr>
      <w:r w:rsidDel="00000000" w:rsidR="00000000" w:rsidRPr="00000000">
        <w:rPr>
          <w:rtl w:val="0"/>
        </w:rPr>
        <w:t xml:space="preserve">JURY TRIAL WAIVER. TO MINIMIZE LEGAL EXPENSES AND TO THE EXTENT ALLOWED BY LAW, THE PARTIES IRREVOCABLY WAIVE ANY AND ALL RIGHTS TO TRIAL BY JURY IN ANY LEGAL PROCEEDING OR ACTION ARISING OUT OF OR RELATED TO THIS LEASE. THE PARTIES’ WAIVER SURVIVES THE EXPIRATION OR TERMINATION OF THIS LEASE.</w:t>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107"/>
          <w:tab w:val="left" w:leader="none" w:pos="3877"/>
          <w:tab w:val="left" w:leader="none" w:pos="4097"/>
          <w:tab w:val="left" w:leader="none" w:pos="4867"/>
          <w:tab w:val="left" w:leader="none" w:pos="5087"/>
          <w:tab w:val="left" w:leader="none" w:pos="5857"/>
          <w:tab w:val="left" w:leader="none" w:pos="6077"/>
          <w:tab w:val="left" w:leader="none" w:pos="6847"/>
          <w:tab w:val="left" w:leader="none" w:pos="7067"/>
          <w:tab w:val="left" w:leader="none" w:pos="7837"/>
          <w:tab w:val="left" w:leader="none" w:pos="8057"/>
          <w:tab w:val="left" w:leader="none" w:pos="8827"/>
          <w:tab w:val="left" w:leader="none" w:pos="9831"/>
          <w:tab w:val="left" w:leader="none" w:pos="10835"/>
        </w:tabs>
        <w:spacing w:after="0" w:before="0" w:line="240" w:lineRule="auto"/>
        <w:ind w:left="9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Tenant(s)’ initials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5"/>
          <w:szCs w:val="15"/>
          <w:u w:val="none"/>
          <w:shd w:fill="auto" w:val="clear"/>
          <w:vertAlign w:val="baseline"/>
        </w:rPr>
      </w:pPr>
    </w:p>
    <w:p w:rsidR="00000000" w:rsidDel="00000000" w:rsidP="00000000" w:rsidRDefault="00000000" w:rsidRPr="00000000" w14:paraId="00000116">
      <w:pPr>
        <w:pStyle w:val="Heading3"/>
        <w:numPr>
          <w:ilvl w:val="0"/>
          <w:numId w:val="11"/>
        </w:numPr>
        <w:tabs>
          <w:tab w:val="left" w:leader="none" w:pos="948"/>
        </w:tabs>
        <w:spacing w:after="0" w:before="91" w:line="240" w:lineRule="auto"/>
        <w:ind w:left="948" w:right="566" w:hanging="360"/>
        <w:jc w:val="both"/>
        <w:rPr/>
      </w:pPr>
      <w:r w:rsidDel="00000000" w:rsidR="00000000" w:rsidRPr="00000000">
        <w:rPr>
          <w:rtl w:val="0"/>
        </w:rPr>
        <w:t xml:space="preserve">CLASS ACTION WAIVER. TO THE EXTENT ALLOWED BY LAW, THE PARTIES IRREVOCABLY WAIVE ANY RIGHT TO ASSERT ANY CLAIMS AGAINST THE OTHER PARTY OR THE PARTIES’ REPRESENTATIVES AS A MEMBER OR REPRESENTATIVE IN ANY CLASS OR REPRESENTATIVE ACTION. THE PARTIES’ WAIVER SURVIVES THE EXPIRATION OR TERMINATION OF THIS LEASE.</w:t>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107"/>
          <w:tab w:val="left" w:leader="none" w:pos="3877"/>
          <w:tab w:val="left" w:leader="none" w:pos="4097"/>
          <w:tab w:val="left" w:leader="none" w:pos="4867"/>
          <w:tab w:val="left" w:leader="none" w:pos="5087"/>
          <w:tab w:val="left" w:leader="none" w:pos="5857"/>
          <w:tab w:val="left" w:leader="none" w:pos="6077"/>
          <w:tab w:val="left" w:leader="none" w:pos="6847"/>
          <w:tab w:val="left" w:leader="none" w:pos="7067"/>
          <w:tab w:val="left" w:leader="none" w:pos="7837"/>
          <w:tab w:val="left" w:leader="none" w:pos="8057"/>
          <w:tab w:val="left" w:leader="none" w:pos="8827"/>
          <w:tab w:val="left" w:leader="none" w:pos="9831"/>
          <w:tab w:val="left" w:leader="none" w:pos="10835"/>
        </w:tabs>
        <w:spacing w:after="0" w:before="0" w:line="240" w:lineRule="auto"/>
        <w:ind w:left="9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Tenant(s)’ initials:</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11A">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91"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SEVERABILITY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a court or other body of competent jurisdiction determines any provision of this Lease and any rider to be invalid, unenforceable, or prohibited by applicable law, the remaining provisions will remain fully valid, enforceable, and binding on the Parties. The court shall interpret this Lease and any riders, and the provisions therein, in a manner so as to uphold the valid portions of this Lease and any riders, while preserving the intent of the Parties.</w:t>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1C">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7"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WAIVER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No waiver of any provision hereof shall be effective unless made in writing and signed by Landlord. The failure of Landlord to require strict performance of any term or obligation of this Lease, or the waiver by Landlord of any breach of this Lease, shall not prevent any subsequent enforcement of such term or obligation or be deemed a waiver of any subsequent breach. The acceptance of Monthly Rent shall not waive, impair or impede any right, claim or remedy available at law or pursuant to this Lease.</w:t>
      </w:r>
    </w:p>
    <w:p w:rsidR="00000000" w:rsidDel="00000000" w:rsidP="00000000" w:rsidRDefault="00000000" w:rsidRPr="00000000" w14:paraId="0000011E">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TIME OF ESSENCE AND MODIFICATION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Time is of the essence in this Lease. The Parties agree that</w:t>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947"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document contains the entire agreement between them, and this Lease shall not be modified, changed, altered or amended in any way except through a written amendment signed by the Parties or as permitted by law. Tenant is not relying on any oral representations or brochures and any and all prior oral representations or writings shall be deemed merged into this Lease. This Lease may be executed in duplicate, and Tenant acknowledges that a copy thereof was delivered to Tenant at the time the Lease was fully executed.</w:t>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21">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FORCE MAJEURE EVENTS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shall not be liable or responsible to Tenant, nor be deemed to have defaulted under or breached this Lease, for any failure or delay in fulfilling or performing any term of this Lease, when and to the extent such failure or delay is caused by or results from acts beyond Landlord’s control, including, without limitation, the following force majeure events (the “Force Majeure Events”): (i) acts of God;</w:t>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(ii) flood, fire, earthquake, or explosion; (iii) war, invasion, hostilities (whether war is declared or not), terrorist threats or acts, riot, or other civil unrest; (iv) government order or law; (v) actions, embargoes, or blockades in effect on or after the date of this Lease; (vi) action by any governmental authority; (vii) national or regional emergency; (viii) strikes, labor stoppages or slowdowns, or other industrial disturbances; (ix) shortage of adequate power or transportation facilities; (x) pandemics, epidemics, or other public health emergencies; and</w:t>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(xi) other occurrences which are beyond Landlord’s control. Landlord, at Landlord’s sole discretion, may terminate this Lease if Force Majeure Events cause the Unit or parts of the Community to be uninhabitable by giving written notice to Tenant, returning any advance payments of Monthly Rent, and returning any Security Deposit, minus any lawful deductions to Tenant. To the fullest extent allowed by law, Landlord is not responsible for any cost of temporary or alternate housing incurred by Tenant because of the termination of this Lease due to Force Majeure Events.</w:t>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25">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JOINT, SEVERAL, AND INDIVIDUAL OBLIGATIONS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more than one Tenant signs this Lease, each one shall be individually and completely responsible for the performance of all obligations of Tenant under this Lease, jointly and severally with every other Tenant, and individually, irrespective of whether such Tenant is in possession of the Unit. If the full amount of the Monthly Rent is not paid, no individual Tenant will be entitled to remain in possession of the Unit simply by paying a portion or a percentage portion of the overall Monthly Rent under whatever arrangement may exist among or between the Tenants themselves. Notice by Landlord to one Tenant is notice to all Occupants. Notice by one Tenant to Landlord binds all Tenants.</w:t>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27">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7"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INTERPRETATION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intends for this Lease to be fully compliant with New York law. This Lease shall be construed without regard to any presumption or rule requiring construction or interpretation against the party drafting an instrument or causing any instrument to be drafted. Wherever appropriate in this Lease, a singular term shall be construed to mean the plural where necessary, and a plural term the singular. Tenant and Occupants are sometimes referred to herein interchangeably, and should be interpreted as broadly as the context, law, or equity requires. Landlord means the Landlord of the property or any of Landlord’s successors in interest or assigns, and not the Landlord’s property manager, if any. The headings in this Lease are for reference only and shall not affect the interpretation of this Lease. No reference in this Lease to any renewal of this Lease shall be deemed to imply that either party has a right to renew this Lease. All references in this Lease to “Landlord’s discretion,” or to the “discretion of Landlord,” or any similar phrases, shall mean the Landlord’s sole and absolute discretion based upon the facts and circumstances known to Landlord at the time the decision was made. All references to “guests and invitees”, or any similar phrases, shall be deemed to include the agents, representatives, visitors, licensees, employees, and contractors of the Occupants. Landlord can designate agents or employees to perform its duties under this Lease or to assert Landlord’s rights and remedies pursuant to this Lease. All of the rules and the terms of the Lease and all Addenda to the Lease are deemed to be material obligations.</w:t>
      </w:r>
    </w:p>
    <w:p w:rsidR="00000000" w:rsidDel="00000000" w:rsidP="00000000" w:rsidRDefault="00000000" w:rsidRPr="00000000" w14:paraId="00000129">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SUCCESSOR INTERESTS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Lease shall be binding on the Parties and on those who lawfully succeed to the interest, rights and obligations of the Parties.</w:t>
      </w:r>
    </w:p>
    <w:p w:rsidR="00000000" w:rsidDel="00000000" w:rsidP="00000000" w:rsidRDefault="00000000" w:rsidRPr="00000000" w14:paraId="0000012A">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68" w:line="240" w:lineRule="auto"/>
        <w:ind w:left="948" w:right="569"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ADDITIONAL TERMS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Any amendments, riders, forms, or disclosures that Tenant signs contemporaneously with the execution of this Lease are attached to and incorporated into this Lease.</w:t>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88"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Lease is entered into between Landlord and Tenant as of the Effective Date set forth above.</w:t>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265" w:hRule="atLeast"/>
          <w:tblHeader w:val="0"/>
        </w:trPr>
        <w:tc>
          <w:tcPr/>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14:paraId="00000134">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5">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6">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7">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14:paraId="00000139">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A">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B">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C">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14:paraId="0000013E">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F">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4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41">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14:paraId="00000143">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44">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45">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46">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14:paraId="00000147">
      <w:pPr>
        <w:pStyle w:val="Heading3"/>
        <w:spacing w:before="125"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175">
      <w:pPr>
        <w:spacing w:before="0" w:after="0" w:line="20" w:lineRule="exact"/>
        <w:ind w:left="0" w:right="0" w:firstLine="0"/>
        <w:jc w:val="left"/>
        <w:rPr>
          <w:sz w:val="16"/>
          <w:szCs w:val="16"/>
        </w:rPr>
        <w:sectPr>
          <w:footerReference r:id="rId25" w:type="default"/>
          <w:type w:val="nextPage"/>
          <w:pgSz w:h="15840" w:w="12240" w:orient="portrait"/>
          <w:pgMar w:bottom="477" w:top="823" w:left="420" w:right="420" w:header="0" w:footer="177"/>
        </w:sectPr>
      </w:pPr>
    </w:p>
    <w:p w:rsidR="00000000" w:rsidDel="00000000" w:rsidP="00000000" w:rsidRDefault="00000000" w:rsidRPr="00000000" w14:paraId="00000176">
      <w:pPr>
        <w:pStyle w:val="Heading3"/>
        <w:spacing w:before="68" w:lineRule="auto"/>
        <w:ind w:left="3157" w:right="3139" w:firstLine="0"/>
        <w:jc w:val="center"/>
        <w:rPr/>
      </w:pPr>
      <w:r w:rsidDel="00000000" w:rsidR="00000000" w:rsidRPr="00000000">
        <w:rPr>
          <w:rtl w:val="0"/>
        </w:rPr>
        <w:t xml:space="preserve">Utilities – Simple Form</w:t>
      </w:r>
    </w:p>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6" w:firstLine="720.0000000000001"/>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Form is incorporated into the Lease entered on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 and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“Tenant”) for the unit located at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Any conflict between the terms of the Lease and this Form shall be resolved in favor of this Form. Landlord and Tenant agree as follows:</w:t>
      </w:r>
    </w:p>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bl>
      <w:tblPr>
        <w:tblStyle w:val="Table3"/>
        <w:tblW w:w="10246" w:type="dxa"/>
        <w:jc w:val="left"/>
        <w:tblInd w:w="58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123"/>
        <w:gridCol w:w="5123"/>
      </w:tblGrid>
      <w:tr>
        <w:trPr>
          <w:cantSplit w:val="0"/>
          <w:trHeight w:val="252" w:hRule="atLeast"/>
          <w:tblHeader w:val="0"/>
        </w:trPr>
        <w:tc>
          <w:tcPr>
            <w:tcBorders>
              <w:right w:color="000000" w:space="0" w:sz="4" w:val="dashed"/>
            </w:tcBorders>
          </w:tcPr>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389"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UTILITY OR SERVICE</w:t>
            </w:r>
          </w:p>
        </w:tc>
        <w:tc>
          <w:tcPr>
            <w:tcBorders>
              <w:left w:color="000000" w:space="0" w:sz="4" w:val="dashed"/>
            </w:tcBorders>
          </w:tcPr>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386"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RESPONSIBLE PARTY</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Water</w:t>
            </w:r>
          </w:p>
        </w:tc>
        <w:tc>
          <w:tcPr>
            <w:tcBorders>
              <w:left w:color="000000" w:space="0" w:sz="4" w:val="dashed"/>
            </w:tcBorders>
          </w:tcPr>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{{utility.water}}</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Sewer</w:t>
            </w:r>
          </w:p>
        </w:tc>
        <w:tc>
          <w:tcPr>
            <w:tcBorders>
              <w:left w:color="000000" w:space="0" w:sz="4" w:val="dashed"/>
            </w:tcBorders>
          </w:tcPr>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{{utility.sewer}}</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Stormwater / Drainage</w:t>
            </w:r>
          </w:p>
        </w:tc>
        <w:tc>
          <w:tcPr>
            <w:tcBorders>
              <w:left w:color="000000" w:space="0" w:sz="4" w:val="dashed"/>
            </w:tcBorders>
          </w:tcPr>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{{utility.stormwater}}</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Gas</w:t>
            </w:r>
          </w:p>
        </w:tc>
        <w:tc>
          <w:tcPr>
            <w:tcBorders>
              <w:left w:color="000000" w:space="0" w:sz="4" w:val="dashed"/>
            </w:tcBorders>
          </w:tcPr>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{{utility.gas}}</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Heating Gas or Oil</w:t>
            </w:r>
          </w:p>
        </w:tc>
        <w:tc>
          <w:tcPr>
            <w:tcBorders>
              <w:left w:color="000000" w:space="0" w:sz="4" w:val="dashed"/>
            </w:tcBorders>
          </w:tcPr>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{{utility.heating}}</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Steam Heat</w:t>
            </w:r>
          </w:p>
        </w:tc>
        <w:tc>
          <w:tcPr>
            <w:tcBorders>
              <w:left w:color="000000" w:space="0" w:sz="4" w:val="dashed"/>
            </w:tcBorders>
          </w:tcPr>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{{utility.steam_heat}}</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Electricity</w:t>
            </w:r>
          </w:p>
        </w:tc>
        <w:tc>
          <w:tcPr>
            <w:tcBorders>
              <w:left w:color="000000" w:space="0" w:sz="4" w:val="dashed"/>
            </w:tcBorders>
          </w:tcPr>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{{utility.electricity}}</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Domestic Hot Water</w:t>
            </w:r>
          </w:p>
        </w:tc>
        <w:tc>
          <w:tcPr>
            <w:tcBorders>
              <w:left w:color="000000" w:space="0" w:sz="4" w:val="dashed"/>
            </w:tcBorders>
          </w:tcPr>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{{utility.hot_water}}</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Trash</w:t>
            </w:r>
          </w:p>
        </w:tc>
        <w:tc>
          <w:tcPr>
            <w:tcBorders>
              <w:left w:color="000000" w:space="0" w:sz="4" w:val="dashed"/>
            </w:tcBorders>
          </w:tcPr>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{{utility.trash}}</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Pest Control</w:t>
            </w:r>
          </w:p>
        </w:tc>
        <w:tc>
          <w:tcPr>
            <w:tcBorders>
              <w:left w:color="000000" w:space="0" w:sz="4" w:val="dashed"/>
            </w:tcBorders>
          </w:tcPr>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{{utility.pest_control}}</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Cable / Satellite TV (Service)</w:t>
            </w:r>
          </w:p>
        </w:tc>
        <w:tc>
          <w:tcPr>
            <w:tcBorders>
              <w:left w:color="000000" w:space="0" w:sz="4" w:val="dashed"/>
            </w:tcBorders>
          </w:tcPr>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{{utility.cable}}</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Internet Access (Service)</w:t>
            </w:r>
          </w:p>
        </w:tc>
        <w:tc>
          <w:tcPr>
            <w:tcBorders>
              <w:left w:color="000000" w:space="0" w:sz="4" w:val="dashed"/>
            </w:tcBorders>
          </w:tcPr>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{{utility.internet}}</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Other: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{{utility.other1_label}}</w:t>
            </w:r>
          </w:p>
        </w:tc>
        <w:tc>
          <w:tcPr>
            <w:tcBorders>
              <w:left w:color="000000" w:space="0" w:sz="4" w:val="dashed"/>
            </w:tcBorders>
          </w:tcPr>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{{utility.other1}}</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Other: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{{utility.other2_label}}</w:t>
            </w:r>
          </w:p>
        </w:tc>
        <w:tc>
          <w:tcPr>
            <w:tcBorders>
              <w:left w:color="000000" w:space="0" w:sz="4" w:val="dashed"/>
            </w:tcBorders>
          </w:tcPr>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{{utility.other2}}</w:t>
            </w:r>
          </w:p>
        </w:tc>
      </w:tr>
    </w:tbl>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99">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588" w:right="56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RESPONSIBLE PARTY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Responsible Party in the above table is solely responsible for arranging with the applicable utility and service providers for the installation (if any), billing and prompt payment of the utilities or services for which they are responsible for. Landlord will pay all common area utilities that do not exclusively serve the Unit. Tenant agrees not to tamper with, adjust, or disconnect any utility sub-metering system or device. Violation of this provision is a material breach of the Lease and may subject Tenant to eviction or other remedies available to Landlord under the Lease, this Utility Addendum and at law.</w:t>
      </w:r>
    </w:p>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9B">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587" w:right="567"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DIRECT BILLING BY LOCAL UTILITY PROVIDER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For each utility that Tenant is responsible to pay directly to the utility provider, Tenant shall establish an account with the utility provider on or before the Commencement Date, including, if applicable, an individual meter for Tenant in Tenant’s name. Tenant’s failure to timely establish and maintain an account with the utility provider or to timely pay the utility provider is a material breach of the Lease. Notwithstanding the preceding sentence, Tenant will timely repay Landlord for any directly billed utility that services the Unit and is Tenant’s responsibility that is billed to Landlord. Tenant will also pay as liquidated damages for any month for which Tenant does not transfer service to Tenant’s name, also called Landlord’s Vacant Cost Recovery (“VCR”). As it would be difficult to ascertain the actual damage caused by Tenant’s failure to transfer service, Landlord and Tenant agree that the VCR fee is a reasonable fee for the damages that Landlord will suffer for assuming Tenant’s responsibility in contacting the utility company, advancing Tenant’s monthly payment and incurring costs associated with handling the communications between Tenant and the utility company. Tenant consents to and gives Landlord the right to request any utility provider to provide Landlord information about Tenant’s current and pending utility connections and disconnections of service to the Unit.</w:t>
      </w:r>
    </w:p>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9D">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UTILITY PAYMENT POST MOVE-OUT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Tenant breaches the Lease by vacating the Unit before the end of the term, Tenant will be responsible for utilities until the earlier of (i) the end of the term, or (ii) until the Unit is re-rented.</w:t>
      </w:r>
    </w:p>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9F">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WATER CONSERVATION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notify Landlord of any leaks, drips, water fixtures that do not shut off properly, including, but not limited to, a toilet, or other problems with the water system, including, but not limited to, problems with water-saving devices. Landlord will investigate any such report by Tenant, and, if necessary, repair these problems.</w:t>
      </w:r>
    </w:p>
    <w:p w:rsidR="00000000" w:rsidDel="00000000" w:rsidP="00000000" w:rsidRDefault="00000000" w:rsidRPr="00000000" w14:paraId="000001A0">
      <w:pPr>
        <w:spacing w:before="0" w:after="0" w:line="20" w:lineRule="exact"/>
        <w:ind w:left="0" w:right="0" w:firstLine="0"/>
        <w:jc w:val="center"/>
        <w:rPr>
          <w:sz w:val="16"/>
          <w:szCs w:val="16"/>
        </w:rPr>
        <w:sectPr>
          <w:footerReference r:id="rId26" w:type="default"/>
          <w:type w:val="nextPage"/>
          <w:pgSz w:h="15840" w:w="12240" w:orient="portrait"/>
          <w:pgMar w:bottom="477" w:top="823" w:left="420" w:right="420" w:header="0" w:footer="177"/>
          <w:pgNumType w:start="1"/>
        </w:sectPr>
      </w:pPr>
    </w:p>
    <w:p w:rsidR="00000000" w:rsidDel="00000000" w:rsidP="00000000" w:rsidRDefault="00000000" w:rsidRPr="00000000" w14:paraId="000001A1">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948"/>
        </w:tabs>
        <w:spacing w:after="0" w:before="61" w:line="240" w:lineRule="auto"/>
        <w:ind w:left="587"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DISCLAIMER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Unless caused by Landlord’s willful acts or omissions, Landlord shall not be liable in any manner for any interruption in services or utilities to be provided to the Unit or common areas to the maximum extent permitted by law. Landlord shall use commercially reasonable efforts to facilitate the restoration of utility services in a timely manner. Tenant shall not be entitled to rent abatement due to an interruption of utility services to the Unit or common areas unless otherwise provided by law. Tenant shall not engage in dangerous or wasteful behavior regarding Landlord’s utilities. Landlord is entitled to amend, modify, or terminate any agreement with a utility or service provider at any time without notice to Tenant. If Landlord provides cable/satellite service, specific channels are not guaranteed, and the channel lineup provided by the service provider may change without notice. If Landlord provides internet access service, a minimum broadband speed and coverage area are not guaranteed.</w:t>
      </w:r>
    </w:p>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A3">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588" w:right="587"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CAPITALIZED TERMS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Capitalized terms used and not otherwise defined in this Form have the meanings given to them in the Lease.</w:t>
      </w:r>
    </w:p>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Form is entered into between Landlord and Tenant as of the Effective Date set forth in the Lease.</w:t>
      </w:r>
    </w:p>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bl>
      <w:tblPr>
        <w:tblStyle w:val="Table4"/>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265" w:hRule="atLeast"/>
          <w:tblHeader w:val="0"/>
        </w:trPr>
        <w:tc>
          <w:tcPr/>
          <w:p w:rsidR="00000000" w:rsidDel="00000000" w:rsidP="00000000" w:rsidRDefault="00000000" w:rsidRPr="00000000"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14:paraId="000001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14:paraId="000001AD">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AE">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AF">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B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14:paraId="000001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14:paraId="000001B2">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B3">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B4">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B5">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14:paraId="000001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14:paraId="000001B7">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B8">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B9">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BA">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14:paraId="000001BC">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BD">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BE">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BF">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14:paraId="000001C0">
      <w:pPr>
        <w:pStyle w:val="Heading3"/>
        <w:spacing w:before="125"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1E1">
      <w:pPr>
        <w:spacing w:before="0" w:after="0" w:line="20" w:lineRule="exact"/>
        <w:ind w:left="0" w:right="0" w:firstLine="0"/>
        <w:jc w:val="left"/>
        <w:rPr>
          <w:sz w:val="16"/>
          <w:szCs w:val="16"/>
        </w:rPr>
        <w:sectPr>
          <w:footerReference r:id="rId26" w:type="default"/>
          <w:type w:val="nextPage"/>
          <w:pgSz w:h="15840" w:w="12240" w:orient="portrait"/>
          <w:pgMar w:bottom="477" w:top="1083" w:left="420" w:right="420" w:header="0" w:footer="177"/>
        </w:sectPr>
      </w:pPr>
    </w:p>
    <w:p w:rsidR="00000000" w:rsidDel="00000000" w:rsidP="00000000" w:rsidRDefault="00000000" w:rsidRPr="00000000" w14:paraId="000001E2">
      <w:pPr>
        <w:pStyle w:val="Heading3"/>
        <w:spacing w:before="68" w:lineRule="auto"/>
        <w:ind w:left="3154" w:right="3155" w:firstLine="0"/>
        <w:jc w:val="center"/>
        <w:rPr/>
      </w:pPr>
      <w:r w:rsidDel="00000000" w:rsidR="00000000" w:rsidRPr="00000000">
        <w:rPr>
          <w:rtl w:val="0"/>
        </w:rPr>
        <w:t xml:space="preserve">Packages Rider</w:t>
      </w:r>
    </w:p>
    <w:p w:rsidR="00000000" w:rsidDel="00000000" w:rsidP="00000000" w:rsidRDefault="00000000" w:rsidRPr="00000000" w14:paraId="000001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1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66" w:firstLine="720.0000000000001"/>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incorporated into the Lease entered on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 and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“Tenant”) for the unit located at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Any conflict between the terms of the Lease and this Rider shall be resolved in favor of this Rider. Landlord and Tenant agree as follows:</w:t>
      </w:r>
    </w:p>
    <w:p w:rsidR="00000000" w:rsidDel="00000000" w:rsidP="00000000" w:rsidRDefault="00000000" w:rsidRPr="00000000" w14:paraId="000001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E6">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AUTHORITY TO ACCEPT PACKAGES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As a convenience to Tenant, Landlord offers to accept and sign for delivery of packages (excluding food or perishables) or letters (excluding certified or registered mail) delivered to Tenant’s address in Tenant’s absence during normal business hours. Accordingly, Tenant authorizes Landlord to accept delivery of, sign receipts for, and collect, hold and store packages, goods or letters delivered to Occupants through the United States Postal Service or commercial or personal carriers such as UPS</w:t>
      </w:r>
      <w:r w:rsidDel="00000000" w:rsidR="00000000" w:rsidRPr="00000000">
        <w:rPr>
          <w:rFonts w:ascii="Times New Roman" w:cs="Times New Roman" w:eastAsia="Times New Roman" w:hAnsi="Times New Roman"/>
          <w:b w:val="0"/>
          <w:bCs w:val="0"/>
          <w:i w:val="0"/>
          <w:iCs w:val="0"/>
          <w:smallCaps w:val="0"/>
          <w:strike w:val="0"/>
          <w:color w:val="000000"/>
          <w:sz w:val="23.333333333333336"/>
          <w:szCs w:val="23.333333333333336"/>
          <w:u w:val="none"/>
          <w:shd w:fill="auto" w:val="clear"/>
          <w:vertAlign w:val="superscript"/>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Federal Express</w:t>
      </w:r>
      <w:r w:rsidDel="00000000" w:rsidR="00000000" w:rsidRPr="00000000">
        <w:rPr>
          <w:rFonts w:ascii="Times New Roman" w:cs="Times New Roman" w:eastAsia="Times New Roman" w:hAnsi="Times New Roman"/>
          <w:b w:val="0"/>
          <w:bCs w:val="0"/>
          <w:i w:val="0"/>
          <w:iCs w:val="0"/>
          <w:smallCaps w:val="0"/>
          <w:strike w:val="0"/>
          <w:color w:val="000000"/>
          <w:sz w:val="23.333333333333336"/>
          <w:szCs w:val="23.333333333333336"/>
          <w:u w:val="none"/>
          <w:shd w:fill="auto" w:val="clear"/>
          <w:vertAlign w:val="superscript"/>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or DHL</w:t>
      </w:r>
      <w:r w:rsidDel="00000000" w:rsidR="00000000" w:rsidRPr="00000000">
        <w:rPr>
          <w:rFonts w:ascii="Times New Roman" w:cs="Times New Roman" w:eastAsia="Times New Roman" w:hAnsi="Times New Roman"/>
          <w:b w:val="0"/>
          <w:bCs w:val="0"/>
          <w:i w:val="0"/>
          <w:iCs w:val="0"/>
          <w:smallCaps w:val="0"/>
          <w:strike w:val="0"/>
          <w:color w:val="000000"/>
          <w:sz w:val="23.333333333333336"/>
          <w:szCs w:val="23.333333333333336"/>
          <w:u w:val="none"/>
          <w:shd w:fill="auto" w:val="clear"/>
          <w:vertAlign w:val="superscript"/>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does not accept appointment as Tenant’s agent for the service of process and Tenant intends no such appointment. Landlord retains the right to limit the size and other aspects of delivery such as items that need special handling and refrigeration. If Tenant does not pick up any packages, goods or letters from Landlord within a reasonable time, as determined in Landlord’s sole discretion, Landlord may return such packages, goods or letters to sender at Tenant’s expense.</w:t>
      </w:r>
    </w:p>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E8">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LIABILITY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agrees that Landlord is not responsible for and does not accept liability for any damaged, lost, undelivered or stolen deliveries, packages or letters and Tenant agrees to hold Landlord harmless for same. Landlord can discontinue this service any time and at Landlord’s sole discretion.</w:t>
      </w:r>
    </w:p>
    <w:p w:rsidR="00000000" w:rsidDel="00000000" w:rsidP="00000000" w:rsidRDefault="00000000" w:rsidRPr="00000000" w14:paraId="000001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EA">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CAPITALIZED TERMS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Capitalized terms used and not otherwise defined in this Addendum have the meanings given to them in the Lease.</w:t>
      </w:r>
    </w:p>
    <w:p w:rsidR="00000000" w:rsidDel="00000000" w:rsidP="00000000" w:rsidRDefault="00000000" w:rsidRPr="00000000" w14:paraId="000001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entered into between Landlord and Tenant as of the Effective Date set forth in the Lease.</w:t>
      </w:r>
    </w:p>
    <w:p w:rsidR="00000000" w:rsidDel="00000000" w:rsidP="00000000" w:rsidRDefault="00000000" w:rsidRPr="00000000" w14:paraId="000001ED">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5"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tbl>
      <w:tblPr>
        <w:tblStyle w:val="Table5"/>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265" w:hRule="atLeast"/>
          <w:tblHeader w:val="0"/>
        </w:trPr>
        <w:tc>
          <w:tcPr/>
          <w:p w:rsidR="00000000" w:rsidDel="00000000" w:rsidP="00000000" w:rsidRDefault="00000000" w:rsidRPr="00000000" w14:paraId="000001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p w:rsidR="00000000" w:rsidDel="00000000" w:rsidP="00000000" w:rsidRDefault="00000000" w:rsidRPr="00000000" w14:paraId="000001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c>
          <w:tcPr/>
          <w:p w:rsidR="00000000" w:rsidDel="00000000" w:rsidP="00000000" w:rsidRDefault="00000000" w:rsidRPr="00000000" w14:paraId="000001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c>
          <w:tcPr/>
          <w:p w:rsidR="00000000" w:rsidDel="00000000" w:rsidP="00000000" w:rsidRDefault="00000000" w:rsidRPr="00000000" w14:paraId="000001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c>
          <w:tcPr/>
          <w:p w:rsidR="00000000" w:rsidDel="00000000" w:rsidP="00000000" w:rsidRDefault="00000000" w:rsidRPr="00000000" w14:paraId="000001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14:paraId="000001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14:paraId="000001F4">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F5">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F6">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F7">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14:paraId="000001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14:paraId="000001F9">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FA">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FB">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FC">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14:paraId="000001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14:paraId="000001FE">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FF">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2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201">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14:paraId="000002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14:paraId="00000203">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204">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205">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206">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14:paraId="00000207">
      <w:pPr>
        <w:pStyle w:val="Heading3"/>
        <w:spacing w:before="125"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21D">
      <w:pPr>
        <w:spacing w:before="0" w:after="0" w:line="20" w:lineRule="exact"/>
        <w:ind w:left="0" w:right="0" w:firstLine="0"/>
        <w:jc w:val="right"/>
        <w:rPr>
          <w:sz w:val="16"/>
          <w:szCs w:val="16"/>
        </w:rPr>
        <w:sectPr>
          <w:footerReference r:id="rId27" w:type="default"/>
          <w:type w:val="nextPage"/>
          <w:pgSz w:h="15840" w:w="12240" w:orient="portrait"/>
          <w:pgMar w:bottom="477" w:top="823" w:left="420" w:right="420" w:header="0" w:footer="177"/>
          <w:pgNumType w:start="1"/>
        </w:sectPr>
      </w:pPr>
    </w:p>
    <w:p w:rsidR="00000000" w:rsidDel="00000000" w:rsidP="00000000" w:rsidRDefault="00000000" w:rsidRPr="00000000" w14:paraId="0000021E">
      <w:pPr>
        <w:spacing w:before="68" w:lineRule="auto"/>
        <w:ind w:left="3155" w:right="3155" w:firstLine="0"/>
        <w:jc w:val="center"/>
        <w:rPr>
          <w:b w:val="1"/>
          <w:bCs w:val="1"/>
          <w:sz w:val="21"/>
          <w:szCs w:val="21"/>
        </w:rPr>
      </w:pPr>
      <w:r w:rsidDel="00000000" w:rsidR="00000000" w:rsidRPr="00000000">
        <w:rPr>
          <w:b w:val="1"/>
          <w:bCs w:val="1"/>
          <w:sz w:val="21"/>
          <w:szCs w:val="21"/>
          <w:rtl w:val="0"/>
        </w:rPr>
        <w:t xml:space="preserve">Key Rider</w:t>
      </w:r>
    </w:p>
    <w:p w:rsidR="00000000" w:rsidDel="00000000" w:rsidP="00000000" w:rsidRDefault="00000000" w:rsidRPr="00000000" w14:paraId="000002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p>
    <w:p w:rsidR="00000000" w:rsidDel="00000000" w:rsidP="00000000" w:rsidRDefault="00000000" w:rsidRPr="00000000" w14:paraId="00000220">
      <w:pPr>
        <w:spacing w:before="0" w:lineRule="auto"/>
        <w:ind w:left="588" w:right="566" w:firstLine="720.0000000000001"/>
        <w:jc w:val="both"/>
        <w:rPr>
          <w:sz w:val="21"/>
          <w:szCs w:val="21"/>
        </w:rPr>
      </w:pPr>
      <w:r w:rsidDel="00000000" w:rsidR="00000000" w:rsidRPr="00000000">
        <w:rPr>
          <w:sz w:val="21"/>
          <w:szCs w:val="21"/>
          <w:rtl w:val="0"/>
        </w:rPr>
        <w:t xml:space="preserve">This Rider is incorporated into the Lease entered on </w:t>
      </w:r>
      <w:r>
        <w:rPr>
          <w:sz w:val="21"/>
          <w:szCs w:val="21"/>
          <w:u w:val="single"/>
          <w:rtl w:val="0"/>
        </w:rPr>
        <w:t xml:space="preserve">{{lease.effective_date}}</w:t>
      </w:r>
      <w:r>
        <w:rPr>
          <w:sz w:val="21"/>
          <w:szCs w:val="21"/>
          <w:rtl w:val="0"/>
          <w:u w:val="none"/>
        </w:rPr>
        <w:t xml:space="preserve">, by and between </w:t>
      </w:r>
      <w:r>
        <w:rPr>
          <w:sz w:val="21"/>
          <w:szCs w:val="21"/>
          <w:rtl w:val="0"/>
          <w:u w:val="single"/>
        </w:rPr>
        <w:t xml:space="preserve">{{landlord.entity_name}}</w:t>
      </w:r>
      <w:r>
        <w:rPr>
          <w:sz w:val="21"/>
          <w:szCs w:val="21"/>
          <w:rtl w:val="0"/>
          <w:u w:val="none"/>
        </w:rPr>
        <w:t xml:space="preserve"> (the “Landlord”) and </w:t>
      </w:r>
      <w:r>
        <w:rPr>
          <w:sz w:val="21"/>
          <w:szCs w:val="21"/>
          <w:u w:val="single"/>
          <w:rtl w:val="0"/>
        </w:rPr>
        <w:t xml:space="preserve">{{tenant.names}}</w:t>
      </w:r>
      <w:r w:rsidDel="00000000" w:rsidR="00000000" w:rsidRPr="00000000">
        <w:rPr>
          <w:sz w:val="21"/>
          <w:szCs w:val="21"/>
          <w:rtl w:val="0"/>
        </w:rPr>
        <w:t xml:space="preserve"> (the “Tenant”) for the unit located at </w:t>
      </w:r>
      <w:r>
        <w:rPr>
          <w:sz w:val="21"/>
          <w:szCs w:val="21"/>
          <w:u w:val="single"/>
          <w:rtl w:val="0"/>
        </w:rPr>
        <w:t xml:space="preserve">{{property.address_full}}</w:t>
      </w:r>
      <w:r w:rsidDel="00000000" w:rsidR="00000000" w:rsidRPr="00000000">
        <w:rPr>
          <w:sz w:val="21"/>
          <w:szCs w:val="21"/>
          <w:rtl w:val="0"/>
        </w:rPr>
        <w:t xml:space="preserve"> (the “Unit”). Any conflict between the terms of the Lease and this Rider shall be resolved in favor of this Rider. Landlord and Tenant agree as follows:</w:t>
      </w:r>
    </w:p>
    <w:p w:rsidR="00000000" w:rsidDel="00000000" w:rsidP="00000000" w:rsidRDefault="00000000" w:rsidRPr="00000000" w14:paraId="000002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22">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ACCEPTANCE. </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Tenant acknowledges receiving the keys/keyless entry remotes/FOBs or similar devices identified in the table below (collectively, the “Keys”) and agrees to the listed replacement charges for Keys that are lost, damaged, or not returned to Landlord at the termination of the tenancy. Tenant must return all Keys to Landlord and surrender all rights to the Unit at the termination of the tenancy. Tenant shall not duplicate Keys or give them to unauthorized persons.</w:t>
      </w:r>
    </w:p>
    <w:p w:rsidR="00000000" w:rsidDel="00000000" w:rsidP="00000000" w:rsidRDefault="00000000" w:rsidRPr="00000000" w14:paraId="000002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tbl>
      <w:tblPr>
        <w:tblStyle w:val="Table6"/>
        <w:tblW w:w="9886" w:type="dxa"/>
        <w:jc w:val="left"/>
        <w:tblInd w:w="94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984"/>
        <w:gridCol w:w="3271"/>
        <w:gridCol w:w="3631"/>
      </w:tblGrid>
      <w:tr>
        <w:trPr>
          <w:cantSplit w:val="0"/>
          <w:trHeight w:val="482" w:hRule="atLeast"/>
          <w:tblHeader w:val="0"/>
        </w:trPr>
        <w:tc>
          <w:tcPr/>
          <w:p w:rsidR="00000000" w:rsidDel="00000000" w:rsidP="00000000" w:rsidRDefault="00000000" w:rsidRPr="00000000" w14:paraId="000002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240" w:lineRule="auto"/>
              <w:ind w:left="0" w:right="0" w:firstLine="0"/>
              <w:jc w:val="center"/>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Key Description</w:t>
            </w:r>
          </w:p>
        </w:tc>
        <w:tc>
          <w:tcPr/>
          <w:p w:rsidR="00000000" w:rsidDel="00000000" w:rsidP="00000000" w:rsidRDefault="00000000" w:rsidRPr="00000000" w14:paraId="000002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240" w:lineRule="auto"/>
              <w:ind w:left="0" w:right="0" w:firstLine="0"/>
              <w:jc w:val="center"/>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Quantity Issued</w:t>
            </w:r>
          </w:p>
        </w:tc>
        <w:tc>
          <w:tcPr/>
          <w:p w:rsidR="00000000" w:rsidDel="00000000" w:rsidP="00000000" w:rsidRDefault="00000000" w:rsidRPr="00000000" w14:paraId="000002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Replacement Charge per Key or FOB</w:t>
            </w:r>
          </w:p>
        </w:tc>
      </w:tr>
      <w:tr>
        <w:trPr>
          <w:cantSplit w:val="0"/>
          <w:trHeight w:val="287" w:hRule="atLeast"/>
          <w:tblHeader w:val="0"/>
        </w:trPr>
        <w:tc>
          <w:tcPr/>
          <w:p w:rsidR="00000000" w:rsidDel="00000000" w:rsidP="00000000" w:rsidRDefault="00000000" w:rsidRPr="00000000" w14:paraId="000002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5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Unit Key</w:t>
            </w:r>
          </w:p>
        </w:tc>
        <w:tc>
          <w:tcPr/>
          <w:p w:rsidR="00000000" w:rsidDel="00000000" w:rsidP="00000000" w:rsidRDefault="00000000" w:rsidRPr="00000000" w14:paraId="000002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0" w:right="0" w:firstLine="0"/>
              <w:jc w:val="cente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single"/>
                <w:shd w:fill="auto" w:val="clear"/>
                <w:vertAlign w:val="baseline"/>
                <w:rtl w:val="0"/>
              </w:rPr>
              <w:t xml:space="preserve">{{key.unit_qty}}</w:t>
            </w:r>
          </w:p>
        </w:tc>
        <w:tc>
          <w:tcPr/>
          <w:p w:rsidR="00000000" w:rsidDel="00000000" w:rsidP="00000000" w:rsidRDefault="00000000" w:rsidRPr="00000000" w14:paraId="000002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{{key.unit_charge}}</w:t>
            </w:r>
          </w:p>
        </w:tc>
      </w:tr>
      <w:tr>
        <w:trPr>
          <w:cantSplit w:val="0"/>
          <w:trHeight w:val="287" w:hRule="atLeast"/>
          <w:tblHeader w:val="0"/>
        </w:trPr>
        <w:tc>
          <w:tcPr/>
          <w:p w:rsidR="00000000" w:rsidDel="00000000" w:rsidP="00000000" w:rsidRDefault="00000000" w:rsidRPr="00000000" w14:paraId="000002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5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Building Key</w:t>
            </w:r>
          </w:p>
        </w:tc>
        <w:tc>
          <w:tcPr/>
          <w:p w:rsidR="00000000" w:rsidDel="00000000" w:rsidP="00000000" w:rsidRDefault="00000000" w:rsidRPr="00000000" w14:paraId="000002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{{key.building_qty}}</w:t>
            </w:r>
          </w:p>
        </w:tc>
        <w:tc>
          <w:tcPr/>
          <w:p w:rsidR="00000000" w:rsidDel="00000000" w:rsidP="00000000" w:rsidRDefault="00000000" w:rsidRPr="00000000" w14:paraId="000002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{{key.building_charge}}</w:t>
            </w:r>
          </w:p>
        </w:tc>
      </w:tr>
      <w:tr>
        <w:trPr>
          <w:cantSplit w:val="0"/>
          <w:trHeight w:val="288" w:hRule="atLeast"/>
          <w:tblHeader w:val="0"/>
        </w:trPr>
        <w:tc>
          <w:tcPr/>
          <w:p w:rsidR="00000000" w:rsidDel="00000000" w:rsidP="00000000" w:rsidRDefault="00000000" w:rsidRPr="00000000" w14:paraId="000002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5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Mailbox Key</w:t>
            </w:r>
          </w:p>
        </w:tc>
        <w:tc>
          <w:tcPr/>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0" w:right="0" w:firstLine="0"/>
              <w:jc w:val="cente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single"/>
                <w:shd w:fill="auto" w:val="clear"/>
                <w:vertAlign w:val="baseline"/>
                <w:rtl w:val="0"/>
              </w:rPr>
              <w:t xml:space="preserve">{{key.mailbox_qty}}</w:t>
            </w:r>
          </w:p>
        </w:tc>
        <w:tc>
          <w:tcPr/>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0" w:right="0" w:firstLine="0"/>
              <w:jc w:val="cente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single"/>
                <w:shd w:fill="auto" w:val="clear"/>
                <w:vertAlign w:val="baseline"/>
                <w:rtl w:val="0"/>
              </w:rPr>
              <w:t xml:space="preserve">{{key.mailbox_charge}}</w:t>
            </w:r>
          </w:p>
        </w:tc>
      </w:tr>
      <w:tr>
        <w:trPr>
          <w:cantSplit w:val="0"/>
          <w:trHeight w:val="288" w:hRule="atLeast"/>
          <w:tblHeader w:val="0"/>
        </w:trPr>
        <w:tc>
          <w:tcPr/>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5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Keyless Entry Remote/FOB</w:t>
            </w:r>
          </w:p>
        </w:tc>
        <w:tc>
          <w:tcPr/>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{{key.fob_qty}}</w:t>
            </w:r>
          </w:p>
        </w:tc>
        <w:tc>
          <w:tcPr/>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{{key.fob_charge}}</w:t>
            </w:r>
          </w:p>
        </w:tc>
      </w:tr>
      <w:tr>
        <w:trPr>
          <w:cantSplit w:val="0"/>
          <w:trHeight w:val="288" w:hRule="atLeast"/>
          <w:tblHeader w:val="0"/>
        </w:trPr>
        <w:tc>
          <w:tcPr/>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5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Garage Door Remote</w:t>
            </w:r>
          </w:p>
        </w:tc>
        <w:tc>
          <w:tcPr/>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{{key.garage_qty}}</w:t>
            </w:r>
          </w:p>
        </w:tc>
        <w:tc>
          <w:tcPr/>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{{key.garage_charge}}</w:t>
            </w:r>
          </w:p>
        </w:tc>
      </w:tr>
      <w:tr>
        <w:trPr>
          <w:cantSplit w:val="0"/>
          <w:trHeight w:val="288" w:hRule="atLeast"/>
          <w:tblHeader w:val="0"/>
        </w:trPr>
        <w:tc>
          <w:tcPr/>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5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Other: </w:t>
            </w:r>
            <w:r>
              <w:rPr>
                <w:rFonts w:ascii="Times New Roman" w:cs="Times New Roman" w:eastAsia="Times New Roman" w:hAnsi="Times New Roman"/>
                <w:b w:val="0"/>
                <w:bCs w:val="0"/>
                <w:i w:val="0"/>
                <w:iCs w:val="0"/>
                <w:smallCaps w:val="0"/>
                <w:strike w:val="0"/>
                <w:color w:val="000000"/>
                <w:sz w:val="21"/>
                <w:szCs w:val="21"/>
                <w:u w:val="single"/>
                <w:shd w:fill="auto" w:val="clear"/>
                <w:vertAlign w:val="baseline"/>
                <w:rtl w:val="0"/>
              </w:rPr>
              <w:t xml:space="preserve">{{key.other_label}}</w:t>
            </w:r>
          </w:p>
        </w:tc>
        <w:tc>
          <w:tcPr/>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{{key.other_qty}}</w:t>
            </w:r>
          </w:p>
        </w:tc>
        <w:tc>
          <w:tcPr/>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{{key.other_charge}}</w:t>
            </w:r>
          </w:p>
        </w:tc>
      </w:tr>
    </w:tbl>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3A">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LOCKS</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 Tenant shall not change or install any lock, locking device, bolt, burglar device, alarm, or latch without Landlord’s prior written consent. Notwithstanding the foregoing, Tenant will provide Landlord with a key or keys capable of unlocking all such rekeyed or new locks as well as instructions on how to disarm any altered or new burglar alarm system. Tenant acknowledges that Landlord has a key to the Unit and may use the key for entry as provided in the Lease or as permitted by law. Any expense incurred by Landlord as a result of Tenant’s actions, such as changing of locks, shall be reimbursed by Tenant upon demand or deducted from Tenant’s security deposit at Landlord’s option. Failure to pay reimbursement as demanded is a material violation of this Lease.</w:t>
      </w:r>
    </w:p>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3C">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REPORTING</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 Tenant shall immediately report to Landlord any malfunction or damage to any gates, locks, fencing or similar equipment.</w:t>
      </w:r>
    </w:p>
    <w:p w:rsidR="00000000" w:rsidDel="00000000" w:rsidP="00000000" w:rsidRDefault="00000000" w:rsidRPr="00000000" w14:paraId="000002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3E">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CAPITALIZED TERMS</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 Capitalized terms used and not otherwise defined in this Rider have the meanings given to them in the Lease.</w:t>
      </w:r>
    </w:p>
    <w:p w:rsidR="00000000" w:rsidDel="00000000" w:rsidP="00000000" w:rsidRDefault="00000000" w:rsidRPr="00000000" w14:paraId="000002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40">
      <w:pPr>
        <w:spacing w:before="0" w:lineRule="auto"/>
        <w:ind w:left="0" w:right="183" w:firstLine="0"/>
        <w:jc w:val="center"/>
        <w:rPr>
          <w:sz w:val="21"/>
          <w:szCs w:val="21"/>
        </w:rPr>
      </w:pPr>
      <w:r w:rsidDel="00000000" w:rsidR="00000000" w:rsidRPr="00000000">
        <w:rPr>
          <w:sz w:val="21"/>
          <w:szCs w:val="21"/>
          <w:rtl w:val="0"/>
        </w:rPr>
        <w:t xml:space="preserve">This Rider is entered into between Landlord and Tenant as of the Effective Date set forth in the Lease.</w:t>
      </w:r>
    </w:p>
    <w:p w:rsidR="00000000" w:rsidDel="00000000" w:rsidP="00000000" w:rsidRDefault="00000000" w:rsidRPr="00000000" w14:paraId="000002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bl>
      <w:tblPr>
        <w:tblStyle w:val="Table7"/>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30"/>
        <w:gridCol w:w="2233"/>
        <w:gridCol w:w="2233"/>
        <w:gridCol w:w="2172"/>
      </w:tblGrid>
      <w:tr>
        <w:trPr>
          <w:cantSplit w:val="0"/>
          <w:trHeight w:val="260" w:hRule="atLeast"/>
          <w:tblHeader w:val="0"/>
        </w:trPr>
        <w:tc>
          <w:tcPr/>
          <w:p w:rsidR="00000000" w:rsidDel="00000000" w:rsidP="00000000" w:rsidRDefault="00000000" w:rsidRPr="00000000" w14:paraId="000002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Tenant:</w:t>
            </w:r>
          </w:p>
        </w:tc>
        <w:tc>
          <w:tcPr>
            <w:gridSpan w:val="4"/>
          </w:tcPr>
          <w:p w:rsidR="00000000" w:rsidDel="00000000" w:rsidP="00000000" w:rsidRDefault="00000000" w:rsidRPr="00000000" w14:paraId="000002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69" w:hRule="atLeast"/>
          <w:tblHeader w:val="0"/>
        </w:trPr>
        <w:tc>
          <w:tcPr/>
          <w:p w:rsidR="00000000" w:rsidDel="00000000" w:rsidP="00000000" w:rsidRDefault="00000000" w:rsidRPr="00000000" w14:paraId="000002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 w:line="231"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Signature:</w:t>
            </w:r>
          </w:p>
        </w:tc>
        <w:tc>
          <w:tcPr/>
          <w:p w:rsidR="00000000" w:rsidDel="00000000" w:rsidP="00000000" w:rsidRDefault="00000000" w:rsidRPr="00000000" w14:paraId="00000248">
            <w:pPr>
              <w:keepNext w:val="0"/>
              <w:keepLines w:val="0"/>
              <w:pageBreakBefore w:val="0"/>
              <w:widowControl w:val="0"/>
              <w:pBdr>
                <w:bottom w:val="single" w:sz="6" w:space="0" w:color="000000"/>
              </w:pBdr>
              <w:shd w:fill="auto" w:val="clear"/>
              <w:tabs>
                <w:tab w:val="left" w:leader="none" w:pos="2063"/>
              </w:tabs>
              <w:spacing w:after="0" w:before="18" w:line="231" w:lineRule="auto"/>
              <w:ind w:left="0" w:right="267" w:firstLine="0"/>
              <w:jc w:val="righ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tc>
        <w:tc>
          <w:tcPr/>
          <w:p w:rsidR="00000000" w:rsidDel="00000000" w:rsidP="00000000" w:rsidRDefault="00000000" w:rsidRPr="00000000" w14:paraId="00000249">
            <w:pPr>
              <w:keepNext w:val="0"/>
              <w:keepLines w:val="0"/>
              <w:pageBreakBefore w:val="0"/>
              <w:widowControl w:val="0"/>
              <w:pBdr>
                <w:bottom w:val="single" w:sz="6" w:space="0" w:color="000000"/>
              </w:pBdr>
              <w:shd w:fill="auto" w:val="clear"/>
              <w:tabs>
                <w:tab w:val="left" w:leader="none" w:pos="2065"/>
              </w:tabs>
              <w:spacing w:after="0" w:before="18" w:line="231" w:lineRule="auto"/>
              <w:ind w:left="2" w:right="168" w:firstLine="0"/>
              <w:jc w:val="cente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tc>
        <w:tc>
          <w:tcPr/>
          <w:p w:rsidR="00000000" w:rsidDel="00000000" w:rsidP="00000000" w:rsidRDefault="00000000" w:rsidRPr="00000000" w14:paraId="0000024A">
            <w:pPr>
              <w:keepNext w:val="0"/>
              <w:keepLines w:val="0"/>
              <w:pageBreakBefore w:val="0"/>
              <w:widowControl w:val="0"/>
              <w:pBdr>
                <w:bottom w:val="single" w:sz="6" w:space="0" w:color="000000"/>
              </w:pBdr>
              <w:shd w:fill="auto" w:val="clear"/>
              <w:tabs>
                <w:tab w:val="left" w:leader="none" w:pos="2063"/>
              </w:tabs>
              <w:spacing w:after="0" w:before="18" w:line="231" w:lineRule="auto"/>
              <w:ind w:left="0" w:right="170" w:firstLine="0"/>
              <w:jc w:val="righ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tc>
        <w:tc>
          <w:tcPr/>
          <w:p w:rsidR="00000000" w:rsidDel="00000000" w:rsidP="00000000" w:rsidRDefault="00000000" w:rsidRPr="00000000" w14:paraId="0000024B">
            <w:pPr>
              <w:keepNext w:val="0"/>
              <w:keepLines w:val="0"/>
              <w:pageBreakBefore w:val="0"/>
              <w:widowControl w:val="0"/>
              <w:pBdr>
                <w:bottom w:val="single" w:sz="6" w:space="0" w:color="000000"/>
              </w:pBdr>
              <w:shd w:fill="auto" w:val="clear"/>
              <w:tabs>
                <w:tab w:val="left" w:leader="none" w:pos="2130"/>
              </w:tabs>
              <w:spacing w:after="0" w:before="18" w:line="231" w:lineRule="auto"/>
              <w:ind w:left="67" w:right="42" w:firstLine="0"/>
              <w:jc w:val="cente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tc>
      </w:tr>
      <w:tr>
        <w:trPr>
          <w:cantSplit w:val="0"/>
          <w:trHeight w:val="372" w:hRule="atLeast"/>
          <w:tblHeader w:val="0"/>
        </w:trPr>
        <w:tc>
          <w:tcPr/>
          <w:p w:rsidR="00000000" w:rsidDel="00000000" w:rsidP="00000000" w:rsidRDefault="00000000" w:rsidRPr="00000000" w14:paraId="000002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Print Name:</w:t>
            </w:r>
          </w:p>
        </w:tc>
        <w:tc>
          <w:tcPr/>
          <w:p w:rsidR="00000000" w:rsidDel="00000000" w:rsidP="00000000" w:rsidRDefault="00000000" w:rsidRPr="00000000" w14:paraId="0000024D">
            <w:pPr>
              <w:keepNext w:val="0"/>
              <w:keepLines w:val="0"/>
              <w:pageBreakBefore w:val="0"/>
              <w:widowControl w:val="0"/>
              <w:pBdr>
                <w:bottom w:val="single" w:sz="6" w:space="0" w:color="000000"/>
              </w:pBdr>
              <w:shd w:fill="auto" w:val="clear"/>
              <w:tabs>
                <w:tab w:val="left" w:leader="none" w:pos="2063"/>
              </w:tabs>
              <w:spacing w:after="0" w:before="0" w:line="240" w:lineRule="auto"/>
              <w:ind w:left="0" w:right="267" w:firstLine="0"/>
              <w:jc w:val="righ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tc>
        <w:tc>
          <w:tcPr/>
          <w:p w:rsidR="00000000" w:rsidDel="00000000" w:rsidP="00000000" w:rsidRDefault="00000000" w:rsidRPr="00000000" w14:paraId="0000024E">
            <w:pPr>
              <w:keepNext w:val="0"/>
              <w:keepLines w:val="0"/>
              <w:pageBreakBefore w:val="0"/>
              <w:widowControl w:val="0"/>
              <w:pBdr>
                <w:bottom w:val="single" w:sz="6" w:space="0" w:color="000000"/>
              </w:pBdr>
              <w:shd w:fill="auto" w:val="clear"/>
              <w:tabs>
                <w:tab w:val="left" w:leader="none" w:pos="2065"/>
              </w:tabs>
              <w:spacing w:after="0" w:before="0" w:line="240" w:lineRule="auto"/>
              <w:ind w:left="2" w:right="168" w:firstLine="0"/>
              <w:jc w:val="cente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tc>
        <w:tc>
          <w:tcPr/>
          <w:p w:rsidR="00000000" w:rsidDel="00000000" w:rsidP="00000000" w:rsidRDefault="00000000" w:rsidRPr="00000000" w14:paraId="0000024F">
            <w:pPr>
              <w:keepNext w:val="0"/>
              <w:keepLines w:val="0"/>
              <w:pageBreakBefore w:val="0"/>
              <w:widowControl w:val="0"/>
              <w:pBdr>
                <w:bottom w:val="single" w:sz="6" w:space="0" w:color="000000"/>
              </w:pBdr>
              <w:shd w:fill="auto" w:val="clear"/>
              <w:tabs>
                <w:tab w:val="left" w:leader="none" w:pos="2063"/>
              </w:tabs>
              <w:spacing w:after="0" w:before="0" w:line="240" w:lineRule="auto"/>
              <w:ind w:left="0" w:right="170" w:firstLine="0"/>
              <w:jc w:val="righ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tc>
        <w:tc>
          <w:tcPr/>
          <w:p w:rsidR="00000000" w:rsidDel="00000000" w:rsidP="00000000" w:rsidRDefault="00000000" w:rsidRPr="00000000" w14:paraId="00000250">
            <w:pPr>
              <w:keepNext w:val="0"/>
              <w:keepLines w:val="0"/>
              <w:pageBreakBefore w:val="0"/>
              <w:widowControl w:val="0"/>
              <w:pBdr>
                <w:bottom w:val="single" w:sz="6" w:space="0" w:color="000000"/>
              </w:pBdr>
              <w:shd w:fill="auto" w:val="clear"/>
              <w:tabs>
                <w:tab w:val="left" w:leader="none" w:pos="2130"/>
              </w:tabs>
              <w:spacing w:after="0" w:before="0" w:line="240" w:lineRule="auto"/>
              <w:ind w:left="67" w:right="42" w:firstLine="0"/>
              <w:jc w:val="cente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tc>
      </w:tr>
      <w:tr>
        <w:trPr>
          <w:cantSplit w:val="0"/>
          <w:trHeight w:val="372" w:hRule="atLeast"/>
          <w:tblHeader w:val="0"/>
        </w:trPr>
        <w:tc>
          <w:tcPr/>
          <w:p w:rsidR="00000000" w:rsidDel="00000000" w:rsidP="00000000" w:rsidRDefault="00000000" w:rsidRPr="00000000" w14:paraId="000002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1" w:line="231"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Signature:</w:t>
            </w:r>
          </w:p>
        </w:tc>
        <w:tc>
          <w:tcPr/>
          <w:p w:rsidR="00000000" w:rsidDel="00000000" w:rsidP="00000000" w:rsidRDefault="00000000" w:rsidRPr="00000000" w14:paraId="00000252">
            <w:pPr>
              <w:keepNext w:val="0"/>
              <w:keepLines w:val="0"/>
              <w:pageBreakBefore w:val="0"/>
              <w:widowControl w:val="0"/>
              <w:pBdr>
                <w:bottom w:val="single" w:sz="6" w:space="0" w:color="000000"/>
              </w:pBdr>
              <w:shd w:fill="auto" w:val="clear"/>
              <w:tabs>
                <w:tab w:val="left" w:leader="none" w:pos="2063"/>
              </w:tabs>
              <w:spacing w:after="0" w:before="121" w:line="231" w:lineRule="auto"/>
              <w:ind w:left="0" w:right="267" w:firstLine="0"/>
              <w:jc w:val="righ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tc>
        <w:tc>
          <w:tcPr/>
          <w:p w:rsidR="00000000" w:rsidDel="00000000" w:rsidP="00000000" w:rsidRDefault="00000000" w:rsidRPr="00000000" w14:paraId="00000253">
            <w:pPr>
              <w:keepNext w:val="0"/>
              <w:keepLines w:val="0"/>
              <w:pageBreakBefore w:val="0"/>
              <w:widowControl w:val="0"/>
              <w:pBdr>
                <w:bottom w:val="single" w:sz="6" w:space="0" w:color="000000"/>
              </w:pBdr>
              <w:shd w:fill="auto" w:val="clear"/>
              <w:tabs>
                <w:tab w:val="left" w:leader="none" w:pos="2065"/>
              </w:tabs>
              <w:spacing w:after="0" w:before="121" w:line="231" w:lineRule="auto"/>
              <w:ind w:left="2" w:right="168" w:firstLine="0"/>
              <w:jc w:val="cente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tc>
        <w:tc>
          <w:tcPr/>
          <w:p w:rsidR="00000000" w:rsidDel="00000000" w:rsidP="00000000" w:rsidRDefault="00000000" w:rsidRPr="00000000" w14:paraId="00000254">
            <w:pPr>
              <w:keepNext w:val="0"/>
              <w:keepLines w:val="0"/>
              <w:pageBreakBefore w:val="0"/>
              <w:widowControl w:val="0"/>
              <w:pBdr>
                <w:bottom w:val="single" w:sz="6" w:space="0" w:color="000000"/>
              </w:pBdr>
              <w:shd w:fill="auto" w:val="clear"/>
              <w:tabs>
                <w:tab w:val="left" w:leader="none" w:pos="2063"/>
              </w:tabs>
              <w:spacing w:after="0" w:before="121" w:line="231" w:lineRule="auto"/>
              <w:ind w:left="0" w:right="170" w:firstLine="0"/>
              <w:jc w:val="righ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tc>
        <w:tc>
          <w:tcPr/>
          <w:p w:rsidR="00000000" w:rsidDel="00000000" w:rsidP="00000000" w:rsidRDefault="00000000" w:rsidRPr="00000000" w14:paraId="00000255">
            <w:pPr>
              <w:keepNext w:val="0"/>
              <w:keepLines w:val="0"/>
              <w:pageBreakBefore w:val="0"/>
              <w:widowControl w:val="0"/>
              <w:pBdr>
                <w:bottom w:val="single" w:sz="6" w:space="0" w:color="000000"/>
              </w:pBdr>
              <w:shd w:fill="auto" w:val="clear"/>
              <w:tabs>
                <w:tab w:val="left" w:leader="none" w:pos="2130"/>
              </w:tabs>
              <w:spacing w:after="0" w:before="121" w:line="231" w:lineRule="auto"/>
              <w:ind w:left="67" w:right="42" w:firstLine="0"/>
              <w:jc w:val="cente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tc>
      </w:tr>
      <w:tr>
        <w:trPr>
          <w:cantSplit w:val="0"/>
          <w:trHeight w:val="242" w:hRule="atLeast"/>
          <w:tblHeader w:val="0"/>
        </w:trPr>
        <w:tc>
          <w:tcPr/>
          <w:p w:rsidR="00000000" w:rsidDel="00000000" w:rsidP="00000000" w:rsidRDefault="00000000" w:rsidRPr="00000000" w14:paraId="000002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1"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Print Name:</w:t>
            </w:r>
          </w:p>
        </w:tc>
        <w:tc>
          <w:tcPr/>
          <w:p w:rsidR="00000000" w:rsidDel="00000000" w:rsidP="00000000" w:rsidRDefault="00000000" w:rsidRPr="00000000" w14:paraId="00000257">
            <w:pPr>
              <w:keepNext w:val="0"/>
              <w:keepLines w:val="0"/>
              <w:pageBreakBefore w:val="0"/>
              <w:widowControl w:val="0"/>
              <w:pBdr>
                <w:bottom w:val="single" w:sz="6" w:space="0" w:color="000000"/>
              </w:pBdr>
              <w:shd w:fill="auto" w:val="clear"/>
              <w:tabs>
                <w:tab w:val="left" w:leader="none" w:pos="2063"/>
              </w:tabs>
              <w:spacing w:after="0" w:before="0" w:line="221" w:lineRule="auto"/>
              <w:ind w:left="0" w:right="267" w:firstLine="0"/>
              <w:jc w:val="righ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tc>
        <w:tc>
          <w:tcPr/>
          <w:p w:rsidR="00000000" w:rsidDel="00000000" w:rsidP="00000000" w:rsidRDefault="00000000" w:rsidRPr="00000000" w14:paraId="00000258">
            <w:pPr>
              <w:keepNext w:val="0"/>
              <w:keepLines w:val="0"/>
              <w:pageBreakBefore w:val="0"/>
              <w:widowControl w:val="0"/>
              <w:pBdr>
                <w:bottom w:val="single" w:sz="6" w:space="0" w:color="000000"/>
              </w:pBdr>
              <w:shd w:fill="auto" w:val="clear"/>
              <w:tabs>
                <w:tab w:val="left" w:leader="none" w:pos="2065"/>
              </w:tabs>
              <w:spacing w:after="0" w:before="0" w:line="221" w:lineRule="auto"/>
              <w:ind w:left="2" w:right="168" w:firstLine="0"/>
              <w:jc w:val="cente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tc>
        <w:tc>
          <w:tcPr/>
          <w:p w:rsidR="00000000" w:rsidDel="00000000" w:rsidP="00000000" w:rsidRDefault="00000000" w:rsidRPr="00000000" w14:paraId="00000259">
            <w:pPr>
              <w:keepNext w:val="0"/>
              <w:keepLines w:val="0"/>
              <w:pageBreakBefore w:val="0"/>
              <w:widowControl w:val="0"/>
              <w:pBdr>
                <w:bottom w:val="single" w:sz="6" w:space="0" w:color="000000"/>
              </w:pBdr>
              <w:shd w:fill="auto" w:val="clear"/>
              <w:tabs>
                <w:tab w:val="left" w:leader="none" w:pos="2063"/>
              </w:tabs>
              <w:spacing w:after="0" w:before="0" w:line="221" w:lineRule="auto"/>
              <w:ind w:left="0" w:right="170" w:firstLine="0"/>
              <w:jc w:val="righ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tc>
        <w:tc>
          <w:tcPr/>
          <w:p w:rsidR="00000000" w:rsidDel="00000000" w:rsidP="00000000" w:rsidRDefault="00000000" w:rsidRPr="00000000" w14:paraId="0000025A">
            <w:pPr>
              <w:keepNext w:val="0"/>
              <w:keepLines w:val="0"/>
              <w:pageBreakBefore w:val="0"/>
              <w:widowControl w:val="0"/>
              <w:pBdr>
                <w:bottom w:val="single" w:sz="6" w:space="0" w:color="000000"/>
              </w:pBdr>
              <w:shd w:fill="auto" w:val="clear"/>
              <w:tabs>
                <w:tab w:val="left" w:leader="none" w:pos="2130"/>
              </w:tabs>
              <w:spacing w:after="0" w:before="0" w:line="221" w:lineRule="auto"/>
              <w:ind w:left="67" w:right="42" w:firstLine="0"/>
              <w:jc w:val="cente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tc>
      </w:tr>
    </w:tbl>
    <w:p w:rsidR="00000000" w:rsidDel="00000000" w:rsidP="00000000" w:rsidRDefault="00000000" w:rsidRPr="00000000" w14:paraId="000002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5C">
      <w:pPr>
        <w:spacing w:before="0" w:lineRule="auto"/>
        <w:ind w:left="588" w:right="0" w:firstLine="0"/>
        <w:jc w:val="left"/>
        <w:rPr>
          <w:b w:val="1"/>
          <w:bCs w:val="1"/>
          <w:sz w:val="21"/>
          <w:szCs w:val="21"/>
        </w:rPr>
      </w:pPr>
      <w:r w:rsidDel="00000000" w:rsidR="00000000" w:rsidRPr="00000000">
        <w:rPr>
          <w:b w:val="1"/>
          <w:bCs w:val="1"/>
          <w:sz w:val="21"/>
          <w:szCs w:val="21"/>
          <w:rtl w:val="0"/>
        </w:rPr>
        <w:t xml:space="preserve">Landlord or Landlord’s Representative:</w:t>
      </w:r>
    </w:p>
    <w:tbl>
      <w:tblPr>
        <w:tblW w:w="5807"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29"/>
      </w:tblGrid>
      <w:tr>
        <w:tc>
          <w:tcPr>
            <w:tcW w:w="1278" w:type="dxa"/>
          </w:tcPr>
          <w:p>
            <w:pPr>
              <w:spacing w:before="0" w:after="0" w:line="240" w:lineRule="auto"/>
              <w:ind w:left="0" w:right="0" w:firstLine="0"/>
              <w:jc w:val="left"/>
              <w:rPr>
                <w:sz w:val="21"/>
                <w:szCs w:val="21"/>
                <w:rtl w:val="0"/>
              </w:rPr>
            </w:pPr>
            <w:r>
              <w:rPr>
                <w:sz w:val="21"/>
                <w:szCs w:val="21"/>
                <w:rtl w:val="0"/>
                <w:u w:val="none"/>
              </w:rPr>
              <w:t xml:space="preserve">Signature:</w:t>
            </w:r>
          </w:p>
        </w:tc>
        <w:tc>
          <w:tcPr>
            <w:tcW w:w="4529" w:type="dxa"/>
          </w:tcPr>
          <w:p>
            <w:pPr>
              <w:pBdr>
                <w:bottom w:val="single" w:sz="6" w:space="0" w:color="000000"/>
              </w:pBdr>
              <w:spacing w:before="0" w:after="0" w:line="240" w:lineRule="auto"/>
              <w:ind w:left="0" w:right="0" w:firstLine="0"/>
              <w:jc w:val="center"/>
              <w:rPr>
                <w:sz w:val="21"/>
                <w:szCs w:val="21"/>
                <w:rtl w:val="0"/>
              </w:rPr>
            </w:pPr>
          </w:p>
        </w:tc>
      </w:tr>
      <w:tr>
        <w:tc>
          <w:tcPr>
            <w:tcW w:w="1278" w:type="dxa"/>
          </w:tcPr>
          <w:p>
            <w:pPr>
              <w:spacing w:before="0" w:after="0" w:line="240" w:lineRule="auto"/>
              <w:ind w:left="0" w:right="0" w:firstLine="0"/>
              <w:jc w:val="left"/>
              <w:rPr>
                <w:sz w:val="21"/>
                <w:szCs w:val="21"/>
                <w:rtl w:val="0"/>
              </w:rPr>
            </w:pPr>
            <w:r>
              <w:rPr>
                <w:sz w:val="21"/>
                <w:szCs w:val="21"/>
                <w:rtl w:val="0"/>
                <w:u w:val="none"/>
              </w:rPr>
              <w:t xml:space="preserve">Print Name:</w:t>
            </w:r>
          </w:p>
        </w:tc>
        <w:tc>
          <w:tcPr>
            <w:tcW w:w="4529" w:type="dxa"/>
          </w:tcPr>
          <w:p>
            <w:pPr>
              <w:pBdr>
                <w:bottom w:val="single" w:sz="6" w:space="0" w:color="000000"/>
              </w:pBdr>
              <w:spacing w:before="0" w:after="0" w:line="240" w:lineRule="auto"/>
              <w:ind w:left="0" w:right="0" w:firstLine="0"/>
              <w:jc w:val="center"/>
              <w:rPr>
                <w:sz w:val="21"/>
                <w:szCs w:val="21"/>
                <w:rtl w:val="0"/>
              </w:rPr>
            </w:pPr>
          </w:p>
        </w:tc>
      </w:tr>
    </w:tbl>
    <w:p w:rsidR="00000000" w:rsidDel="00000000" w:rsidP="00000000" w:rsidRDefault="00000000" w:rsidRPr="00000000" w14:paraId="00000265">
      <w:pPr>
        <w:spacing w:before="0" w:after="0" w:line="20" w:lineRule="exact"/>
        <w:ind w:left="0" w:right="0" w:firstLine="0"/>
        <w:jc w:val="left"/>
        <w:rPr>
          <w:sz w:val="16"/>
          <w:szCs w:val="16"/>
        </w:rPr>
        <w:sectPr>
          <w:footerReference r:id="rId28" w:type="default"/>
          <w:type w:val="nextPage"/>
          <w:pgSz w:h="15840" w:w="12240" w:orient="portrait"/>
          <w:pgMar w:bottom="477" w:top="823" w:left="420" w:right="420" w:header="0" w:footer="177"/>
          <w:pgNumType w:start="1"/>
        </w:sectPr>
      </w:pPr>
    </w:p>
    <w:p w:rsidR="00000000" w:rsidDel="00000000" w:rsidP="00000000" w:rsidRDefault="00000000" w:rsidRPr="00000000" w14:paraId="00000266">
      <w:pPr>
        <w:pStyle w:val="Heading3"/>
        <w:spacing w:before="68" w:lineRule="auto"/>
        <w:ind w:left="3155" w:right="3155" w:firstLine="0"/>
        <w:jc w:val="center"/>
        <w:rPr/>
      </w:pPr>
      <w:r w:rsidDel="00000000" w:rsidR="00000000" w:rsidRPr="00000000">
        <w:rPr>
          <w:rtl w:val="0"/>
        </w:rPr>
        <w:t xml:space="preserve">New York Renters Insurance Rider</w:t>
      </w:r>
    </w:p>
    <w:p w:rsidR="00000000" w:rsidDel="00000000" w:rsidP="00000000" w:rsidRDefault="00000000" w:rsidRPr="00000000" w14:paraId="000002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0" w:line="240" w:lineRule="auto"/>
        <w:ind w:left="588" w:right="572" w:firstLine="720.0000000000001"/>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incorporated into the Lease entered on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 and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“Tenant”) for the unit located at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Any conflict between the terms of the Lease and this Rider shall be resolved in favor of this Rider. Landlord and Tenant agree as follows:</w:t>
      </w:r>
    </w:p>
    <w:p w:rsidR="00000000" w:rsidDel="00000000" w:rsidP="00000000" w:rsidRDefault="00000000" w:rsidRPr="00000000" w14:paraId="000002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69">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TENANT’S RESPONSIBILITY</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must obtain and maintain liability coverage renters insurance from a qualified insurer of Tenant’s choice with: (i) a minimum liability coverage of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{{insurance.min_liability}}</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per occurrence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2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(ii) list Landlord as an “Interested Party”, “Party of Interest”, or “Additional Interest”; (iii) provide that Landlord receives written notice of no less than 30 days prior to the expiration or termination of the liability coverage renters insurance; and (iv) extend coverage for negligent water damage caused by Tenant in and around the Unit. Tenant is required to furnish Landlord with evidence of Tenant’s renters insurance declaration page prior to Tenant’s occupancy of the Unit, at the time of any renewal, and within five business days of any request by Landlord to view Tenant’s current declaration page. Neither a binder nor a certificate of insurance constitutes “evidence” within the meaning of this paragraph. Tenant will maintain the policy throughout the length of the tenancy and any renewal period.</w:t>
      </w:r>
    </w:p>
    <w:p w:rsidR="00000000" w:rsidDel="00000000" w:rsidP="00000000" w:rsidRDefault="00000000" w:rsidRPr="00000000" w14:paraId="000002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6C">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SCOPE OF COVERAGE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acknowledges that “liability coverage” renters insurance does not protect a tenant against loss or damage to personal property, and that only “personal property” coverage renters insurance will provide such coverage. Landlord recommends that Tenant purchase personal property coverage renters insurance in addition to liability coverage renters insurance.</w:t>
      </w:r>
    </w:p>
    <w:p w:rsidR="00000000" w:rsidDel="00000000" w:rsidP="00000000" w:rsidRDefault="00000000" w:rsidRPr="00000000" w14:paraId="000002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p w:rsidR="00000000" w:rsidDel="00000000" w:rsidP="00000000" w:rsidRDefault="00000000" w:rsidRPr="00000000" w14:paraId="000002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Notice to Tenant: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Flood insurance is available to renters through the Federal Emergency Management Agency’s (FEMA’s) National Flood Insurance Program (NFIP) to cover your personal property and contents in the event of a flood. A standard renter’s insurance policy does not typically cover flood damage. You are encouraged to examine your policy to determine whether you are covered.</w:t>
      </w:r>
    </w:p>
    <w:p w:rsidR="00000000" w:rsidDel="00000000" w:rsidP="00000000" w:rsidRDefault="00000000" w:rsidRPr="00000000" w14:paraId="000002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70">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DEFAULT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at any time during the tenancy Tenant does not have renters insurance as required in paragraph 1, above, Tenant is in material breach of the Lease and Landlord may pursue all remedies permitted pursuant to the Lease, or by law, including, but not limited to, eviction. Moreover, Landlord shall have the right, but not the obligation, to purchase replacement coverage, otherwise known as Landlord Placed Tenant Liability Insurance policy (“LPTLI”) at Tenant’s expense. Tenant will need to reimburse Landlord as follows:</w:t>
      </w:r>
    </w:p>
    <w:p w:rsidR="00000000" w:rsidDel="00000000" w:rsidP="00000000" w:rsidRDefault="00000000" w:rsidRPr="00000000" w14:paraId="000002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72">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tabs>
          <w:tab w:val="left" w:leader="none" w:pos="1667"/>
          <w:tab w:val="left" w:leader="none" w:pos="1668"/>
        </w:tabs>
        <w:spacing w:after="0" w:before="0" w:line="269" w:lineRule="auto"/>
        <w:ind w:left="166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Monthly Renters Insurance Waiver: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{{fee.renters_insurance_waiver_monthly}}</w:t>
      </w:r>
    </w:p>
    <w:p w:rsidR="00000000" w:rsidDel="00000000" w:rsidP="00000000" w:rsidRDefault="00000000" w:rsidRPr="00000000" w14:paraId="00000273">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tabs>
          <w:tab w:val="left" w:leader="none" w:pos="1667"/>
          <w:tab w:val="left" w:leader="none" w:pos="1668"/>
        </w:tabs>
        <w:spacing w:after="0" w:before="0" w:line="269" w:lineRule="auto"/>
        <w:ind w:left="1668" w:right="0" w:hanging="360"/>
        <w:jc w:val="left"/>
        <w:rPr>
          <w:b w:val="0"/>
          <w:bCs w:val="0"/>
          <w:i w:val="0"/>
          <w:iCs w:val="0"/>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Monthly Administrative Fee for Landlord Placed Liability Insurance: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{{fee.lptli_admin_monthly}}</w:t>
      </w:r>
    </w:p>
    <w:p w:rsidR="00000000" w:rsidDel="00000000" w:rsidP="00000000" w:rsidRDefault="00000000" w:rsidRPr="00000000" w14:paraId="000002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7"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Tenant’s LPTLI reimbursement of Landlord’s expenses will be due and payable with Rent. Tenant acknowledges the following:</w:t>
      </w:r>
    </w:p>
    <w:p w:rsidR="00000000" w:rsidDel="00000000" w:rsidP="00000000" w:rsidRDefault="00000000" w:rsidRPr="00000000" w14:paraId="000002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77">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 is the named insured under the LPTLI. Tenant is an additional insured under the tenant liability component of the LPTLI policy for liability arising from on-premises bodily injury and property damage up to the limits of liability coverage.</w:t>
      </w:r>
    </w:p>
    <w:p w:rsidR="00000000" w:rsidDel="00000000" w:rsidP="00000000" w:rsidRDefault="00000000" w:rsidRPr="00000000" w14:paraId="00000278">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LPTLI coverage is not personal liability insurance or renters insurance. Landlord makes no warranty or representation that LPTLI covers the Tenant’s personal property or additional living expenses. Although coverage may be similar to a personal liability insurance policy or the liability portion of a renters insurance policy, the LPTLI may not protect Tenant to the same extent as if Tenant had purchased personal liability or renters insurance. Certain restrictions apply.</w:t>
      </w:r>
    </w:p>
    <w:p w:rsidR="00000000" w:rsidDel="00000000" w:rsidP="00000000" w:rsidRDefault="00000000" w:rsidRPr="00000000" w14:paraId="00000279">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Coverage only applies to liability arising in the Unit. Tenant is not insured away from the Unit.</w:t>
      </w:r>
    </w:p>
    <w:p w:rsidR="00000000" w:rsidDel="00000000" w:rsidP="00000000" w:rsidRDefault="00000000" w:rsidRPr="00000000" w14:paraId="0000027A">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Coverage under the LPTLI policy may be more expensive than the cost of renters insurance available to Tenant. At any time, Tenant may contact an agent of their choice for personal liability or renters insurance options to satisfy the renters insurance requirement under this Rider.</w:t>
      </w:r>
    </w:p>
    <w:p w:rsidR="00000000" w:rsidDel="00000000" w:rsidP="00000000" w:rsidRDefault="00000000" w:rsidRPr="00000000" w14:paraId="0000027B">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Licensed insurance agents may receive a commission on the LTPLI policy.</w:t>
      </w:r>
    </w:p>
    <w:p w:rsidR="00000000" w:rsidDel="00000000" w:rsidP="00000000" w:rsidRDefault="00000000" w:rsidRPr="00000000" w14:paraId="0000027C">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Subject to the terms of the policy, LPTLI may extend legal defense to Tenant in the event of actual or</w:t>
      </w:r>
    </w:p>
    <w:p w:rsidR="00000000" w:rsidDel="00000000" w:rsidP="00000000" w:rsidRDefault="00000000" w:rsidRPr="00000000" w14:paraId="0000027D">
      <w:pPr>
        <w:spacing w:before="0" w:after="0" w:line="20" w:lineRule="exact"/>
        <w:ind w:left="0" w:right="0" w:firstLine="0"/>
        <w:jc w:val="right"/>
        <w:rPr>
          <w:sz w:val="16"/>
          <w:szCs w:val="16"/>
        </w:rPr>
        <w:sectPr>
          <w:footerReference r:id="rId29" w:type="default"/>
          <w:type w:val="nextPage"/>
          <w:pgSz w:h="15840" w:w="12240" w:orient="portrait"/>
          <w:pgMar w:bottom="477" w:top="823" w:left="420" w:right="420" w:header="0" w:footer="177"/>
          <w:pgNumType w:start="1"/>
        </w:sectPr>
      </w:pPr>
    </w:p>
    <w:p w:rsidR="00000000" w:rsidDel="00000000" w:rsidP="00000000" w:rsidRDefault="00000000" w:rsidRPr="00000000" w14:paraId="000002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567"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alleged liability for bodily injury or property damage not otherwise excluded by the LPTLI policy. LPTLI is designed to fulfill the insurance requirement of the Lease.</w:t>
      </w:r>
    </w:p>
    <w:p w:rsidR="00000000" w:rsidDel="00000000" w:rsidP="00000000" w:rsidRDefault="00000000" w:rsidRPr="00000000" w14:paraId="0000027F">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Scheduling under the LPTLI policy is not mandatory and Tenant may purchase the required renters insurance from an insurance agent or insurance company of Tenant’s choice at any time and if done, Landlord will terminate Tenant’s coverage under the LPTLI policy and the requirement to pay for the LPTLI coverage immediately upon Tenant’s proof of insurance to Landlord.</w:t>
      </w:r>
    </w:p>
    <w:p w:rsidR="00000000" w:rsidDel="00000000" w:rsidP="00000000" w:rsidRDefault="00000000" w:rsidRPr="00000000" w14:paraId="00000280">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cost of LPTLI coverage and administrative fees are subject to change upon Lease renewal or if the Lease converts to a month-to-month tenancy.</w:t>
      </w:r>
    </w:p>
    <w:p w:rsidR="00000000" w:rsidDel="00000000" w:rsidP="00000000" w:rsidRDefault="00000000" w:rsidRPr="00000000" w14:paraId="000002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82">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7"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CAPITALIZED TERMS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Capitalized terms used and not otherwise defined in this Rider have the meanings given to them in the Lease.</w:t>
      </w:r>
    </w:p>
    <w:p w:rsidR="00000000" w:rsidDel="00000000" w:rsidP="00000000" w:rsidRDefault="00000000" w:rsidRPr="00000000" w14:paraId="000002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entered into between Landlord and Tenant as of the Effective Date set forth in the Lease.</w:t>
      </w:r>
    </w:p>
    <w:p w:rsidR="00000000" w:rsidDel="00000000" w:rsidP="00000000" w:rsidRDefault="00000000" w:rsidRPr="00000000" w14:paraId="00000285">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5"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tbl>
      <w:tblPr>
        <w:tblStyle w:val="Table8"/>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265" w:hRule="atLeast"/>
          <w:tblHeader w:val="0"/>
        </w:trPr>
        <w:tc>
          <w:tcPr/>
          <w:p w:rsidR="00000000" w:rsidDel="00000000" w:rsidP="00000000" w:rsidRDefault="00000000" w:rsidRPr="00000000" w14:paraId="000002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14:paraId="000002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14:paraId="000002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14:paraId="0000028C">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28D">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28E">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28F">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14:paraId="000002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14:paraId="00000291">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292">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293">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294">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14:paraId="000002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14:paraId="00000296">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297">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298">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299">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14:paraId="000002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14:paraId="0000029B">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29C">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29D">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29E">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14:paraId="0000029F">
      <w:pPr>
        <w:pStyle w:val="Heading3"/>
        <w:spacing w:before="125"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2C3">
      <w:pPr>
        <w:spacing w:before="0" w:after="0" w:line="20" w:lineRule="exact"/>
        <w:ind w:left="0" w:right="0" w:firstLine="0"/>
        <w:jc w:val="right"/>
        <w:rPr>
          <w:sz w:val="16"/>
          <w:szCs w:val="16"/>
        </w:rPr>
        <w:sectPr>
          <w:footerReference r:id="rId29" w:type="default"/>
          <w:type w:val="nextPage"/>
          <w:pgSz w:h="15840" w:w="12240" w:orient="portrait"/>
          <w:pgMar w:bottom="477" w:top="823" w:left="420" w:right="420" w:header="0" w:footer="177"/>
        </w:sectPr>
      </w:pPr>
    </w:p>
    <w:p w:rsidR="00000000" w:rsidDel="00000000" w:rsidP="00000000" w:rsidRDefault="00000000" w:rsidRPr="00000000" w14:paraId="000002C4">
      <w:pPr>
        <w:pStyle w:val="Heading3"/>
        <w:spacing w:before="68" w:lineRule="auto"/>
        <w:ind w:left="3155" w:right="3155" w:firstLine="0"/>
        <w:jc w:val="center"/>
        <w:rPr/>
      </w:pPr>
      <w:r w:rsidDel="00000000" w:rsidR="00000000" w:rsidRPr="00000000">
        <w:rPr>
          <w:rtl w:val="0"/>
        </w:rPr>
        <w:t xml:space="preserve">Community Rules Rider</w:t>
      </w:r>
    </w:p>
    <w:p w:rsidR="00000000" w:rsidDel="00000000" w:rsidP="00000000" w:rsidRDefault="00000000" w:rsidRPr="00000000" w14:paraId="000002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2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66" w:firstLine="720.0000000000001"/>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incorporated into the Lease entered on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and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“Tenant”) for the unit located at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Any conflict between the terms of the Lease and this Rider shall be resolved in favor of the Lease. Landlord and Tenant agree as follows:</w:t>
      </w:r>
    </w:p>
    <w:p w:rsidR="00000000" w:rsidDel="00000000" w:rsidP="00000000" w:rsidRDefault="00000000" w:rsidRPr="00000000" w14:paraId="000002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WELCOME!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We would like to take this opportunity to welcome you to your new home. We want your stay to be enjoyable and comfortable; but your support and cooperation are necessary. To promote and maintain this Community, and as a condition of your tenancy, we have established the following rules, which are subject to change or addition. The Community Rules remind everyone to be courteous to others, and to respect their property. The most important rule is to use common sense to protect people and property from harm and to respect the rights of everyone (including other tenants, employees, independent contractors, etc.).</w:t>
      </w:r>
    </w:p>
    <w:p w:rsidR="00000000" w:rsidDel="00000000" w:rsidP="00000000" w:rsidRDefault="00000000" w:rsidRPr="00000000" w14:paraId="000002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5"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Except as set forth in the Lease, Landlord grants Tenant a non-exclusive license for the use of the common areas, amenities and other facilities located at the Community (collectively, the “Facilities”). Such license shall be effective for the term of the Lease and any renewal. All use of the Facilities shall be at Tenant’s sole risk. Landlord shall have the right to monitor and from time to time change the area, location and arrangement of the Facilities; make changes to the Community Rules; set hours of use, rates and charges (if not in violation of applicable law) for all Facilities; and temporarily or permanently close any Facilities, all without prior notice to Tenant.</w:t>
      </w:r>
    </w:p>
    <w:p w:rsidR="00000000" w:rsidDel="00000000" w:rsidP="00000000" w:rsidRDefault="00000000" w:rsidRPr="00000000" w14:paraId="000002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5"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following rules and regulations currently apply to the Unit and Community and are subject to change upon notification to the Tenant.</w:t>
      </w:r>
    </w:p>
    <w:p w:rsidR="00000000" w:rsidDel="00000000" w:rsidP="00000000" w:rsidRDefault="00000000" w:rsidRPr="00000000" w14:paraId="000002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CE">
      <w:pPr>
        <w:spacing w:before="0" w:lineRule="auto"/>
        <w:ind w:left="588" w:right="0" w:firstLine="0"/>
        <w:jc w:val="left"/>
        <w:rPr>
          <w:b w:val="1"/>
          <w:bCs w:val="1"/>
          <w:sz w:val="22"/>
          <w:szCs w:val="22"/>
        </w:rPr>
      </w:pPr>
      <w:r w:rsidDel="00000000" w:rsidR="00000000" w:rsidRPr="00000000">
        <w:rPr>
          <w:b w:val="1"/>
          <w:bCs w:val="1"/>
          <w:sz w:val="22"/>
          <w:szCs w:val="22"/>
          <w:u w:val="single"/>
          <w:rtl w:val="0"/>
        </w:rPr>
        <w:t xml:space="preserve">General</w:t>
      </w:r>
    </w:p>
    <w:p w:rsidR="00000000" w:rsidDel="00000000" w:rsidP="00000000" w:rsidRDefault="00000000" w:rsidRPr="00000000" w14:paraId="000002CF">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0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These rules are necessary to ensure the proper use and care of the Unit and the Community, as well as for the safety of both Landlord and Tenant as well as other tenants, management staff and vendors.</w:t>
      </w:r>
    </w:p>
    <w:p w:rsidR="00000000" w:rsidDel="00000000" w:rsidP="00000000" w:rsidRDefault="00000000" w:rsidRPr="00000000" w14:paraId="000002D0">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0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Tenants and all household occupants are responsible for the actions and conduct of their guests and invitees at all times while their guests and invitees are in or about the Community and must ensure that they follow all Community Rules.</w:t>
      </w:r>
    </w:p>
    <w:p w:rsidR="00000000" w:rsidDel="00000000" w:rsidP="00000000" w:rsidRDefault="00000000" w:rsidRPr="00000000" w14:paraId="000002D1">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0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 may bar entry, exclude or otherwise request any guest, person or invitee to leave the Community if, at Landlord’s sole discretion, the guest, person or invitee violates any Community Rules, causes a disturbance, or interferes with other tenants’ or employees’ quiet use and enjoyment of the Community.</w:t>
      </w:r>
    </w:p>
    <w:p w:rsidR="00000000" w:rsidDel="00000000" w:rsidP="00000000" w:rsidRDefault="00000000" w:rsidRPr="00000000" w14:paraId="000002D2">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0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During normal office hours only, Landlord may assist Occupants who have been locked out of their Unit and need assistance to regain entry. At all other times, access will be the sole responsibility of Tenant.</w:t>
      </w:r>
    </w:p>
    <w:p w:rsidR="00000000" w:rsidDel="00000000" w:rsidP="00000000" w:rsidRDefault="00000000" w:rsidRPr="00000000" w14:paraId="000002D3">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Occupants are reminded that Landlord does not provide law enforcement or private protection services for Occupants, guests, invitees or their property.</w:t>
      </w:r>
    </w:p>
    <w:p w:rsidR="00000000" w:rsidDel="00000000" w:rsidP="00000000" w:rsidRDefault="00000000" w:rsidRPr="00000000" w14:paraId="000002D4">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Occupants, guests and invitees shall not engage in any activity that violates any federal, state or local laws, including, but not limited to, any drug laws, and shall not engage in any behavior that could be considered as the commission of “waste”, that interferes with the operation of the Community’s business, and shall not allow or cause a nuisance, behave in a loud or obnoxious manner or engage in or permit guests or invitees to interfere with or threaten the rights, safety or health of other individuals within the Community.</w:t>
      </w:r>
    </w:p>
    <w:p w:rsidR="00000000" w:rsidDel="00000000" w:rsidP="00000000" w:rsidRDefault="00000000" w:rsidRPr="00000000" w14:paraId="000002D5">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 case of a disturbance or emergency, Occupants should call 911 or otherwise request assistance from the appropriate local authority (police department, fire department, paramedics, etc.). Landlord requests that Tenant notify Landlord </w:t>
      </w:r>
      <w:r w:rsidDel="00000000" w:rsidR="00000000" w:rsidRPr="00000000">
        <w:rPr>
          <w:rFonts w:ascii="Times New Roman" w:cs="Times New Roman" w:eastAsia="Times New Roman" w:hAnsi="Times New Roman"/>
          <w:b w:val="1"/>
          <w:bCs w:val="1"/>
          <w:i w:val="1"/>
          <w:iCs w:val="1"/>
          <w:smallCaps w:val="0"/>
          <w:strike w:val="0"/>
          <w:color w:val="000000"/>
          <w:sz w:val="22"/>
          <w:szCs w:val="22"/>
          <w:u w:val="none"/>
          <w:shd w:fill="auto" w:val="clear"/>
          <w:vertAlign w:val="baseline"/>
          <w:rtl w:val="0"/>
        </w:rPr>
        <w:t xml:space="preserve">after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has called the proper local authority.</w:t>
      </w:r>
    </w:p>
    <w:p w:rsidR="00000000" w:rsidDel="00000000" w:rsidP="00000000" w:rsidRDefault="00000000" w:rsidRPr="00000000" w14:paraId="000002D6">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Use all locks on exterior doors and windows in a reasonable manner.</w:t>
      </w:r>
    </w:p>
    <w:p w:rsidR="00000000" w:rsidDel="00000000" w:rsidP="00000000" w:rsidRDefault="00000000" w:rsidRPr="00000000" w14:paraId="000002D7">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Occupants shall not give any keys or copies of keys to the Unit, any Building, or the Community or its Facilities to any person other than those listed on the Lease, without the prior written consent of Landlord.</w:t>
      </w:r>
    </w:p>
    <w:p w:rsidR="00000000" w:rsidDel="00000000" w:rsidP="00000000" w:rsidRDefault="00000000" w:rsidRPr="00000000" w14:paraId="000002D8">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Any failure to act by Landlord with regard to any specific violation or breach of these Community Rules by Occupants does not operate as a waiver and will not prevent Landlord’s right to act on any future violation or breach by Occupants.</w:t>
      </w:r>
    </w:p>
    <w:p w:rsidR="00000000" w:rsidDel="00000000" w:rsidP="00000000" w:rsidRDefault="00000000" w:rsidRPr="00000000" w14:paraId="000002D9">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both"/>
        <w:rPr>
          <w:b w:val="0"/>
          <w:bCs w:val="0"/>
          <w:i w:val="0"/>
          <w:iCs w:val="0"/>
          <w:smallCaps w:val="0"/>
          <w:strike w:val="0"/>
          <w:color w:val="000000"/>
          <w:u w:val="none"/>
          <w:shd w:fill="auto" w:val="clear"/>
          <w:vertAlign w:val="baseline"/>
        </w:rPr>
        <w:sectPr>
          <w:footerReference r:id="rId30" w:type="default"/>
          <w:type w:val="nextPage"/>
          <w:pgSz w:h="15840" w:w="12240" w:orient="portrait"/>
          <w:pgMar w:bottom="997" w:top="823" w:left="420" w:right="420" w:header="0" w:footer="697"/>
          <w:pgNumType w:start="1"/>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must reimburse Landlord for any damage to the Unit or Community or losses suffered by Landlord arising from or related to Occupants’ or their guests or invitees’ failure to follow these Community Rules.</w:t>
      </w:r>
    </w:p>
    <w:p w:rsidR="00000000" w:rsidDel="00000000" w:rsidP="00000000" w:rsidRDefault="00000000" w:rsidRPr="00000000" w14:paraId="000002DA">
      <w:pPr>
        <w:spacing w:before="61" w:lineRule="auto"/>
        <w:ind w:left="588" w:right="0" w:firstLine="0"/>
        <w:jc w:val="both"/>
        <w:rPr>
          <w:b w:val="1"/>
          <w:bCs w:val="1"/>
          <w:sz w:val="22"/>
          <w:szCs w:val="22"/>
        </w:rPr>
      </w:pPr>
      <w:r w:rsidDel="00000000" w:rsidR="00000000" w:rsidRPr="00000000">
        <w:rPr>
          <w:b w:val="1"/>
          <w:bCs w:val="1"/>
          <w:sz w:val="22"/>
          <w:szCs w:val="22"/>
          <w:u w:val="single"/>
          <w:rtl w:val="0"/>
        </w:rPr>
        <w:t xml:space="preserve">Use of Unit and Common Areas</w:t>
      </w:r>
    </w:p>
    <w:p w:rsidR="00000000" w:rsidDel="00000000" w:rsidP="00000000" w:rsidRDefault="00000000" w:rsidRPr="00000000" w14:paraId="000002DB">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 addition to these Community Rules, Landlord may from time to time post specific regulations regarding the use of recreational and other common Facilities, including but not limited to, the pool, business office and laundry Facilities (if applicable). Occupants, their guests and invitees must obey all posted regulations, including posted hours of operation.</w:t>
      </w:r>
    </w:p>
    <w:p w:rsidR="00000000" w:rsidDel="00000000" w:rsidP="00000000" w:rsidRDefault="00000000" w:rsidRPr="00000000" w14:paraId="000002DC">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Tenant’s Unit or the Community shall not be used for any illegal activity whatsoever or for any activity that in the reasonable opinion of Landlord may damage or injure the Unit, Community, or other persons or property.</w:t>
      </w:r>
    </w:p>
    <w:p w:rsidR="00000000" w:rsidDel="00000000" w:rsidP="00000000" w:rsidRDefault="00000000" w:rsidRPr="00000000" w14:paraId="000002DD">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It is the Tenant’s responsibility to keep balconies and patios in a clean and orderly condition. Storing of cartons, garbage, boxes, appliances, or other visually objectionable items on the patio or balcony is prohibited. Clotheslines or clothes hanging over balconies are not permitted. Hanging clothes and towels out to dry or use of the patio or balcony as a general storage area is not permitted. Seasonal and holiday decorations are not allowed without prior written permission from Landlord. If allowed, seasonal and holiday decorations must be reasonable, must not interfere with or disturb other tenants’ quiet enjoyment of the Community, and must be promptly removed within a reasonable time after the holiday, not to exceed 14 days or as otherwise directed by Landlord. Grilling or barbecuing is not permitted on balconies or patios.</w:t>
      </w:r>
    </w:p>
    <w:p w:rsidR="00000000" w:rsidDel="00000000" w:rsidP="00000000" w:rsidRDefault="00000000" w:rsidRPr="00000000" w14:paraId="000002DE">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Unless provided by Landlord, the use and storage of all charcoal burners and other open-flame devices fueled by combustible or flammable gases, liquids, and solids, including, barbeque grills, clay chimneys and fire pits, are prohibited.</w:t>
      </w:r>
    </w:p>
    <w:p w:rsidR="00000000" w:rsidDel="00000000" w:rsidP="00000000" w:rsidRDefault="00000000" w:rsidRPr="00000000" w14:paraId="000002DF">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flammable gases such as propane, or flammable liquids such as lighter fluid, oil, kerosene or gasoline are allowed in the Unit, and Tenant will be responsible for any damages and losses arising from such items.</w:t>
      </w:r>
    </w:p>
    <w:p w:rsidR="00000000" w:rsidDel="00000000" w:rsidP="00000000" w:rsidRDefault="00000000" w:rsidRPr="00000000" w14:paraId="000002E0">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Outside doors are not to be propped open under any circumstances.</w:t>
      </w:r>
    </w:p>
    <w:p w:rsidR="00000000" w:rsidDel="00000000" w:rsidP="00000000" w:rsidRDefault="00000000" w:rsidRPr="00000000" w14:paraId="000002E1">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hanging of plants or other items from stucco ceilings, walls or other fixtures is prohibited.</w:t>
      </w:r>
    </w:p>
    <w:p w:rsidR="00000000" w:rsidDel="00000000" w:rsidP="00000000" w:rsidRDefault="00000000" w:rsidRPr="00000000" w14:paraId="000002E2">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Items, including, but not limited to, brooms, mops, bicycles, and tools must be kept inside the Unit at all times.</w:t>
      </w:r>
    </w:p>
    <w:p w:rsidR="00000000" w:rsidDel="00000000" w:rsidP="00000000" w:rsidRDefault="00000000" w:rsidRPr="00000000" w14:paraId="000002E3">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may hang pictures, mirrors, and other items on the inside walls of the Unit, provided Tenant uses only a reasonable number of small nails. Large nails, screws, tape hangers, bolts, etc. are not permitted. No tape, contact paper, or glue may be affixed to doors, walls, or appliances.</w:t>
      </w:r>
    </w:p>
    <w:p w:rsidR="00000000" w:rsidDel="00000000" w:rsidP="00000000" w:rsidRDefault="00000000" w:rsidRPr="00000000" w14:paraId="000002E4">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not cause or allow loud or boisterous activity and/or disturbing noises within the Unit (including balconies or patios) or in the common areas of the Community. Radios, televisions, stereos, musical instruments, or any other noise producing devices shall not be played in a manner that disturbs other tenants, neighbors or employees at any time. Between the hours of 10 p.m. and 8 a.m., the volume of all such devices shall be maintained at a level such that it cannot be heard in adjacent units or common areas of the Community, including any hallway outside of a Unit. No noxious odors, vibrations or odors that otherwise interfere with other tenants’ quiet use and enjoyment of the premises shall be permitted.</w:t>
      </w:r>
    </w:p>
    <w:p w:rsidR="00000000" w:rsidDel="00000000" w:rsidP="00000000" w:rsidRDefault="00000000" w:rsidRPr="00000000" w14:paraId="000002E5">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Profanity, cursing, and the use of racial, ethnic, sexual orientation, or immigration status-based slurs in common areas, on patios and balconies, in the Community, or within the Unit – if such language may be overheard by others outside of the Unit – is prohibited.</w:t>
      </w:r>
    </w:p>
    <w:p w:rsidR="00000000" w:rsidDel="00000000" w:rsidP="00000000" w:rsidRDefault="00000000" w:rsidRPr="00000000" w14:paraId="000002E6">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Aerials or antennas for radios, televisions, or CBs shall not be placed or erected on balconies, patios, or the exterior of the Building.</w:t>
      </w:r>
    </w:p>
    <w:p w:rsidR="00000000" w:rsidDel="00000000" w:rsidP="00000000" w:rsidRDefault="00000000" w:rsidRPr="00000000" w14:paraId="000002E7">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Lounging and unnecessary loitering in common areas, including the hallways, on public steps, or on public balconies in such a way as to interfere with the convenience of, or quiet enjoyment of the Community by, other tenants, is prohibited.</w:t>
      </w:r>
    </w:p>
    <w:p w:rsidR="00000000" w:rsidDel="00000000" w:rsidP="00000000" w:rsidRDefault="00000000" w:rsidRPr="00000000" w14:paraId="000002E8">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skateboarding, inline skating, rollerblading, bicycling, or the use of other wheeled recreational devices are permitted in any common areas, including, but not limited to, corridors, sidewalks, laundry rooms, parking areas, garages, or in the pool area.</w:t>
      </w:r>
    </w:p>
    <w:p w:rsidR="00000000" w:rsidDel="00000000" w:rsidP="00000000" w:rsidRDefault="00000000" w:rsidRPr="00000000" w14:paraId="000002E9">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personal items may be left in any common areas. If any items are left in any common areas, they shall be deemed to have been abandoned and subject to disposal as permitted by law.</w:t>
      </w:r>
    </w:p>
    <w:p w:rsidR="00000000" w:rsidDel="00000000" w:rsidP="00000000" w:rsidRDefault="00000000" w:rsidRPr="00000000" w14:paraId="000002EA">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73" w:hanging="360"/>
        <w:jc w:val="both"/>
        <w:rPr>
          <w:b w:val="0"/>
          <w:bCs w:val="0"/>
          <w:i w:val="0"/>
          <w:iCs w:val="0"/>
          <w:smallCaps w:val="0"/>
          <w:strike w:val="0"/>
          <w:color w:val="000000"/>
          <w:u w:val="none"/>
          <w:shd w:fill="auto" w:val="clear"/>
          <w:vertAlign w:val="baseline"/>
        </w:rPr>
        <w:sectPr>
          <w:footerReference r:id="rId30" w:type="default"/>
          <w:type w:val="nextPage"/>
          <w:pgSz w:h="15840" w:w="12240" w:orient="portrait"/>
          <w:pgMar w:bottom="997" w:top="108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Trash, garbage, or other waste shall not be kept on or in any common areas, including, but not limited to, parking areas, lobbies, hallways, stairwells, or sidewalks. No trash, garbage, or other waste shall be incinerated in any part of the Unit or the Community. Tenant is responsible for removing all trash, garbage, and other waste from the Unit in a clean and safe manner. All trash, garbage, and other waste</w:t>
      </w:r>
    </w:p>
    <w:p w:rsidR="00000000" w:rsidDel="00000000" w:rsidP="00000000" w:rsidRDefault="00000000" w:rsidRPr="00000000" w14:paraId="000002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shall be placed in a sealed garbage bag and deposited with care in the designated receptacle bins or dumpster.</w:t>
      </w:r>
    </w:p>
    <w:p w:rsidR="00000000" w:rsidDel="00000000" w:rsidP="00000000" w:rsidRDefault="00000000" w:rsidRPr="00000000" w14:paraId="000002EC">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4"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Occupants wish to dispose of any large items, it is the responsibility of Tenant to make special arrangements in accordance with applicable laws or ordinances, to dispose of such items. Any charges incurred by Landlord as a result of Occupants’ failure to comply with this rule will be the responsibility of Tenant.</w:t>
      </w:r>
    </w:p>
    <w:p w:rsidR="00000000" w:rsidDel="00000000" w:rsidP="00000000" w:rsidRDefault="00000000" w:rsidRPr="00000000" w14:paraId="000002ED">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agrees not to dispose of certain items, including, but not limited to, grease, bones, stringy vegetable, cloth, metal, glass, wool, plastic, condoms, or feminine hygiene products, down the garbage disposal, sinks, or toilets. Tenant should run plenty of water when using the garbage disposal. Tenant will be responsible for any damage caused by the misuse of the garbage disposal, sinks, or toilets.</w:t>
      </w:r>
    </w:p>
    <w:p w:rsidR="00000000" w:rsidDel="00000000" w:rsidP="00000000" w:rsidRDefault="00000000" w:rsidRPr="00000000" w14:paraId="000002EE">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not allow any animal in the Community, even temporarily, unless otherwise agreed to by a separate written Animal Addendum.</w:t>
      </w:r>
    </w:p>
    <w:p w:rsidR="00000000" w:rsidDel="00000000" w:rsidP="00000000" w:rsidRDefault="00000000" w:rsidRPr="00000000" w14:paraId="000002EF">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use or discharge of any type of weapon, air gun, or explosive, including, but not limited to, legally possessed firearms, BB or pellet guns, fireworks, or other similar items in or near the Community, is prohibited with the exception that a firearm may solely be discharged in self-defense. Except as may be permitted by applicable law, the display of any firearm or weapon is prohibited if displayed or used in a manner that may reasonably cause another individual to feel threatened or uneasy.</w:t>
      </w:r>
    </w:p>
    <w:p w:rsidR="00000000" w:rsidDel="00000000" w:rsidP="00000000" w:rsidRDefault="00000000" w:rsidRPr="00000000" w14:paraId="000002F0">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Under the Federal Communications Commission order, a tenant has a limited right to install a satellite dish or receiving antenna in the Unit or on the Building. Landlord may impose reasonable restrictions relating to such installation. Tenant is required to comply with these restrictions as a condition of installing such equipment.</w:t>
      </w:r>
    </w:p>
    <w:p w:rsidR="00000000" w:rsidDel="00000000" w:rsidP="00000000" w:rsidRDefault="00000000" w:rsidRPr="00000000" w14:paraId="000002F1">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Unless installed by Landlord, personal window-mounted air-conditioner units and portable heating/cooling units are prohibited.</w:t>
      </w:r>
    </w:p>
    <w:p w:rsidR="00000000" w:rsidDel="00000000" w:rsidP="00000000" w:rsidRDefault="00000000" w:rsidRPr="00000000" w14:paraId="000002F2">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advertisements, notices, or other lettering shall be exhibited, displayed, inscribed, painted or affixed, in, on, or upon any part of the Building (including in any window) without Landlord’s prior written consent.</w:t>
      </w:r>
    </w:p>
    <w:p w:rsidR="00000000" w:rsidDel="00000000" w:rsidP="00000000" w:rsidRDefault="00000000" w:rsidRPr="00000000" w14:paraId="000002F3">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agrees not to overload the plumbing or electrical systems.</w:t>
      </w:r>
    </w:p>
    <w:p w:rsidR="00000000" w:rsidDel="00000000" w:rsidP="00000000" w:rsidRDefault="00000000" w:rsidRPr="00000000" w14:paraId="000002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F5">
      <w:pPr>
        <w:spacing w:before="0" w:lineRule="auto"/>
        <w:ind w:left="588" w:right="0" w:firstLine="0"/>
        <w:jc w:val="left"/>
        <w:rPr>
          <w:b w:val="1"/>
          <w:bCs w:val="1"/>
          <w:sz w:val="22"/>
          <w:szCs w:val="22"/>
        </w:rPr>
      </w:pPr>
      <w:r w:rsidDel="00000000" w:rsidR="00000000" w:rsidRPr="00000000">
        <w:rPr>
          <w:b w:val="1"/>
          <w:bCs w:val="1"/>
          <w:sz w:val="22"/>
          <w:szCs w:val="22"/>
          <w:u w:val="single"/>
          <w:rtl w:val="0"/>
        </w:rPr>
        <w:t xml:space="preserve">Maintenance</w:t>
      </w:r>
    </w:p>
    <w:p w:rsidR="00000000" w:rsidDel="00000000" w:rsidP="00000000" w:rsidRDefault="00000000" w:rsidRPr="00000000" w14:paraId="000002F6">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must immediately report to Landlord any defects, breakage, or maintenance problems in the Unit or Community, including, but not limited to, leaky faucets, toilets, broken windows, wet areas on walls or floors, or water intrusion of any kind, or any other condition that could pose a threat of injury to person or property. Failure to report such problems immediately could make Tenant liable for additional damages.</w:t>
      </w:r>
    </w:p>
    <w:p w:rsidR="00000000" w:rsidDel="00000000" w:rsidP="00000000" w:rsidRDefault="00000000" w:rsidRPr="00000000" w14:paraId="000002F7">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a problem occurs when the office is closed, Tenant shall call Landlord’s phone number and speak to the answering service and explain the problem. Tenant may not knock at the door or otherwise bother management staff when they are off duty or in their private residence.</w:t>
      </w:r>
    </w:p>
    <w:p w:rsidR="00000000" w:rsidDel="00000000" w:rsidP="00000000" w:rsidRDefault="00000000" w:rsidRPr="00000000" w14:paraId="000002F8">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 case of a maintenance emergency:</w:t>
      </w:r>
    </w:p>
    <w:p w:rsidR="00000000" w:rsidDel="00000000" w:rsidP="00000000" w:rsidRDefault="00000000" w:rsidRPr="00000000" w14:paraId="000002F9">
      <w:pPr>
        <w:keepNext w:val="0"/>
        <w:keepLines w:val="0"/>
        <w:pageBreakBefore w:val="0"/>
        <w:widowControl w:val="0"/>
        <w:numPr>
          <w:ilvl w:val="1"/>
          <w:numId w:val="2"/>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86" w:hanging="18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Plumbing: In case of stoppage or overflow, turn off the “Shut Off” valve nearest the problem fixture. Do not use the fixture. Notify Landlord. A clogged toilet is only considered an emergency if there is no other working toilet in the Unit.</w:t>
      </w:r>
    </w:p>
    <w:p w:rsidR="00000000" w:rsidDel="00000000" w:rsidP="00000000" w:rsidRDefault="00000000" w:rsidRPr="00000000" w14:paraId="000002FA">
      <w:pPr>
        <w:keepNext w:val="0"/>
        <w:keepLines w:val="0"/>
        <w:pageBreakBefore w:val="0"/>
        <w:widowControl w:val="0"/>
        <w:numPr>
          <w:ilvl w:val="1"/>
          <w:numId w:val="2"/>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86" w:hanging="18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Electrical: Check breakers, flip all the way to “off” and then to “on”. If that does not resolve the problem, notify Landlord. DO NOT ATTEMPT TO PERFORM ANY ELECTRICAL REPAIRS YOURSELF.</w:t>
      </w:r>
    </w:p>
    <w:p w:rsidR="00000000" w:rsidDel="00000000" w:rsidP="00000000" w:rsidRDefault="00000000" w:rsidRPr="00000000" w14:paraId="000002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FC">
      <w:pPr>
        <w:spacing w:before="0" w:lineRule="auto"/>
        <w:ind w:left="588" w:right="0" w:firstLine="0"/>
        <w:jc w:val="left"/>
        <w:rPr>
          <w:b w:val="1"/>
          <w:bCs w:val="1"/>
          <w:sz w:val="22"/>
          <w:szCs w:val="22"/>
        </w:rPr>
      </w:pPr>
      <w:r w:rsidDel="00000000" w:rsidR="00000000" w:rsidRPr="00000000">
        <w:rPr>
          <w:b w:val="1"/>
          <w:bCs w:val="1"/>
          <w:sz w:val="22"/>
          <w:szCs w:val="22"/>
          <w:u w:val="single"/>
          <w:rtl w:val="0"/>
        </w:rPr>
        <w:t xml:space="preserve">Laundry (if provided by Landlord)</w:t>
      </w:r>
    </w:p>
    <w:p w:rsidR="00000000" w:rsidDel="00000000" w:rsidP="00000000" w:rsidRDefault="00000000" w:rsidRPr="00000000" w14:paraId="000002FD">
      <w:pPr>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Do not overload washers or dryers. Please keep dryer vents clean to prevent fires. Should Occupants misuse the washers or dryers, Tenant may be held responsible for the cost to repair or replace any damage.</w:t>
      </w:r>
    </w:p>
    <w:p w:rsidR="00000000" w:rsidDel="00000000" w:rsidP="00000000" w:rsidRDefault="00000000" w:rsidRPr="00000000" w14:paraId="000002FE">
      <w:pPr>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Please be considerate and remove your laundry from the washers and dryers promptly. Landlord is not responsible for any loss or damage to personal property.</w:t>
      </w:r>
    </w:p>
    <w:p w:rsidR="00000000" w:rsidDel="00000000" w:rsidP="00000000" w:rsidRDefault="00000000" w:rsidRPr="00000000" w14:paraId="000002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300">
      <w:pPr>
        <w:spacing w:before="0" w:lineRule="auto"/>
        <w:ind w:left="588" w:right="0" w:firstLine="0"/>
        <w:jc w:val="both"/>
        <w:rPr>
          <w:b w:val="1"/>
          <w:bCs w:val="1"/>
          <w:sz w:val="22"/>
          <w:szCs w:val="22"/>
        </w:rPr>
      </w:pPr>
      <w:r w:rsidDel="00000000" w:rsidR="00000000" w:rsidRPr="00000000">
        <w:rPr>
          <w:b w:val="1"/>
          <w:bCs w:val="1"/>
          <w:sz w:val="22"/>
          <w:szCs w:val="22"/>
          <w:u w:val="single"/>
          <w:rtl w:val="0"/>
        </w:rPr>
        <w:t xml:space="preserve">Recreation Facilities (if available)</w:t>
      </w:r>
    </w:p>
    <w:p w:rsidR="00000000" w:rsidDel="00000000" w:rsidP="00000000" w:rsidRDefault="00000000" w:rsidRPr="00000000" w14:paraId="00000301">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sectPr>
          <w:footerReference r:id="rId30"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Recreational Facilities may include, but are not limited to, fitness rooms including weight and cardio rooms, locker rooms, saunas, spas, basketball courts, tennis courts, playgrounds, theater rooms, and business centers (the “Recreation Facilities”).</w:t>
      </w:r>
    </w:p>
    <w:p w:rsidR="00000000" w:rsidDel="00000000" w:rsidP="00000000" w:rsidRDefault="00000000" w:rsidRPr="00000000" w14:paraId="00000302">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tabs>
          <w:tab w:val="left" w:leader="none" w:pos="1308"/>
        </w:tabs>
        <w:spacing w:after="0" w:before="68"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Any posted signs listing the specific rules of the Recreation Facilities must be observed at all times. All Recreation Facilities shall be used only during posted hours of operation.</w:t>
      </w:r>
    </w:p>
    <w:p w:rsidR="00000000" w:rsidDel="00000000" w:rsidP="00000000" w:rsidRDefault="00000000" w:rsidRPr="00000000" w14:paraId="00000303">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must accompany all guests and invitees when they are using the Recreation Facilities.</w:t>
      </w:r>
    </w:p>
    <w:p w:rsidR="00000000" w:rsidDel="00000000" w:rsidP="00000000" w:rsidRDefault="00000000" w:rsidRPr="00000000" w14:paraId="00000304">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 persons using the Recreation Facilities do so at their own risk. Landlord is not responsible for any personal property left unattended in the Recreation Facilities.</w:t>
      </w:r>
    </w:p>
    <w:p w:rsidR="00000000" w:rsidDel="00000000" w:rsidP="00000000" w:rsidRDefault="00000000" w:rsidRPr="00000000" w14:paraId="00000305">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Pets are not permitted in or around the Recreation Facilities.</w:t>
      </w:r>
    </w:p>
    <w:p w:rsidR="00000000" w:rsidDel="00000000" w:rsidP="00000000" w:rsidRDefault="00000000" w:rsidRPr="00000000" w14:paraId="00000306">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understands that the Recreational Facilities are strictly an amenity, and that the use of this amenity is not guaranteed under the terms of the Lease. To the extent permitted by law, any interruption to or availability of the use of the Recreational Facilities for maintenance, repair, health emergencies or other lawful reasons will not violate any terms of the Lease. No Landlord provided Recreational Facilities, and no common areas, may be used by any Tenant for any commercial or business purpose including teaching classes or training without Landlord’s prior written consent.</w:t>
      </w:r>
    </w:p>
    <w:p w:rsidR="00000000" w:rsidDel="00000000" w:rsidP="00000000" w:rsidRDefault="00000000" w:rsidRPr="00000000" w14:paraId="000003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308">
      <w:pPr>
        <w:spacing w:before="0" w:lineRule="auto"/>
        <w:ind w:left="588" w:right="0" w:firstLine="0"/>
        <w:jc w:val="left"/>
        <w:rPr>
          <w:b w:val="1"/>
          <w:bCs w:val="1"/>
          <w:sz w:val="22"/>
          <w:szCs w:val="22"/>
        </w:rPr>
      </w:pPr>
      <w:r w:rsidDel="00000000" w:rsidR="00000000" w:rsidRPr="00000000">
        <w:rPr>
          <w:b w:val="1"/>
          <w:bCs w:val="1"/>
          <w:sz w:val="22"/>
          <w:szCs w:val="22"/>
          <w:u w:val="single"/>
          <w:rtl w:val="0"/>
        </w:rPr>
        <w:t xml:space="preserve">Swimming Pool Rules (if available)</w:t>
      </w:r>
    </w:p>
    <w:p w:rsidR="00000000" w:rsidDel="00000000" w:rsidP="00000000" w:rsidRDefault="00000000" w:rsidRPr="00000000" w14:paraId="00000309">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Occupants are reminded that no lifeguard is on duty at any time.</w:t>
      </w:r>
    </w:p>
    <w:p w:rsidR="00000000" w:rsidDel="00000000" w:rsidP="00000000" w:rsidRDefault="00000000" w:rsidRPr="00000000" w14:paraId="0000030A">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 persons using the pool or pool area do so at their own risk.</w:t>
      </w:r>
    </w:p>
    <w:p w:rsidR="00000000" w:rsidDel="00000000" w:rsidP="00000000" w:rsidRDefault="00000000" w:rsidRPr="00000000" w14:paraId="0000030B">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 persons using the pool must abide by all federal, state, county, city and similar pool regulations, as well as all rules posted at or near the pool area.</w:t>
      </w:r>
    </w:p>
    <w:p w:rsidR="00000000" w:rsidDel="00000000" w:rsidP="00000000" w:rsidRDefault="00000000" w:rsidRPr="00000000" w14:paraId="0000030C">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pool gate must remain closed and may not be propped open, or its automatic closing feature disabled, or tampered with at any time. NO EXCEPTIONS.</w:t>
      </w:r>
    </w:p>
    <w:p w:rsidR="00000000" w:rsidDel="00000000" w:rsidP="00000000" w:rsidRDefault="00000000" w:rsidRPr="00000000" w14:paraId="0000030D">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must accompany guests and invitees when they are visiting and using the pool.</w:t>
      </w:r>
    </w:p>
    <w:p w:rsidR="00000000" w:rsidDel="00000000" w:rsidP="00000000" w:rsidRDefault="00000000" w:rsidRPr="00000000" w14:paraId="0000030E">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Any person who is not toilet trained or who is incontinent may not use the pool unless rubber pants, swim diapers, or special swimsuits are worn. Changing of diapers in the pool or pool area is prohibited. Cleaning off soiled infants or other incontinent persons in the pool water is prohibited.</w:t>
      </w:r>
    </w:p>
    <w:p w:rsidR="00000000" w:rsidDel="00000000" w:rsidP="00000000" w:rsidRDefault="00000000" w:rsidRPr="00000000" w14:paraId="0000030F">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Persons using the pool must wear appropriate and clean swimwear attire.</w:t>
      </w:r>
    </w:p>
    <w:p w:rsidR="00000000" w:rsidDel="00000000" w:rsidP="00000000" w:rsidRDefault="00000000" w:rsidRPr="00000000" w14:paraId="00000310">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diving is allowed. Loud or boisterous activities are not permitted in the pool or pool area. Surfboards, boogie boards, and inflatable rafts or tubes are prohibited.</w:t>
      </w:r>
    </w:p>
    <w:p w:rsidR="00000000" w:rsidDel="00000000" w:rsidP="00000000" w:rsidRDefault="00000000" w:rsidRPr="00000000" w14:paraId="00000311">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Throwing of debris or items into the pool is prohibited. Hair clips and bobby pins must be removed from hair before using the pool.</w:t>
      </w:r>
    </w:p>
    <w:p w:rsidR="00000000" w:rsidDel="00000000" w:rsidP="00000000" w:rsidRDefault="00000000" w:rsidRPr="00000000" w14:paraId="00000312">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personal stereo equipment may be used in the pool or pool area, unless using headphones or ear buds.</w:t>
      </w:r>
    </w:p>
    <w:p w:rsidR="00000000" w:rsidDel="00000000" w:rsidP="00000000" w:rsidRDefault="00000000" w:rsidRPr="00000000" w14:paraId="00000313">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Glass food and beverage containers are not allowed in the pool or pool area. Drinks are allowed in the pool area only if served in cans, paper, or plastic containers. No alcoholic beverages are allowed in the pool or pool area.</w:t>
      </w:r>
    </w:p>
    <w:p w:rsidR="00000000" w:rsidDel="00000000" w:rsidP="00000000" w:rsidRDefault="00000000" w:rsidRPr="00000000" w14:paraId="00000314">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 pool furniture and equipment shall remain in the enclosed pool area and must be returned to its proper place after use. Personal furniture shall not be moved into the pool area.</w:t>
      </w:r>
    </w:p>
    <w:p w:rsidR="00000000" w:rsidDel="00000000" w:rsidP="00000000" w:rsidRDefault="00000000" w:rsidRPr="00000000" w14:paraId="00000315">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Playing with the safety equipment or on the pool ladder is prohibited. Pool gauges, temperature controls, and water levels are not to be changed. Any area where pool maintenance equipment is located is off-limits.</w:t>
      </w:r>
    </w:p>
    <w:p w:rsidR="00000000" w:rsidDel="00000000" w:rsidP="00000000" w:rsidRDefault="00000000" w:rsidRPr="00000000" w14:paraId="00000316">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intoxicated person, or anyone under the influence of drugs, may use the pool or be present in the pool area.</w:t>
      </w:r>
    </w:p>
    <w:p w:rsidR="00000000" w:rsidDel="00000000" w:rsidP="00000000" w:rsidRDefault="00000000" w:rsidRPr="00000000" w14:paraId="00000317">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 Occupants, their guests and invitees, should cooperate in maintaining cleanliness and sanitation of the pool and pool area.</w:t>
      </w:r>
    </w:p>
    <w:p w:rsidR="00000000" w:rsidDel="00000000" w:rsidP="00000000" w:rsidRDefault="00000000" w:rsidRPr="00000000" w14:paraId="00000318">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understands that the swimming pool is strictly an amenity, and that the use of this amenity is not guaranteed under the terms of the Lease. To the extent permitted by law, any interruption to or availability of the use of the pool for maintenance, repair, health emergencies or other lawful reasons will not violate any terms of the Lease.</w:t>
      </w:r>
    </w:p>
    <w:p w:rsidR="00000000" w:rsidDel="00000000" w:rsidP="00000000" w:rsidRDefault="00000000" w:rsidRPr="00000000" w14:paraId="000003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31A">
      <w:pPr>
        <w:spacing w:before="0" w:lineRule="auto"/>
        <w:ind w:left="588" w:right="0" w:firstLine="0"/>
        <w:jc w:val="both"/>
        <w:rPr>
          <w:b w:val="1"/>
          <w:bCs w:val="1"/>
          <w:sz w:val="22"/>
          <w:szCs w:val="22"/>
        </w:rPr>
      </w:pPr>
      <w:r w:rsidDel="00000000" w:rsidR="00000000" w:rsidRPr="00000000">
        <w:rPr>
          <w:b w:val="1"/>
          <w:bCs w:val="1"/>
          <w:sz w:val="22"/>
          <w:szCs w:val="22"/>
          <w:u w:val="single"/>
          <w:rtl w:val="0"/>
        </w:rPr>
        <w:t xml:space="preserve">Move–Out Information</w:t>
      </w:r>
    </w:p>
    <w:p w:rsidR="00000000" w:rsidDel="00000000" w:rsidP="00000000" w:rsidRDefault="00000000" w:rsidRPr="00000000" w14:paraId="0000031B">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Prior to vacating the Unit, Tenant should thoroughly clean the walls, kitchen and bathroom cabinets, stove/oven, kitchen and bathroom sinks, bathtubs, showers, toilets, plumbing fixtures, windowsills, baseboards, closets and closet shelving, and vacuum/mop the floors to bring the Unit back to its condition at the time of move-in, normal wear and tear excluded.</w:t>
      </w:r>
    </w:p>
    <w:p w:rsidR="00000000" w:rsidDel="00000000" w:rsidP="00000000" w:rsidRDefault="00000000" w:rsidRPr="00000000" w14:paraId="0000031C">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sectPr>
          <w:footerReference r:id="rId30"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 of Tenant’s personal property must be removed from the Unit and Community on or before the move-out date. Any personal property remaining in the Unit will be treated as abandoned property and may be disposed of in accordance with the law.</w:t>
      </w:r>
    </w:p>
    <w:p w:rsidR="00000000" w:rsidDel="00000000" w:rsidP="00000000" w:rsidRDefault="00000000" w:rsidRPr="00000000" w14:paraId="0000031D">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tabs>
          <w:tab w:val="left" w:leader="none" w:pos="1308"/>
        </w:tabs>
        <w:spacing w:after="0" w:before="68"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provide Landlord with a written notice of a forwarding address so that Landlord can return any security deposit, if applicable, or send the itemization of any security deposit withholding.</w:t>
      </w:r>
    </w:p>
    <w:p w:rsidR="00000000" w:rsidDel="00000000" w:rsidP="00000000" w:rsidRDefault="00000000" w:rsidRPr="00000000" w14:paraId="000003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31F">
      <w:pPr>
        <w:spacing w:before="0" w:lineRule="auto"/>
        <w:ind w:left="588" w:right="0" w:firstLine="0"/>
        <w:jc w:val="both"/>
        <w:rPr>
          <w:b w:val="1"/>
          <w:bCs w:val="1"/>
          <w:sz w:val="22"/>
          <w:szCs w:val="22"/>
        </w:rPr>
      </w:pPr>
      <w:r w:rsidDel="00000000" w:rsidR="00000000" w:rsidRPr="00000000">
        <w:rPr>
          <w:b w:val="1"/>
          <w:bCs w:val="1"/>
          <w:sz w:val="22"/>
          <w:szCs w:val="22"/>
          <w:u w:val="single"/>
          <w:rtl w:val="0"/>
        </w:rPr>
        <w:t xml:space="preserve">Rider Construction</w:t>
      </w:r>
    </w:p>
    <w:p w:rsidR="00000000" w:rsidDel="00000000" w:rsidP="00000000" w:rsidRDefault="00000000" w:rsidRPr="00000000" w14:paraId="000003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408"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 Capitalized terms used and not otherwise defined in this Rider have the meanings given to them in the Lease.</w:t>
      </w:r>
    </w:p>
    <w:p w:rsidR="00000000" w:rsidDel="00000000" w:rsidP="00000000" w:rsidRDefault="00000000" w:rsidRPr="00000000" w14:paraId="000003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3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408" w:firstLine="720.000000000000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incorporated into the Lease entered into between Landlord and Tenant as of the Effective Date set forth in the Lease.</w:t>
      </w:r>
    </w:p>
    <w:p w:rsidR="00000000" w:rsidDel="00000000" w:rsidP="00000000" w:rsidRDefault="00000000" w:rsidRPr="00000000" w14:paraId="000003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324">
      <w:pPr>
        <w:pStyle w:val="Heading3"/>
        <w:ind w:right="586" w:firstLine="588"/>
        <w:jc w:val="both"/>
        <w:rPr/>
      </w:pPr>
      <w:r w:rsidDel="00000000" w:rsidR="00000000" w:rsidRPr="00000000">
        <w:rPr>
          <w:rtl w:val="0"/>
        </w:rPr>
        <w:t xml:space="preserve">A violation of the above rules constitutes a material violation of Tenant’s Lease and is a good cause for tenancy termination and Tenant eviction. These rules shall not be construed to create or establish a standard of care or duty by the Landlord beyond the terms set forth in the Lease or under applicable law.</w:t>
      </w:r>
    </w:p>
    <w:p w:rsidR="00000000" w:rsidDel="00000000" w:rsidP="00000000" w:rsidRDefault="00000000" w:rsidRPr="00000000" w14:paraId="00000325">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5" w:line="240" w:lineRule="auto"/>
        <w:ind w:left="0" w:right="0" w:firstLine="0"/>
        <w:jc w:val="left"/>
        <w:rPr>
          <w:rFonts w:ascii="Times New Roman" w:cs="Times New Roman" w:eastAsia="Times New Roman" w:hAnsi="Times New Roman"/>
          <w:b w:val="1"/>
          <w:bCs w:val="1"/>
          <w:i w:val="0"/>
          <w:iCs w:val="0"/>
          <w:smallCaps w:val="0"/>
          <w:strike w:val="0"/>
          <w:color w:val="000000"/>
          <w:sz w:val="23"/>
          <w:szCs w:val="23"/>
          <w:u w:val="none"/>
          <w:shd w:fill="auto" w:val="clear"/>
          <w:vertAlign w:val="baseline"/>
        </w:rPr>
      </w:pPr>
    </w:p>
    <w:tbl>
      <w:tblPr>
        <w:tblStyle w:val="Table9"/>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265" w:hRule="atLeast"/>
          <w:tblHeader w:val="0"/>
        </w:trPr>
        <w:tc>
          <w:tcPr/>
          <w:p w:rsidR="00000000" w:rsidDel="00000000" w:rsidP="00000000" w:rsidRDefault="00000000" w:rsidRPr="00000000" w14:paraId="000003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14:paraId="000003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14:paraId="000003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14:paraId="0000032C">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32D">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32E">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32F">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14:paraId="000003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14:paraId="00000331">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332">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333">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334">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14:paraId="000003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14:paraId="00000336">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337">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338">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339">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14:paraId="000003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14:paraId="0000033B">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33C">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33D">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33E">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14:paraId="0000033F">
      <w:pPr>
        <w:spacing w:before="125" w:lineRule="auto"/>
        <w:ind w:left="588" w:right="0" w:firstLine="0"/>
        <w:jc w:val="both"/>
        <w:rPr>
          <w:b w:val="1"/>
          <w:bCs w:val="1"/>
          <w:sz w:val="22"/>
          <w:szCs w:val="22"/>
        </w:rPr>
      </w:pPr>
      <w:r w:rsidDel="00000000" w:rsidR="00000000" w:rsidRPr="00000000">
        <w:rPr>
          <w:b w:val="1"/>
          <w:bCs w:val="1"/>
          <w:sz w:val="22"/>
          <w:szCs w:val="22"/>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363">
      <w:pPr>
        <w:spacing w:before="0" w:after="0" w:line="20" w:lineRule="exact"/>
        <w:ind w:left="0" w:right="0" w:firstLine="0"/>
        <w:jc w:val="right"/>
        <w:rPr>
          <w:sz w:val="16"/>
          <w:szCs w:val="16"/>
        </w:rPr>
        <w:sectPr>
          <w:footerReference r:id="rId30" w:type="default"/>
          <w:type w:val="nextPage"/>
          <w:pgSz w:h="15840" w:w="12240" w:orient="portrait"/>
          <w:pgMar w:bottom="477" w:top="823" w:left="420" w:right="420" w:header="0" w:footer="177"/>
        </w:sectPr>
      </w:pPr>
    </w:p>
    <w:p w:rsidR="00000000" w:rsidDel="00000000" w:rsidP="00000000" w:rsidRDefault="00000000" w:rsidRPr="00000000" w14:paraId="00000364">
      <w:pPr>
        <w:pStyle w:val="Heading3"/>
        <w:spacing w:before="68" w:lineRule="auto"/>
        <w:ind w:left="3154" w:right="3155" w:firstLine="0"/>
        <w:jc w:val="center"/>
        <w:rPr/>
      </w:pPr>
      <w:r w:rsidDel="00000000" w:rsidR="00000000" w:rsidRPr="00000000">
        <w:rPr>
          <w:rtl w:val="0"/>
        </w:rPr>
        <w:t xml:space="preserve">Fine Schedule</w:t>
      </w:r>
    </w:p>
    <w:p w:rsidR="00000000" w:rsidDel="00000000" w:rsidP="00000000" w:rsidRDefault="00000000" w:rsidRPr="00000000" w14:paraId="000003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1"/>
          <w:bCs w:val="1"/>
          <w:i w:val="0"/>
          <w:iCs w:val="0"/>
          <w:smallCaps w:val="0"/>
          <w:strike w:val="0"/>
          <w:color w:val="000000"/>
          <w:sz w:val="25"/>
          <w:szCs w:val="25"/>
          <w:u w:val="none"/>
          <w:shd w:fill="auto" w:val="clear"/>
          <w:vertAlign w:val="baseline"/>
        </w:rPr>
      </w:pPr>
    </w:p>
    <w:tbl>
      <w:tblPr>
        <w:tblStyle w:val="Table10"/>
        <w:tblW w:w="10246" w:type="dxa"/>
        <w:jc w:val="left"/>
        <w:tblInd w:w="58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123"/>
        <w:gridCol w:w="5123"/>
      </w:tblGrid>
      <w:tr>
        <w:trPr>
          <w:cantSplit w:val="0"/>
          <w:trHeight w:val="252" w:hRule="atLeast"/>
          <w:tblHeader w:val="0"/>
        </w:trPr>
        <w:tc>
          <w:tcPr/>
          <w:p w:rsidR="00000000" w:rsidDel="00000000" w:rsidP="00000000" w:rsidRDefault="00000000" w:rsidRPr="00000000" w14:paraId="000003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Violation</w:t>
            </w:r>
          </w:p>
        </w:tc>
        <w:tc>
          <w:tcPr/>
          <w:p w:rsidR="00000000" w:rsidDel="00000000" w:rsidP="00000000" w:rsidRDefault="00000000" w:rsidRPr="00000000" w14:paraId="000003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Penalty Per Occurrence</w:t>
            </w:r>
          </w:p>
        </w:tc>
      </w:tr>
      <w:tr>
        <w:trPr>
          <w:cantSplit w:val="0"/>
          <w:trHeight w:val="252" w:hRule="atLeast"/>
          <w:tblHeader w:val="0"/>
        </w:trPr>
        <w:tc>
          <w:tcPr/>
          <w:p w:rsidR="00000000" w:rsidDel="00000000" w:rsidP="00000000" w:rsidRDefault="00000000" w:rsidRPr="00000000" w14:paraId="000003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 Indoors</w:t>
            </w:r>
          </w:p>
        </w:tc>
        <w:tc>
          <w:tcPr/>
          <w:p w:rsidR="00000000" w:rsidDel="00000000" w:rsidP="00000000" w:rsidRDefault="00000000" w:rsidRPr="00000000" w14:paraId="000003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{{fine.smoking_indoors}}</w:t>
            </w:r>
          </w:p>
        </w:tc>
      </w:tr>
      <w:tr>
        <w:trPr>
          <w:cantSplit w:val="0"/>
          <w:trHeight w:val="252" w:hRule="atLeast"/>
          <w:tblHeader w:val="0"/>
        </w:trPr>
        <w:tc>
          <w:tcPr/>
          <w:p w:rsidR="00000000" w:rsidDel="00000000" w:rsidP="00000000" w:rsidRDefault="00000000" w:rsidRPr="00000000" w14:paraId="000003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Dog waste in common areas</w:t>
            </w:r>
          </w:p>
        </w:tc>
        <w:tc>
          <w:tcPr/>
          <w:p w:rsidR="00000000" w:rsidDel="00000000" w:rsidP="00000000" w:rsidRDefault="00000000" w:rsidRPr="00000000" w14:paraId="000003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{{fine.dog_waste}}</w:t>
            </w:r>
          </w:p>
        </w:tc>
      </w:tr>
      <w:tr>
        <w:trPr>
          <w:cantSplit w:val="0"/>
          <w:trHeight w:val="252" w:hRule="atLeast"/>
          <w:tblHeader w:val="0"/>
        </w:trPr>
        <w:tc>
          <w:tcPr/>
          <w:p w:rsidR="00000000" w:rsidDel="00000000" w:rsidP="00000000" w:rsidRDefault="00000000" w:rsidRPr="00000000" w14:paraId="000003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Failure to maintain cleanliness of common spaces</w:t>
            </w:r>
          </w:p>
        </w:tc>
        <w:tc>
          <w:tcPr/>
          <w:p w:rsidR="00000000" w:rsidDel="00000000" w:rsidP="00000000" w:rsidRDefault="00000000" w:rsidRPr="00000000" w14:paraId="000003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{{fine.common_space_cleanliness}}</w:t>
            </w:r>
          </w:p>
        </w:tc>
      </w:tr>
      <w:tr>
        <w:trPr>
          <w:cantSplit w:val="0"/>
          <w:trHeight w:val="252" w:hRule="atLeast"/>
          <w:tblHeader w:val="0"/>
        </w:trPr>
        <w:tc>
          <w:tcPr/>
          <w:p w:rsidR="00000000" w:rsidDel="00000000" w:rsidP="00000000" w:rsidRDefault="00000000" w:rsidRPr="00000000" w14:paraId="000003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Leaving items in hallway</w:t>
            </w:r>
          </w:p>
        </w:tc>
        <w:tc>
          <w:tcPr/>
          <w:p w:rsidR="00000000" w:rsidDel="00000000" w:rsidP="00000000" w:rsidRDefault="00000000" w:rsidRPr="00000000" w14:paraId="000003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{{fine.hallway_items}}</w:t>
            </w:r>
          </w:p>
        </w:tc>
      </w:tr>
      <w:tr>
        <w:trPr>
          <w:cantSplit w:val="0"/>
          <w:trHeight w:val="252" w:hRule="atLeast"/>
          <w:tblHeader w:val="0"/>
        </w:trPr>
        <w:tc>
          <w:tcPr/>
          <w:p w:rsidR="00000000" w:rsidDel="00000000" w:rsidP="00000000" w:rsidRDefault="00000000" w:rsidRPr="00000000" w14:paraId="000003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Improper disposal of trash/recycling</w:t>
            </w:r>
          </w:p>
        </w:tc>
        <w:tc>
          <w:tcPr/>
          <w:p w:rsidR="00000000" w:rsidDel="00000000" w:rsidP="00000000" w:rsidRDefault="00000000" w:rsidRPr="00000000" w14:paraId="000003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{{fine.trash_disposal}}</w:t>
            </w:r>
          </w:p>
        </w:tc>
      </w:tr>
      <w:tr>
        <w:trPr>
          <w:cantSplit w:val="0"/>
          <w:trHeight w:val="252" w:hRule="atLeast"/>
          <w:tblHeader w:val="0"/>
        </w:trPr>
        <w:tc>
          <w:tcPr/>
          <w:p w:rsidR="00000000" w:rsidDel="00000000" w:rsidP="00000000" w:rsidRDefault="00000000" w:rsidRPr="00000000" w14:paraId="000003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Damage to building furniture/structures</w:t>
            </w:r>
          </w:p>
        </w:tc>
        <w:tc>
          <w:tcPr/>
          <w:p w:rsidR="00000000" w:rsidDel="00000000" w:rsidP="00000000" w:rsidRDefault="00000000" w:rsidRPr="00000000" w14:paraId="000003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{{fine.furniture_damage}}</w:t>
            </w:r>
          </w:p>
        </w:tc>
      </w:tr>
      <w:tr>
        <w:trPr>
          <w:cantSplit w:val="0"/>
          <w:trHeight w:val="252" w:hRule="atLeast"/>
          <w:tblHeader w:val="0"/>
        </w:trPr>
        <w:tc>
          <w:tcPr/>
          <w:p w:rsidR="00000000" w:rsidDel="00000000" w:rsidP="00000000" w:rsidRDefault="00000000" w:rsidRPr="00000000" w14:paraId="000003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Parking Violations</w:t>
            </w:r>
          </w:p>
        </w:tc>
        <w:tc>
          <w:tcPr/>
          <w:p w:rsidR="00000000" w:rsidDel="00000000" w:rsidP="00000000" w:rsidRDefault="00000000" w:rsidRPr="00000000" w14:paraId="000003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{{fine.parking}}</w:t>
            </w:r>
          </w:p>
        </w:tc>
      </w:tr>
      <w:tr>
        <w:trPr>
          <w:cantSplit w:val="0"/>
          <w:trHeight w:val="505" w:hRule="atLeast"/>
          <w:tblHeader w:val="0"/>
        </w:trPr>
        <w:tc>
          <w:tcPr/>
          <w:p w:rsidR="00000000" w:rsidDel="00000000" w:rsidP="00000000" w:rsidRDefault="00000000" w:rsidRPr="00000000" w14:paraId="000003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Listing apartment for short-term rental (&lt;30 days)</w:t>
            </w:r>
          </w:p>
        </w:tc>
        <w:tc>
          <w:tcPr/>
          <w:p w:rsidR="00000000" w:rsidDel="00000000" w:rsidP="00000000" w:rsidRDefault="00000000" w:rsidRPr="00000000" w14:paraId="000003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{{fine.short_term_rental}}</w:t>
            </w:r>
          </w:p>
        </w:tc>
      </w:tr>
      <w:tr>
        <w:trPr>
          <w:cantSplit w:val="0"/>
          <w:trHeight w:val="505" w:hRule="atLeast"/>
          <w:tblHeader w:val="0"/>
        </w:trPr>
        <w:tc>
          <w:tcPr/>
          <w:p w:rsidR="00000000" w:rsidDel="00000000" w:rsidP="00000000" w:rsidRDefault="00000000" w:rsidRPr="00000000" w14:paraId="000003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Violations of any other house roles or lease terms not listed above</w:t>
            </w:r>
          </w:p>
        </w:tc>
        <w:tc>
          <w:tcPr/>
          <w:p w:rsidR="00000000" w:rsidDel="00000000" w:rsidP="00000000" w:rsidRDefault="00000000" w:rsidRPr="00000000" w14:paraId="000003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{{fine.other_violation}}</w:t>
            </w:r>
          </w:p>
        </w:tc>
      </w:tr>
      <w:tr>
        <w:trPr>
          <w:cantSplit w:val="0"/>
          <w:trHeight w:val="252" w:hRule="atLeast"/>
          <w:tblHeader w:val="0"/>
        </w:trPr>
        <w:tc>
          <w:tcPr/>
          <w:p w:rsidR="00000000" w:rsidDel="00000000" w:rsidP="00000000" w:rsidRDefault="00000000" w:rsidRPr="00000000" w14:paraId="000003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Failure to provide proof of renter’s insurance</w:t>
            </w:r>
          </w:p>
        </w:tc>
        <w:tc>
          <w:tcPr/>
          <w:p w:rsidR="00000000" w:rsidDel="00000000" w:rsidP="00000000" w:rsidRDefault="00000000" w:rsidRPr="00000000" w14:paraId="000003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{{fine.no_insurance}}</w:t>
            </w:r>
          </w:p>
        </w:tc>
      </w:tr>
    </w:tbl>
    <w:p w:rsidR="00000000" w:rsidDel="00000000" w:rsidP="00000000" w:rsidRDefault="00000000" w:rsidRPr="00000000" w14:paraId="000003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p>
    <w:p w:rsidR="00000000" w:rsidDel="00000000" w:rsidP="00000000" w:rsidRDefault="00000000" w:rsidRPr="00000000" w14:paraId="000003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7" w:line="259" w:lineRule="auto"/>
        <w:ind w:left="587" w:right="608"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Charges assessed as Additional Rent. Tenants who are delinquent on rent will automatically lose the right and privilege to use any amenities being provided free of charge. Landlord reserves the right to charge a fee for use by a non-paying Tenant.</w:t>
      </w:r>
    </w:p>
    <w:p w:rsidR="00000000" w:rsidDel="00000000" w:rsidP="00000000" w:rsidRDefault="00000000" w:rsidRPr="00000000" w14:paraId="000003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9" w:line="259" w:lineRule="auto"/>
        <w:ind w:left="587" w:right="661"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 hereby acknowledge the fine schedule and expressly agree to be bound by its terms, committing to promptly pay any fines incurred in accordance with the stipulated conditions. I am aware that Owner and Management reserve the right to make changes or adopt additional rules.</w:t>
      </w:r>
    </w:p>
    <w:p w:rsidR="00000000" w:rsidDel="00000000" w:rsidP="00000000" w:rsidRDefault="00000000" w:rsidRPr="00000000" w14:paraId="000003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bCs w:val="0"/>
          <w:i w:val="0"/>
          <w:iCs w:val="0"/>
          <w:smallCaps w:val="0"/>
          <w:strike w:val="0"/>
          <w:color w:val="000000"/>
          <w:sz w:val="10"/>
          <w:szCs w:val="10"/>
          <w:u w:val="none"/>
          <w:shd w:fill="auto" w:val="clear"/>
          <w:vertAlign w:val="baseline"/>
        </w:rPr>
      </w:pPr>
    </w:p>
    <w:tbl>
      <w:tblPr>
        <w:tblStyle w:val="Table11"/>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265" w:hRule="atLeast"/>
          <w:tblHeader w:val="0"/>
        </w:trPr>
        <w:tc>
          <w:tcPr/>
          <w:p w:rsidR="00000000" w:rsidDel="00000000" w:rsidP="00000000" w:rsidRDefault="00000000" w:rsidRPr="00000000" w14:paraId="000003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14:paraId="000003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14:paraId="000003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14:paraId="0000038A">
            <w:pPr>
              <w:keepNext w:val="0"/>
              <w:keepLines w:val="0"/>
              <w:pageBreakBefore w:val="0"/>
              <w:widowControl w:val="0"/>
              <w:pBdr>
                <w:bottom w:val="single" w:sz="6" w:space="0" w:color="000000"/>
              </w:pBdr>
              <w:shd w:fill="auto" w:val="clear"/>
              <w:tabs>
                <w:tab w:val="left" w:leader="none" w:pos="2065"/>
              </w:tabs>
              <w:spacing w:after="0" w:before="13" w:line="242.99999999999997" w:lineRule="auto"/>
              <w:ind w:left="0" w:right="248"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38B">
            <w:pPr>
              <w:keepNext w:val="0"/>
              <w:keepLines w:val="0"/>
              <w:pageBreakBefore w:val="0"/>
              <w:widowControl w:val="0"/>
              <w:pBdr>
                <w:bottom w:val="single" w:sz="6" w:space="0" w:color="000000"/>
              </w:pBdr>
              <w:shd w:fill="auto" w:val="clear"/>
              <w:tabs>
                <w:tab w:val="left" w:leader="none" w:pos="2068"/>
              </w:tabs>
              <w:spacing w:after="0" w:before="13" w:line="242.99999999999997" w:lineRule="auto"/>
              <w:ind w:left="3" w:right="17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38C">
            <w:pPr>
              <w:keepNext w:val="0"/>
              <w:keepLines w:val="0"/>
              <w:pageBreakBefore w:val="0"/>
              <w:widowControl w:val="0"/>
              <w:pBdr>
                <w:bottom w:val="single" w:sz="6" w:space="0" w:color="000000"/>
              </w:pBdr>
              <w:shd w:fill="auto" w:val="clear"/>
              <w:tabs>
                <w:tab w:val="left" w:leader="none" w:pos="2065"/>
              </w:tabs>
              <w:spacing w:after="0" w:before="13" w:line="242.99999999999997" w:lineRule="auto"/>
              <w:ind w:left="0" w:right="173"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38D">
            <w:pPr>
              <w:keepNext w:val="0"/>
              <w:keepLines w:val="0"/>
              <w:pageBreakBefore w:val="0"/>
              <w:widowControl w:val="0"/>
              <w:pBdr>
                <w:bottom w:val="single" w:sz="6" w:space="0" w:color="000000"/>
              </w:pBdr>
              <w:shd w:fill="auto" w:val="clear"/>
              <w:tabs>
                <w:tab w:val="left" w:leader="none" w:pos="2132"/>
              </w:tabs>
              <w:spacing w:after="0" w:before="13" w:line="242.99999999999997" w:lineRule="auto"/>
              <w:ind w:left="67" w:right="47"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14:paraId="000003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14:paraId="0000038F">
            <w:pPr>
              <w:keepNext w:val="0"/>
              <w:keepLines w:val="0"/>
              <w:pageBreakBefore w:val="0"/>
              <w:widowControl w:val="0"/>
              <w:pBdr>
                <w:bottom w:val="single" w:sz="6" w:space="0" w:color="000000"/>
              </w:pBdr>
              <w:shd w:fill="auto" w:val="clear"/>
              <w:tabs>
                <w:tab w:val="left" w:leader="none" w:pos="2065"/>
              </w:tabs>
              <w:spacing w:after="0" w:before="0" w:line="240" w:lineRule="auto"/>
              <w:ind w:left="0" w:right="248"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390">
            <w:pPr>
              <w:keepNext w:val="0"/>
              <w:keepLines w:val="0"/>
              <w:pageBreakBefore w:val="0"/>
              <w:widowControl w:val="0"/>
              <w:pBdr>
                <w:bottom w:val="single" w:sz="6" w:space="0" w:color="000000"/>
              </w:pBdr>
              <w:shd w:fill="auto" w:val="clear"/>
              <w:tabs>
                <w:tab w:val="left" w:leader="none" w:pos="2068"/>
              </w:tabs>
              <w:spacing w:after="0" w:before="0" w:line="240" w:lineRule="auto"/>
              <w:ind w:left="3" w:right="17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391">
            <w:pPr>
              <w:keepNext w:val="0"/>
              <w:keepLines w:val="0"/>
              <w:pageBreakBefore w:val="0"/>
              <w:widowControl w:val="0"/>
              <w:pBdr>
                <w:bottom w:val="single" w:sz="6" w:space="0" w:color="000000"/>
              </w:pBdr>
              <w:shd w:fill="auto" w:val="clear"/>
              <w:tabs>
                <w:tab w:val="left" w:leader="none" w:pos="2065"/>
              </w:tabs>
              <w:spacing w:after="0" w:before="0" w:line="240" w:lineRule="auto"/>
              <w:ind w:left="0" w:right="173"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392">
            <w:pPr>
              <w:keepNext w:val="0"/>
              <w:keepLines w:val="0"/>
              <w:pageBreakBefore w:val="0"/>
              <w:widowControl w:val="0"/>
              <w:pBdr>
                <w:bottom w:val="single" w:sz="6" w:space="0" w:color="000000"/>
              </w:pBdr>
              <w:shd w:fill="auto" w:val="clear"/>
              <w:tabs>
                <w:tab w:val="left" w:leader="none" w:pos="2132"/>
              </w:tabs>
              <w:spacing w:after="0" w:before="0" w:line="240" w:lineRule="auto"/>
              <w:ind w:left="67" w:right="47"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14:paraId="000003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14:paraId="00000394">
            <w:pPr>
              <w:keepNext w:val="0"/>
              <w:keepLines w:val="0"/>
              <w:pageBreakBefore w:val="0"/>
              <w:widowControl w:val="0"/>
              <w:pBdr>
                <w:bottom w:val="single" w:sz="6" w:space="0" w:color="000000"/>
              </w:pBdr>
              <w:shd w:fill="auto" w:val="clear"/>
              <w:tabs>
                <w:tab w:val="left" w:leader="none" w:pos="2065"/>
              </w:tabs>
              <w:spacing w:after="0" w:before="58" w:line="242.99999999999997" w:lineRule="auto"/>
              <w:ind w:left="0" w:right="248"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395">
            <w:pPr>
              <w:keepNext w:val="0"/>
              <w:keepLines w:val="0"/>
              <w:pageBreakBefore w:val="0"/>
              <w:widowControl w:val="0"/>
              <w:pBdr>
                <w:bottom w:val="single" w:sz="6" w:space="0" w:color="000000"/>
              </w:pBdr>
              <w:shd w:fill="auto" w:val="clear"/>
              <w:tabs>
                <w:tab w:val="left" w:leader="none" w:pos="2068"/>
              </w:tabs>
              <w:spacing w:after="0" w:before="58" w:line="242.99999999999997" w:lineRule="auto"/>
              <w:ind w:left="3" w:right="17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396">
            <w:pPr>
              <w:keepNext w:val="0"/>
              <w:keepLines w:val="0"/>
              <w:pageBreakBefore w:val="0"/>
              <w:widowControl w:val="0"/>
              <w:pBdr>
                <w:bottom w:val="single" w:sz="6" w:space="0" w:color="000000"/>
              </w:pBdr>
              <w:shd w:fill="auto" w:val="clear"/>
              <w:tabs>
                <w:tab w:val="left" w:leader="none" w:pos="2065"/>
              </w:tabs>
              <w:spacing w:after="0" w:before="58" w:line="242.99999999999997" w:lineRule="auto"/>
              <w:ind w:left="0" w:right="173"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397">
            <w:pPr>
              <w:keepNext w:val="0"/>
              <w:keepLines w:val="0"/>
              <w:pageBreakBefore w:val="0"/>
              <w:widowControl w:val="0"/>
              <w:pBdr>
                <w:bottom w:val="single" w:sz="6" w:space="0" w:color="000000"/>
              </w:pBdr>
              <w:shd w:fill="auto" w:val="clear"/>
              <w:tabs>
                <w:tab w:val="left" w:leader="none" w:pos="2132"/>
              </w:tabs>
              <w:spacing w:after="0" w:before="58" w:line="242.99999999999997" w:lineRule="auto"/>
              <w:ind w:left="67" w:right="47"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14:paraId="000003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14:paraId="00000399">
            <w:pPr>
              <w:keepNext w:val="0"/>
              <w:keepLines w:val="0"/>
              <w:pageBreakBefore w:val="0"/>
              <w:widowControl w:val="0"/>
              <w:pBdr>
                <w:bottom w:val="single" w:sz="6" w:space="0" w:color="000000"/>
              </w:pBdr>
              <w:shd w:fill="auto" w:val="clear"/>
              <w:tabs>
                <w:tab w:val="left" w:leader="none" w:pos="2065"/>
              </w:tabs>
              <w:spacing w:after="0" w:before="0" w:line="233" w:lineRule="auto"/>
              <w:ind w:left="0" w:right="248"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39A">
            <w:pPr>
              <w:keepNext w:val="0"/>
              <w:keepLines w:val="0"/>
              <w:pageBreakBefore w:val="0"/>
              <w:widowControl w:val="0"/>
              <w:pBdr>
                <w:bottom w:val="single" w:sz="6" w:space="0" w:color="000000"/>
              </w:pBdr>
              <w:shd w:fill="auto" w:val="clear"/>
              <w:tabs>
                <w:tab w:val="left" w:leader="none" w:pos="2068"/>
              </w:tabs>
              <w:spacing w:after="0" w:before="0" w:line="233" w:lineRule="auto"/>
              <w:ind w:left="3" w:right="17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39B">
            <w:pPr>
              <w:keepNext w:val="0"/>
              <w:keepLines w:val="0"/>
              <w:pageBreakBefore w:val="0"/>
              <w:widowControl w:val="0"/>
              <w:pBdr>
                <w:bottom w:val="single" w:sz="6" w:space="0" w:color="000000"/>
              </w:pBdr>
              <w:shd w:fill="auto" w:val="clear"/>
              <w:tabs>
                <w:tab w:val="left" w:leader="none" w:pos="2065"/>
              </w:tabs>
              <w:spacing w:after="0" w:before="0" w:line="233" w:lineRule="auto"/>
              <w:ind w:left="0" w:right="173"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39C">
            <w:pPr>
              <w:keepNext w:val="0"/>
              <w:keepLines w:val="0"/>
              <w:pageBreakBefore w:val="0"/>
              <w:widowControl w:val="0"/>
              <w:pBdr>
                <w:bottom w:val="single" w:sz="6" w:space="0" w:color="000000"/>
              </w:pBdr>
              <w:shd w:fill="auto" w:val="clear"/>
              <w:tabs>
                <w:tab w:val="left" w:leader="none" w:pos="2132"/>
              </w:tabs>
              <w:spacing w:after="0" w:before="0" w:line="233" w:lineRule="auto"/>
              <w:ind w:left="67" w:right="47"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pPr>
        <w:pStyle w:val="Heading3"/>
        <w:spacing w:before="125" w:lineRule="auto"/>
        <w:ind w:left="588" w:right="0" w:firstLine="0"/>
        <w:rPr/>
      </w:pPr>
      <w:r w:rsidDel="00000000" w:rsidR="00000000" w:rsidRPr="00000000">
        <w:rPr>
          <w:b w:val="1"/>
          <w:bCs w:val="1"/>
          <w:sz w:val="22"/>
          <w:szCs w:val="22"/>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sz w:val="22"/>
                <w:szCs w:val="22"/>
                <w:rtl w:val="0"/>
              </w:rPr>
            </w:pPr>
            <w:r>
              <w:rPr>
                <w:sz w:val="22"/>
                <w:szCs w:val="22"/>
                <w:rtl w:val="0"/>
                <w:u w:val="none"/>
              </w:rPr>
              <w:t xml:space="preserve">Signature:</w:t>
            </w:r>
          </w:p>
        </w:tc>
        <w:tc>
          <w:tcPr>
            <w:tcW w:w="4531" w:type="dxa"/>
          </w:tcPr>
          <w:p>
            <w:pPr>
              <w:pBdr>
                <w:bottom w:val="single" w:sz="6" w:space="0" w:color="000000"/>
              </w:pBdr>
              <w:spacing w:before="0" w:after="0" w:line="240" w:lineRule="auto"/>
              <w:ind w:left="0" w:right="0" w:firstLine="0"/>
              <w:jc w:val="center"/>
              <w:rPr>
                <w:sz w:val="22"/>
                <w:szCs w:val="22"/>
                <w:rtl w:val="0"/>
              </w:rPr>
            </w:pPr>
          </w:p>
        </w:tc>
      </w:tr>
      <w:tr>
        <w:tc>
          <w:tcPr>
            <w:tcW w:w="1278" w:type="dxa"/>
          </w:tcPr>
          <w:p>
            <w:pPr>
              <w:spacing w:before="0" w:after="0" w:line="240" w:lineRule="auto"/>
              <w:ind w:left="0" w:right="0" w:firstLine="0"/>
              <w:jc w:val="left"/>
              <w:rPr>
                <w:sz w:val="22"/>
                <w:szCs w:val="22"/>
                <w:rtl w:val="0"/>
              </w:rPr>
            </w:pPr>
            <w:r>
              <w:rPr>
                <w:sz w:val="22"/>
                <w:szCs w:val="22"/>
                <w:rtl w:val="0"/>
                <w:u w:val="none"/>
              </w:rPr>
              <w:t xml:space="preserve">Print Name:</w:t>
            </w:r>
          </w:p>
        </w:tc>
        <w:tc>
          <w:tcPr>
            <w:tcW w:w="4531" w:type="dxa"/>
          </w:tcPr>
          <w:p>
            <w:pPr>
              <w:pBdr>
                <w:bottom w:val="single" w:sz="6" w:space="0" w:color="000000"/>
              </w:pBdr>
              <w:spacing w:before="0" w:after="0" w:line="240" w:lineRule="auto"/>
              <w:ind w:left="0" w:right="0" w:firstLine="0"/>
              <w:jc w:val="center"/>
              <w:rPr>
                <w:sz w:val="22"/>
                <w:szCs w:val="22"/>
                <w:rtl w:val="0"/>
              </w:rPr>
            </w:pPr>
          </w:p>
        </w:tc>
      </w:tr>
    </w:tbl>
    <w:p w:rsidR="00000000" w:rsidDel="00000000" w:rsidP="00000000" w:rsidRDefault="00000000" w:rsidRPr="00000000" w14:paraId="000003AF">
      <w:pPr>
        <w:spacing w:before="0" w:after="0" w:line="20" w:lineRule="exact"/>
        <w:ind w:left="0" w:right="0" w:firstLine="0"/>
        <w:jc w:val="right"/>
        <w:rPr>
          <w:sz w:val="16"/>
          <w:szCs w:val="16"/>
        </w:rPr>
        <w:sectPr>
          <w:footerReference r:id="rId31" w:type="default"/>
          <w:type w:val="nextPage"/>
          <w:pgSz w:h="15840" w:w="12240" w:orient="portrait"/>
          <w:pgMar w:bottom="477" w:top="823" w:left="420" w:right="420" w:header="0" w:footer="177"/>
          <w:pgNumType w:start="1"/>
        </w:sectPr>
      </w:pPr>
    </w:p>
    <w:p w:rsidR="00000000" w:rsidDel="00000000" w:rsidP="00000000" w:rsidRDefault="00000000" w:rsidRPr="00000000" w14:paraId="000003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3B1">
      <w:pPr>
        <w:pStyle w:val="Heading2"/>
        <w:tabs>
          <w:tab w:val="right" w:leader="none" w:pos="11113"/>
        </w:tabs>
        <w:spacing w:before="90" w:lineRule="auto"/>
        <w:ind w:left="0" w:right="287" w:firstLine="0"/>
        <w:jc w:val="left"/>
        <w:rPr/>
      </w:pPr>
      <w:r w:rsidDel="00000000" w:rsidR="00000000" w:rsidRPr="00000000">
        <w:drawing>
          <wp:inline distT="0" distB="0" distL="0" distR="0">
            <wp:extent cx="1221738" cy="566419"/>
            <wp:effectExtent b="0" l="0" r="0" t="0"/>
            <wp:docPr id="67" name="image1.png"/>
            <a:graphic>
              <a:graphicData uri="http://schemas.openxmlformats.org/drawingml/2006/picture">
                <pic:pic>
                  <pic:nvPicPr>
                    <pic:cNvPr id="0" name="image1.png"/>
                    <pic:cNvPicPr preferRelativeResize="0"/>
                  </pic:nvPicPr>
                  <pic:blipFill>
                    <a:blip r:embed="rId17"/>
                    <a:srcRect b="0" l="0" r="0" t="0"/>
                    <a:stretch>
                      <a:fillRect/>
                    </a:stretch>
                  </pic:blipFill>
                  <pic:spPr>
                    <a:xfrm>
                      <a:off x="0" y="0"/>
                      <a:ext cx="1221738" cy="566419"/>
                    </a:xfrm>
                    <a:prstGeom prst="rect"/>
                    <a:ln/>
                  </pic:spPr>
                </pic:pic>
              </a:graphicData>
            </a:graphic>
          </wp:inline>
        </w:drawing>
      </w:r>
      <w:r>
        <w:tab/>
      </w:r>
      <w:r w:rsidDel="00000000" w:rsidR="00000000" w:rsidRPr="00000000">
        <w:rPr>
          <w:rtl w:val="0"/>
        </w:rPr>
        <w:t xml:space="preserve">APPENDIX A</w:t>
      </w:r>
    </w:p>
    <w:p w:rsidR="00000000" w:rsidDel="00000000" w:rsidP="00000000" w:rsidRDefault="00000000" w:rsidRPr="00000000" w14:paraId="000003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1"/>
          <w:bCs w:val="1"/>
          <w:i w:val="0"/>
          <w:iCs w:val="0"/>
          <w:smallCaps w:val="0"/>
          <w:strike w:val="0"/>
          <w:color w:val="000000"/>
          <w:sz w:val="29"/>
          <w:szCs w:val="29"/>
          <w:u w:val="none"/>
          <w:shd w:fill="auto" w:val="clear"/>
          <w:vertAlign w:val="baseline"/>
        </w:rPr>
      </w:pPr>
    </w:p>
    <w:p w:rsidR="00000000" w:rsidDel="00000000" w:rsidP="00000000" w:rsidRDefault="00000000" w:rsidRPr="00000000" w14:paraId="000003B3">
      <w:pPr>
        <w:spacing w:before="0" w:lineRule="auto"/>
        <w:ind w:left="7297" w:right="0" w:firstLine="0"/>
        <w:jc w:val="left"/>
        <w:rPr>
          <w:rFonts w:ascii="Calibri" w:cs="Calibri" w:eastAsia="Calibri" w:hAnsi="Calibri"/>
          <w:i w:val="1"/>
          <w:iCs w:val="1"/>
          <w:sz w:val="24"/>
          <w:szCs w:val="24"/>
        </w:rPr>
      </w:pPr>
      <w:r w:rsidDel="00000000" w:rsidR="00000000" w:rsidRPr="00000000">
        <w:rPr>
          <w:rFonts w:ascii="Calibri" w:cs="Calibri" w:eastAsia="Calibri" w:hAnsi="Calibri"/>
          <w:i w:val="1"/>
          <w:iCs w:val="1"/>
          <w:sz w:val="24"/>
          <w:szCs w:val="24"/>
          <w:rtl w:val="0"/>
        </w:rPr>
        <w:t xml:space="preserve">Información en Español en el otro lado.</w:t>
      </w:r>
    </w:p>
    <w:p w:rsidR="00000000" w:rsidDel="00000000" w:rsidP="00000000" w:rsidRDefault="00000000" w:rsidRPr="00000000" w14:paraId="000003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Calibri" w:cs="Calibri" w:eastAsia="Calibri" w:hAnsi="Calibri"/>
          <w:b w:val="0"/>
          <w:bCs w:val="0"/>
          <w:i w:val="1"/>
          <w:iCs w:val="1"/>
          <w:smallCaps w:val="0"/>
          <w:strike w:val="0"/>
          <w:color w:val="000000"/>
          <w:sz w:val="27"/>
          <w:szCs w:val="27"/>
          <w:u w:val="none"/>
          <w:shd w:fill="auto" w:val="clear"/>
          <w:vertAlign w:val="baseline"/>
        </w:rPr>
      </w:pPr>
    </w:p>
    <w:p w:rsidR="00000000" w:rsidDel="00000000" w:rsidP="00000000" w:rsidRDefault="00000000" w:rsidRPr="00000000" w14:paraId="000003B5">
      <w:pPr>
        <w:spacing w:before="1" w:lineRule="auto"/>
        <w:ind w:left="3155" w:right="3155" w:firstLine="0"/>
        <w:jc w:val="center"/>
        <w:rPr>
          <w:rFonts w:ascii="Calibri" w:cs="Calibri" w:eastAsia="Calibri" w:hAnsi="Calibri"/>
          <w:b w:val="1"/>
          <w:bCs w:val="1"/>
          <w:sz w:val="32"/>
          <w:szCs w:val="32"/>
        </w:rPr>
      </w:pPr>
      <w:r w:rsidDel="00000000" w:rsidR="00000000" w:rsidRPr="00000000">
        <w:rPr>
          <w:rFonts w:ascii="Calibri" w:cs="Calibri" w:eastAsia="Calibri" w:hAnsi="Calibri"/>
          <w:b w:val="1"/>
          <w:bCs w:val="1"/>
          <w:sz w:val="32"/>
          <w:szCs w:val="32"/>
          <w:rtl w:val="0"/>
        </w:rPr>
        <w:t xml:space="preserve">Window Guards Required</w:t>
      </w:r>
    </w:p>
    <w:p w:rsidR="00000000" w:rsidDel="00000000" w:rsidP="00000000" w:rsidRDefault="00000000" w:rsidRPr="00000000" w14:paraId="000003B6">
      <w:pPr>
        <w:pStyle w:val="Heading1"/>
        <w:ind w:left="3156" w:right="3155" w:firstLine="0"/>
        <w:jc w:val="center"/>
        <w:rPr/>
      </w:pPr>
      <w:r w:rsidDel="00000000" w:rsidR="00000000" w:rsidRPr="00000000">
        <w:rPr>
          <w:rtl w:val="0"/>
        </w:rPr>
        <w:t xml:space="preserve">Lease Notice to Tenant</w:t>
      </w:r>
    </w:p>
    <w:p w:rsidR="00000000" w:rsidDel="00000000" w:rsidP="00000000" w:rsidRDefault="00000000" w:rsidRPr="00000000" w14:paraId="000003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Calibri" w:cs="Calibri" w:eastAsia="Calibri" w:hAnsi="Calibri"/>
          <w:b w:val="1"/>
          <w:bCs w:val="1"/>
          <w:i w:val="0"/>
          <w:iCs w:val="0"/>
          <w:smallCaps w:val="0"/>
          <w:strike w:val="0"/>
          <w:color w:val="000000"/>
          <w:sz w:val="14"/>
          <w:szCs w:val="14"/>
          <w:u w:val="none"/>
          <w:shd w:fill="auto" w:val="clear"/>
          <w:vertAlign w:val="baseline"/>
        </w:rPr>
      </w:pPr>
    </w:p>
    <w:p w:rsidR="00000000" w:rsidDel="00000000" w:rsidP="00000000" w:rsidRDefault="00000000" w:rsidRPr="00000000" w14:paraId="000003B8">
      <w:pPr>
        <w:spacing w:before="52" w:lineRule="auto"/>
        <w:ind w:left="298" w:right="408"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You are required by law to have window guards installed in all windows* if a child 10 years of age or younger lives in your apartment.</w:t>
      </w:r>
    </w:p>
    <w:p w:rsidR="00000000" w:rsidDel="00000000" w:rsidP="00000000" w:rsidRDefault="00000000" w:rsidRPr="00000000" w14:paraId="000003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p>
    <w:p w:rsidR="00000000" w:rsidDel="00000000" w:rsidP="00000000" w:rsidRDefault="00000000" w:rsidRPr="00000000" w14:paraId="000003BA">
      <w:pPr>
        <w:spacing w:before="0" w:line="293.00000000000006" w:lineRule="auto"/>
        <w:ind w:left="300" w:right="0"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Your landlord (the owner or managing agent) is required by law to install window guards in your apartment:</w:t>
      </w:r>
    </w:p>
    <w:p w:rsidR="00000000" w:rsidDel="00000000" w:rsidP="00000000" w:rsidRDefault="00000000" w:rsidRPr="00000000" w14:paraId="000003BB">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tabs>
          <w:tab w:val="left" w:leader="none" w:pos="1379"/>
        </w:tabs>
        <w:spacing w:after="0" w:before="0" w:line="385" w:lineRule="auto"/>
        <w:ind w:left="1379" w:right="0" w:hanging="359.00000000000006"/>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if a child 10 years of age or younger lives in your apartment, or</w:t>
      </w:r>
    </w:p>
    <w:p w:rsidR="00000000" w:rsidDel="00000000" w:rsidP="00000000" w:rsidRDefault="00000000" w:rsidRPr="00000000" w14:paraId="000003BC">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tabs>
          <w:tab w:val="left" w:leader="none" w:pos="1379"/>
        </w:tabs>
        <w:spacing w:after="0" w:before="0" w:line="385" w:lineRule="auto"/>
        <w:ind w:left="1379" w:right="0" w:hanging="359.00000000000006"/>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if you ask them to install window guards at any time (you do not need to give a reason).</w:t>
      </w:r>
    </w:p>
    <w:p w:rsidR="00000000" w:rsidDel="00000000" w:rsidP="00000000" w:rsidRDefault="00000000" w:rsidRPr="00000000" w14:paraId="000003BD">
      <w:pPr>
        <w:spacing w:before="261" w:lineRule="auto"/>
        <w:ind w:left="299" w:right="408"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It is a violation of law to refuse, interfere with installation or remove window guards where required, or to fail to complete and return this form to your landlord. If this form is not returned promptly, an inspection by the landlord will follow.</w:t>
      </w:r>
    </w:p>
    <w:p w:rsidR="00000000" w:rsidDel="00000000" w:rsidP="00000000" w:rsidRDefault="00000000" w:rsidRPr="00000000" w14:paraId="000003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p>
    <w:p w:rsidR="00000000" w:rsidDel="00000000" w:rsidP="00000000" w:rsidRDefault="00000000" w:rsidRPr="00000000" w14:paraId="000003BF">
      <w:pPr>
        <w:pStyle w:val="Heading1"/>
        <w:spacing w:line="338" w:lineRule="auto"/>
        <w:ind w:firstLine="300"/>
        <w:rPr/>
      </w:pPr>
      <w:r w:rsidDel="00000000" w:rsidR="00000000" w:rsidRPr="00000000">
        <w:rPr>
          <w:rtl w:val="0"/>
        </w:rPr>
        <w:t xml:space="preserve">Check one:</w:t>
      </w:r>
    </w:p>
    <w:p w:rsidR="00000000" w:rsidDel="00000000" w:rsidP="00000000" w:rsidRDefault="00000000" w:rsidRPr="00000000" w14:paraId="000003C0">
      <w:pPr>
        <w:spacing w:before="0" w:line="276" w:lineRule="auto"/>
        <w:ind w:left="502" w:right="0" w:firstLine="0"/>
        <w:jc w:val="left"/>
        <w:rPr>
          <w:rFonts w:ascii="Calibri" w:cs="Calibri" w:eastAsia="Calibri" w:hAnsi="Calibri"/>
          <w:sz w:val="24"/>
          <w:szCs w:val="24"/>
        </w:rPr>
      </w:pPr>
      <w:r>
        <w:rPr>
          <w:rFonts w:ascii="Calibri" w:cs="Calibri" w:eastAsia="Calibri" w:hAnsi="Calibri"/>
          <w:sz w:val="24"/>
          <w:szCs w:val="24"/>
          <w:rtl w:val="0"/>
          <w:u w:val="none"/>
        </w:rPr>
        <w:t xml:space="preserve"> {{window_guard.mark_has_children}} </w:t>
      </w:r>
      <w:r>
        <w:rPr>
          <w:rFonts w:ascii="Calibri" w:cs="Calibri" w:eastAsia="Calibri" w:hAnsi="Calibri"/>
          <w:sz w:val="24"/>
          <w:szCs w:val="24"/>
          <w:rtl w:val="0"/>
          <w:u w:val="none"/>
        </w:rPr>
        <w:t xml:space="preserve"> Children 10 years of age or younger live in my apartment.</w:t>
      </w:r>
    </w:p>
    <w:p>
      <w:pPr>
        <w:spacing w:before="0" w:line="276" w:lineRule="auto"/>
        <w:ind w:left="502" w:right="0" w:firstLine="0"/>
        <w:jc w:val="left"/>
        <w:rPr>
          <w:rFonts w:ascii="Calibri" w:cs="Calibri" w:eastAsia="Calibri" w:hAnsi="Calibri"/>
          <w:sz w:val="24"/>
          <w:szCs w:val="24"/>
        </w:rPr>
      </w:pPr>
      <w:r>
        <w:rPr>
          <w:rFonts w:ascii="Calibri" w:cs="Calibri" w:eastAsia="Calibri" w:hAnsi="Calibri"/>
          <w:sz w:val="24"/>
          <w:szCs w:val="24"/>
          <w:rtl w:val="0"/>
          <w:u w:val="none"/>
        </w:rPr>
        <w:t xml:space="preserve"> {{window_guard.mark_no_children}} </w:t>
      </w:r>
      <w:r>
        <w:rPr>
          <w:rFonts w:ascii="Calibri" w:cs="Calibri" w:eastAsia="Calibri" w:hAnsi="Calibri"/>
          <w:sz w:val="24"/>
          <w:szCs w:val="24"/>
          <w:rtl w:val="0"/>
          <w:u w:val="none"/>
        </w:rPr>
        <w:t xml:space="preserve"> No children 10 years of age or younger live in my apartment.</w:t>
      </w:r>
    </w:p>
    <w:p w:rsidR="00000000" w:rsidDel="00000000" w:rsidP="00000000" w:rsidRDefault="00000000" w:rsidRPr="00000000" w14:paraId="000003C1">
      <w:pPr>
        <w:spacing w:before="0" w:lineRule="auto"/>
        <w:ind w:left="502" w:right="0" w:firstLine="0"/>
        <w:jc w:val="left"/>
        <w:rPr>
          <w:rFonts w:ascii="Calibri" w:cs="Calibri" w:eastAsia="Calibri" w:hAnsi="Calibri"/>
          <w:sz w:val="24"/>
          <w:szCs w:val="24"/>
        </w:rPr>
      </w:pPr>
      <w:r>
        <w:rPr>
          <w:rFonts w:ascii="Calibri" w:cs="Calibri" w:eastAsia="Calibri" w:hAnsi="Calibri"/>
          <w:sz w:val="24"/>
          <w:szCs w:val="24"/>
          <w:rtl w:val="0"/>
          <w:u w:val="none"/>
        </w:rPr>
        <w:t xml:space="preserve"> {{window_guard.mark_wants_anyway}} </w:t>
      </w:r>
      <w:r>
        <w:rPr>
          <w:rFonts w:ascii="Calibri" w:cs="Calibri" w:eastAsia="Calibri" w:hAnsi="Calibri"/>
          <w:sz w:val="24"/>
          <w:szCs w:val="24"/>
          <w:rtl w:val="0"/>
          <w:u w:val="none"/>
        </w:rPr>
        <w:t xml:space="preserve"> I want window guards even though I have no children 10 years of age or younger.</w:t>
      </w:r>
    </w:p>
    <w:p w:rsidR="00000000" w:rsidDel="00000000" w:rsidP="00000000" w:rsidRDefault="00000000" w:rsidRPr="00000000" w14:paraId="000003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Calibri" w:cs="Calibri" w:eastAsia="Calibri" w:hAnsi="Calibri"/>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3C3">
      <w:pPr>
        <w:spacing w:before="120" w:after="0" w:line="240" w:lineRule="auto"/>
        <w:ind w:left="300" w:right="0"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Tenant’s Name: </w:t>
      </w:r>
      <w:r>
        <w:rPr>
          <w:rFonts w:ascii="Calibri" w:cs="Calibri" w:eastAsia="Calibri" w:hAnsi="Calibri"/>
          <w:sz w:val="24"/>
          <w:szCs w:val="24"/>
          <w:u w:val="single"/>
          <w:rtl w:val="0"/>
        </w:rPr>
        <w:t xml:space="preserve">{{tenant.names}}</w:t>
      </w:r>
    </w:p>
    <w:p w:rsidR="00000000" w:rsidDel="00000000" w:rsidP="00000000" w:rsidRDefault="00000000" w:rsidRPr="00000000" w14:paraId="000003C5">
      <w:pPr>
        <w:spacing w:before="160" w:after="0" w:line="240" w:lineRule="auto"/>
        <w:ind w:left="299" w:right="0"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Tenant’s Address: </w:t>
      </w:r>
      <w:r>
        <w:rPr>
          <w:rFonts w:ascii="Calibri" w:cs="Calibri" w:eastAsia="Calibri" w:hAnsi="Calibri"/>
          <w:sz w:val="24"/>
          <w:szCs w:val="24"/>
          <w:u w:val="single"/>
          <w:rtl w:val="0"/>
        </w:rPr>
        <w:t xml:space="preserve">{{property.address_full}}</w:t>
      </w:r>
    </w:p>
    <w:p>
      <w:pPr>
        <w:spacing w:before="160" w:after="0" w:line="240" w:lineRule="auto"/>
        <w:ind w:left="299" w:right="0" w:firstLine="0"/>
        <w:jc w:val="left"/>
        <w:rPr>
          <w:rFonts w:ascii="Calibri" w:cs="Calibri" w:eastAsia="Calibri" w:hAnsi="Calibri"/>
          <w:sz w:val="24"/>
          <w:szCs w:val="24"/>
        </w:rPr>
      </w:pPr>
      <w:r>
        <w:rPr>
          <w:rFonts w:ascii="Calibri" w:cs="Calibri" w:eastAsia="Calibri" w:hAnsi="Calibri"/>
          <w:sz w:val="24"/>
          <w:szCs w:val="24"/>
          <w:rtl w:val="0"/>
          <w:u w:val="none"/>
        </w:rPr>
        <w:t xml:space="preserve">Apartment Number: </w:t>
      </w:r>
      <w:r>
        <w:rPr>
          <w:rFonts w:ascii="Calibri" w:cs="Calibri" w:eastAsia="Calibri" w:hAnsi="Calibri"/>
          <w:sz w:val="24"/>
          <w:szCs w:val="24"/>
          <w:rtl w:val="0"/>
          <w:u w:val="single"/>
        </w:rPr>
        <w:t xml:space="preserve">{{property.unit}}</w:t>
      </w:r>
    </w:p>
    <w:p w:rsidR="00000000" w:rsidDel="00000000" w:rsidP="00000000" w:rsidRDefault="00000000" w:rsidRPr="00000000" w14:paraId="000003C7">
      <w:pPr>
        <w:spacing w:before="220" w:after="0" w:line="240" w:lineRule="auto"/>
        <w:ind w:left="300" w:right="0"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Tenant’s Signature:</w:t>
      </w:r>
    </w:p>
    <w:p w:rsidR="00000000" w:rsidDel="00000000" w:rsidP="00000000" w:rsidRDefault="00000000" w:rsidRPr="00000000" w14:paraId="000003C8">
      <w:pPr>
        <w:keepNext w:val="0"/>
        <w:keepLines w:val="0"/>
        <w:pageBreakBefore w:val="0"/>
        <w:widowControl w:val="0"/>
        <w:pBdr>
          <w:bottom w:val="single" w:sz="6" w:space="0" w:color="000000"/>
        </w:pBdr>
        <w:shd w:fill="auto" w:val="clear"/>
        <w:spacing w:before="0" w:after="0" w:line="240" w:lineRule="auto"/>
        <w:ind w:left="300" w:right="4400" w:firstLine="0"/>
        <w:jc w:val="left"/>
        <w:rPr>
          <w:rFonts w:ascii="Calibri" w:cs="Calibri" w:eastAsia="Calibri" w:hAnsi="Calibri"/>
          <w:b w:val="0"/>
          <w:bCs w:val="0"/>
          <w:i w:val="0"/>
          <w:iCs w:val="0"/>
          <w:smallCaps w:val="0"/>
          <w:strike w:val="0"/>
          <w:color w:val="000000"/>
          <w:sz w:val="17"/>
          <w:szCs w:val="17"/>
          <w:u w:val="none"/>
          <w:shd w:fill="auto" w:val="clear"/>
          <w:vertAlign w:val="baseline"/>
        </w:rPr>
      </w:pPr>
    </w:p>
    <w:p w:rsidR="00000000" w:rsidDel="00000000" w:rsidP="00000000" w:rsidRDefault="00000000" w:rsidRPr="00000000" w14:paraId="000003CB">
      <w:pPr>
        <w:spacing w:before="120" w:after="0" w:line="240" w:lineRule="auto"/>
        <w:ind w:left="354" w:right="0"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Date:</w:t>
      </w:r>
    </w:p>
    <w:p w:rsidR="00000000" w:rsidDel="00000000" w:rsidP="00000000" w:rsidRDefault="00000000" w:rsidRPr="00000000" w14:paraId="000003CC">
      <w:pPr>
        <w:keepNext w:val="0"/>
        <w:keepLines w:val="0"/>
        <w:pageBreakBefore w:val="0"/>
        <w:widowControl w:val="0"/>
        <w:pBdr>
          <w:bottom w:val="single" w:sz="6" w:space="0" w:color="000000"/>
        </w:pBdr>
        <w:shd w:fill="auto" w:val="clear"/>
        <w:spacing w:before="0" w:after="0" w:line="240" w:lineRule="auto"/>
        <w:ind w:left="300" w:right="4400" w:firstLine="0"/>
        <w:jc w:val="left"/>
        <w:rPr>
          <w:rFonts w:ascii="Calibri" w:cs="Calibri" w:eastAsia="Calibri" w:hAnsi="Calibri"/>
          <w:b w:val="0"/>
          <w:bCs w:val="0"/>
          <w:i w:val="0"/>
          <w:iCs w:val="0"/>
          <w:smallCaps w:val="0"/>
          <w:strike w:val="0"/>
          <w:color w:val="000000"/>
          <w:sz w:val="17"/>
          <w:szCs w:val="17"/>
          <w:u w:val="none"/>
          <w:shd w:fill="auto" w:val="clear"/>
          <w:vertAlign w:val="baseline"/>
        </w:rPr>
      </w:pPr>
    </w:p>
    <w:p w:rsidR="00000000" w:rsidDel="00000000" w:rsidP="00000000" w:rsidRDefault="00000000" w:rsidRPr="00000000" w14:paraId="000003D0">
      <w:pPr>
        <w:pStyle w:val="Heading1"/>
        <w:spacing w:before="44" w:lineRule="auto"/>
        <w:ind w:firstLine="300"/>
        <w:rPr/>
      </w:pPr>
      <w:r w:rsidDel="00000000" w:rsidR="00000000" w:rsidRPr="00000000">
        <w:rPr>
          <w:rtl w:val="0"/>
        </w:rPr>
        <w:t xml:space="preserve">Return this form to:</w:t>
      </w:r>
    </w:p>
    <w:p w:rsidR="00000000" w:rsidDel="00000000" w:rsidP="00000000" w:rsidRDefault="00000000" w:rsidRPr="00000000" w14:paraId="000003D1">
      <w:pPr>
        <w:spacing w:before="1" w:lineRule="auto"/>
        <w:ind w:left="300" w:right="0" w:firstLine="0"/>
        <w:jc w:val="left"/>
        <w:rPr>
          <w:rFonts w:ascii="Calibri" w:cs="Calibri" w:eastAsia="Calibri" w:hAnsi="Calibri"/>
          <w:sz w:val="24"/>
          <w:szCs w:val="24"/>
        </w:rPr>
      </w:pPr>
      <w:r>
        <w:rPr>
          <w:rFonts w:ascii="Calibri" w:cs="Calibri" w:eastAsia="Calibri" w:hAnsi="Calibri"/>
          <w:sz w:val="24"/>
          <w:szCs w:val="24"/>
          <w:rtl w:val="0"/>
          <w:u w:val="none"/>
        </w:rPr>
        <w:t xml:space="preserve">Name of landlord (owner or managing agent): </w:t>
      </w:r>
      <w:r>
        <w:rPr>
          <w:rFonts w:ascii="Calibri" w:cs="Calibri" w:eastAsia="Calibri" w:hAnsi="Calibri"/>
          <w:sz w:val="24"/>
          <w:szCs w:val="24"/>
          <w:rtl w:val="0"/>
          <w:u w:val="single"/>
        </w:rPr>
        <w:t xml:space="preserve">{{landlord.entity_name}}</w:t>
      </w:r>
    </w:p>
    <w:p w:rsidR="00000000" w:rsidDel="00000000" w:rsidP="00000000" w:rsidRDefault="00000000" w:rsidRPr="00000000" w14:paraId="000003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Calibri" w:cs="Calibri" w:eastAsia="Calibri" w:hAnsi="Calibri"/>
          <w:b w:val="0"/>
          <w:bCs w:val="0"/>
          <w:i w:val="0"/>
          <w:iCs w:val="0"/>
          <w:smallCaps w:val="0"/>
          <w:strike w:val="0"/>
          <w:color w:val="000000"/>
          <w:sz w:val="19"/>
          <w:szCs w:val="19"/>
          <w:u w:val="none"/>
          <w:shd w:fill="auto" w:val="clear"/>
          <w:vertAlign w:val="baseline"/>
        </w:rPr>
      </w:pPr>
    </w:p>
    <w:p w:rsidR="00000000" w:rsidDel="00000000" w:rsidP="00000000" w:rsidRDefault="00000000" w:rsidRPr="00000000" w14:paraId="000003D3">
      <w:pPr>
        <w:spacing w:before="0" w:lineRule="auto"/>
        <w:ind w:left="300" w:right="0" w:firstLine="0"/>
        <w:jc w:val="left"/>
        <w:rPr>
          <w:rFonts w:ascii="Calibri" w:cs="Calibri" w:eastAsia="Calibri" w:hAnsi="Calibri"/>
          <w:sz w:val="24"/>
          <w:szCs w:val="24"/>
        </w:rPr>
      </w:pPr>
      <w:r>
        <w:rPr>
          <w:rFonts w:ascii="Calibri" w:cs="Calibri" w:eastAsia="Calibri" w:hAnsi="Calibri"/>
          <w:sz w:val="24"/>
          <w:szCs w:val="24"/>
          <w:rtl w:val="0"/>
          <w:u w:val="none"/>
        </w:rPr>
        <w:t xml:space="preserve">Address of landlord (owner or managing agent): </w:t>
      </w:r>
      <w:r>
        <w:rPr>
          <w:rFonts w:ascii="Calibri" w:cs="Calibri" w:eastAsia="Calibri" w:hAnsi="Calibri"/>
          <w:sz w:val="24"/>
          <w:szCs w:val="24"/>
          <w:rtl w:val="0"/>
          <w:u w:val="single"/>
        </w:rPr>
        <w:t xml:space="preserve">{{landlord.address}}</w:t>
      </w:r>
    </w:p>
    <w:p w:rsidR="00000000" w:rsidDel="00000000" w:rsidP="00000000" w:rsidRDefault="00000000" w:rsidRPr="00000000" w14:paraId="000003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p>
    <w:p w:rsidR="00000000" w:rsidDel="00000000" w:rsidP="00000000" w:rsidRDefault="00000000" w:rsidRPr="00000000" w14:paraId="000003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Calibri" w:cs="Calibri" w:eastAsia="Calibri" w:hAnsi="Calibri"/>
          <w:b w:val="0"/>
          <w:bCs w:val="0"/>
          <w:i w:val="0"/>
          <w:iCs w:val="0"/>
          <w:smallCaps w:val="0"/>
          <w:strike w:val="0"/>
          <w:color w:val="000000"/>
          <w:sz w:val="27"/>
          <w:szCs w:val="27"/>
          <w:u w:val="none"/>
          <w:shd w:fill="auto" w:val="clear"/>
          <w:vertAlign w:val="baseline"/>
        </w:rPr>
      </w:pPr>
    </w:p>
    <w:p w:rsidR="00000000" w:rsidDel="00000000" w:rsidP="00000000" w:rsidRDefault="00000000" w:rsidRPr="00000000" w14:paraId="000003D6">
      <w:pPr>
        <w:spacing w:before="0" w:lineRule="auto"/>
        <w:ind w:left="40" w:right="39" w:firstLine="0"/>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For further information, call </w:t>
      </w:r>
      <w:r w:rsidDel="00000000" w:rsidR="00000000" w:rsidRPr="00000000">
        <w:rPr>
          <w:rFonts w:ascii="Calibri" w:cs="Calibri" w:eastAsia="Calibri" w:hAnsi="Calibri"/>
          <w:b w:val="1"/>
          <w:bCs w:val="1"/>
          <w:sz w:val="24"/>
          <w:szCs w:val="24"/>
          <w:rtl w:val="0"/>
        </w:rPr>
        <w:t xml:space="preserve">311 </w:t>
      </w:r>
      <w:r w:rsidDel="00000000" w:rsidR="00000000" w:rsidRPr="00000000">
        <w:rPr>
          <w:rFonts w:ascii="Calibri" w:cs="Calibri" w:eastAsia="Calibri" w:hAnsi="Calibri"/>
          <w:sz w:val="24"/>
          <w:szCs w:val="24"/>
          <w:rtl w:val="0"/>
        </w:rPr>
        <w:t xml:space="preserve">and ask about window falls prevention.</w:t>
      </w:r>
    </w:p>
    <w:p w:rsidR="00000000" w:rsidDel="00000000" w:rsidP="00000000" w:rsidRDefault="00000000" w:rsidRPr="00000000" w14:paraId="000003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p>
    <w:p w:rsidR="00000000" w:rsidDel="00000000" w:rsidP="00000000" w:rsidRDefault="00000000" w:rsidRPr="00000000" w14:paraId="000003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1" w:line="240" w:lineRule="auto"/>
        <w:ind w:left="298" w:right="408"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*Except windows giving access to fire escapes or windows on the first floor that are required means of egress from the dwelling unit</w:t>
      </w:r>
    </w:p>
    <w:p w:rsidR="00000000" w:rsidDel="00000000" w:rsidP="00000000" w:rsidRDefault="00000000" w:rsidRPr="00000000" w14:paraId="000003DA">
      <w:pPr>
        <w:spacing w:before="0" w:lineRule="auto"/>
        <w:ind w:left="300" w:right="0" w:firstLine="0"/>
        <w:jc w:val="left"/>
        <w:rPr>
          <w:rFonts w:ascii="Calibri" w:cs="Calibri" w:eastAsia="Calibri" w:hAnsi="Calibri"/>
          <w:b w:val="1"/>
          <w:bCs w:val="1"/>
          <w:sz w:val="20"/>
          <w:szCs w:val="20"/>
        </w:rPr>
        <w:sectPr>
          <w:footerReference r:id="rId37" w:type="default"/>
          <w:type w:val="nextPage"/>
          <w:pgSz w:h="15840" w:w="12240" w:orient="portrait"/>
          <w:pgMar w:bottom="477" w:top="343" w:left="420" w:right="420" w:header="0" w:footer="177"/>
        </w:sectPr>
      </w:pPr>
      <w:r w:rsidDel="00000000" w:rsidR="00000000" w:rsidRPr="00000000">
        <w:rPr>
          <w:rFonts w:ascii="Calibri" w:cs="Calibri" w:eastAsia="Calibri" w:hAnsi="Calibri"/>
          <w:b w:val="1"/>
          <w:bCs w:val="1"/>
          <w:sz w:val="20"/>
          <w:szCs w:val="20"/>
          <w:rtl w:val="0"/>
        </w:rPr>
        <w:t xml:space="preserve">1.22</w:t>
      </w:r>
    </w:p>
    <w:tbl>
      <w:tblPr>
        <w:tblW w:w="11400" w:type="dxa"/>
        <w:tblBorders>
          <w:top w:val="single" w:sz="4" w:space="0" w:color="000000"/>
          <w:left w:val="single" w:sz="4" w:space="0" w:color="000000"/>
          <w:bottom w:val="single" w:sz="4" w:space="0" w:color="000000"/>
          <w:right w:val="single" w:sz="4" w:space="0" w:color="000000"/>
          <w:insideH w:val="nil" w:sz="0" w:space="0" w:color="000000"/>
          <w:insideV w:val="nil" w:sz="0" w:space="0" w:color="000000"/>
        </w:tblBorders>
        <w:tblLayout w:type="fixed"/>
      </w:tblPr>
      <w:tblGrid>
        <w:gridCol w:w="11400"/>
      </w:tblGrid>
      <w:tr>
        <w:trPr>
          <w:trHeight w:val="13900" w:hRule="atLeast"/>
        </w:trPr>
        <w:tc>
          <w:tcPr>
            <w:tcW w:w="11400" w:type="dxa"/>
          </w:tcPr>
          <w:p w:rsidR="00000000" w:rsidDel="00000000" w:rsidP="00000000" w:rsidRDefault="00000000" w:rsidRPr="00000000" w14:paraId="000003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Calibri" w:cs="Calibri" w:eastAsia="Calibri" w:hAnsi="Calibri"/>
                <w:b w:val="1"/>
                <w:bCs w:val="1"/>
                <w:i w:val="0"/>
                <w:iCs w:val="0"/>
                <w:smallCaps w:val="0"/>
                <w:strike w:val="0"/>
                <w:color w:val="000000"/>
                <w:sz w:val="16"/>
                <w:szCs w:val="16"/>
                <w:u w:val="none"/>
                <w:shd w:fill="auto" w:val="clear"/>
                <w:vertAlign w:val="baseline"/>
              </w:rPr>
            </w:pPr>
          </w:p>
          <w:p w:rsidR="00000000" w:rsidDel="00000000" w:rsidP="00000000" w:rsidRDefault="00000000" w:rsidRPr="00000000" w14:paraId="000003DC">
            <w:pPr>
              <w:keepNext w:val="0"/>
              <w:keepLines w:val="0"/>
              <w:pageBreakBefore w:val="0"/>
              <w:widowControl w:val="0"/>
              <w:pBdr>
                <w:top w:val="single" w:sz="4" w:space="0" w:color="000000"/>
                <w:left w:val="single" w:sz="4" w:space="0" w:color="000000"/>
                <w:bottom w:val="single" w:sz="4" w:space="0" w:color="000000"/>
                <w:right w:val="single" w:sz="4" w:space="0" w:color="000000"/>
              </w:pBdr>
              <w:shd w:fill="auto" w:val="clear"/>
              <w:spacing w:before="120" w:after="120" w:line="240" w:lineRule="auto"/>
              <w:ind w:left="760" w:right="76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292425"/>
                <w:sz w:val="24"/>
                <w:vertAlign w:val="baseline"/>
              </w:rPr>
              <w:t xml:space="preserve">NOTICE TO TENANT</w:t>
            </w:r>
            <w:r>
              <w:rPr>
                <w:rFonts w:ascii="Times New Roman" w:cs="Times New Roman" w:eastAsia="Times New Roman" w:hAnsi="Times New Roman"/>
                <w:b w:val="1"/>
                <w:i w:val="0"/>
                <w:smallCaps w:val="0"/>
                <w:strike w:val="0"/>
                <w:color w:val="000000"/>
                <w:sz w:val="24"/>
                <w:vertAlign w:val="baseline"/>
                <w:u w:val="none"/>
              </w:rPr>
              <w:br/>
            </w:r>
            <w:r w:rsidDel="00000000" w:rsidR="00000000" w:rsidRPr="00000000">
              <w:rPr>
                <w:rFonts w:ascii="Times New Roman" w:cs="Times New Roman" w:eastAsia="Times New Roman" w:hAnsi="Times New Roman"/>
                <w:b w:val="1"/>
                <w:i w:val="0"/>
                <w:smallCaps w:val="0"/>
                <w:strike w:val="0"/>
                <w:color w:val="292425"/>
                <w:sz w:val="24"/>
                <w:vertAlign w:val="baseline"/>
              </w:rPr>
              <w:t xml:space="preserve">DISCLOSURE OF BEDBUG INFESTATION HISTORY</w:t>
            </w:r>
          </w:p>
          <w:p w:rsidR="00000000" w:rsidDel="00000000" w:rsidP="00000000" w:rsidRDefault="00000000" w:rsidRPr="00000000" w14:paraId="000003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Calibri" w:cs="Calibri" w:eastAsia="Calibri" w:hAnsi="Calibri"/>
                <w:b w:val="1"/>
                <w:bCs w:val="1"/>
                <w:i w:val="0"/>
                <w:iCs w:val="0"/>
                <w:smallCaps w:val="0"/>
                <w:strike w:val="0"/>
                <w:color w:val="000000"/>
                <w:sz w:val="15"/>
                <w:szCs w:val="15"/>
                <w:u w:val="none"/>
                <w:shd w:fill="auto" w:val="clear"/>
                <w:vertAlign w:val="baseline"/>
              </w:rPr>
            </w:pPr>
          </w:p>
          <w:p w:rsidR="00000000" w:rsidDel="00000000" w:rsidP="00000000" w:rsidRDefault="00000000" w:rsidRPr="00000000" w14:paraId="000003DE">
            <w:pPr>
              <w:spacing w:before="90" w:line="249" w:lineRule="auto"/>
              <w:ind w:left="319" w:right="408" w:firstLine="0"/>
              <w:jc w:val="left"/>
              <w:rPr>
                <w:sz w:val="24"/>
                <w:szCs w:val="24"/>
              </w:rPr>
            </w:pPr>
            <w:r w:rsidDel="00000000" w:rsidR="00000000" w:rsidRPr="00000000">
              <w:rPr>
                <w:sz w:val="24"/>
                <w:szCs w:val="24"/>
                <w:rtl w:val="0"/>
              </w:rPr>
              <w:t xml:space="preserve">Pursuant to the NYC Housing Maintenance Code, an owner/managing agent of residential rental property shall furnish to each tenant signing a vacancy lease a notice that sets forth the property’s bedbug infestation history.</w:t>
            </w:r>
          </w:p>
          <w:p w:rsidR="00000000" w:rsidDel="00000000" w:rsidP="00000000" w:rsidRDefault="00000000" w:rsidRPr="00000000" w14:paraId="000003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bCs w:val="0"/>
                <w:i w:val="0"/>
                <w:iCs w:val="0"/>
                <w:smallCaps w:val="0"/>
                <w:strike w:val="0"/>
                <w:color w:val="000000"/>
                <w:sz w:val="17"/>
                <w:szCs w:val="17"/>
                <w:u w:val="none"/>
                <w:shd w:fill="auto" w:val="clear"/>
                <w:vertAlign w:val="baseline"/>
              </w:rPr>
            </w:pPr>
          </w:p>
          <w:p w:rsidR="00000000" w:rsidDel="00000000" w:rsidP="00000000" w:rsidRDefault="00000000" w:rsidRPr="00000000" w14:paraId="000003E0">
            <w:pPr>
              <w:tabs>
                <w:tab w:val="center" w:leader="none" w:pos="5700"/>
              </w:tabs>
              <w:spacing w:before="90" w:lineRule="auto"/>
              <w:ind w:left="319" w:right="0" w:firstLine="0"/>
              <w:jc w:val="left"/>
              <w:rPr>
                <w:sz w:val="24"/>
                <w:szCs w:val="24"/>
              </w:rPr>
            </w:pPr>
            <w:r w:rsidDel="00000000" w:rsidR="00000000" w:rsidRPr="00000000">
              <w:rPr>
                <w:sz w:val="24"/>
                <w:szCs w:val="24"/>
                <w:rtl w:val="0"/>
              </w:rPr>
              <w:t xml:space="preserve">Name of tenant(s):</w:t>
            </w:r>
            <w:r>
              <w:rPr>
                <w:sz w:val="24"/>
                <w:szCs w:val="24"/>
                <w:rtl w:val="0"/>
              </w:rPr>
              <w:tab/>
            </w:r>
            <w:r>
              <w:rPr>
                <w:sz w:val="20"/>
                <w:szCs w:val="20"/>
                <w:rtl w:val="0"/>
                <w:u w:val="single"/>
              </w:rPr>
              <w:t xml:space="preserve">{{tenant.names}}</w:t>
            </w:r>
          </w:p>
          <w:p w:rsidR="00000000" w:rsidDel="00000000" w:rsidP="00000000" w:rsidRDefault="00000000" w:rsidRPr="00000000" w14:paraId="000003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p w:rsidR="00000000" w:rsidDel="00000000" w:rsidP="00000000" w:rsidRDefault="00000000" w:rsidRPr="00000000" w14:paraId="000003E4">
            <w:pPr>
              <w:tabs>
                <w:tab w:val="center" w:leader="none" w:pos="5700"/>
              </w:tabs>
              <w:spacing w:before="90" w:lineRule="auto"/>
              <w:ind w:left="319" w:right="0" w:firstLine="0"/>
              <w:jc w:val="left"/>
              <w:rPr>
                <w:sz w:val="24"/>
                <w:szCs w:val="24"/>
              </w:rPr>
            </w:pPr>
            <w:r w:rsidDel="00000000" w:rsidR="00000000" w:rsidRPr="00000000">
              <w:rPr>
                <w:sz w:val="24"/>
                <w:szCs w:val="24"/>
                <w:rtl w:val="0"/>
              </w:rPr>
              <w:t xml:space="preserve">Subject Premises:</w:t>
            </w:r>
            <w:r>
              <w:rPr>
                <w:sz w:val="24"/>
                <w:szCs w:val="24"/>
                <w:rtl w:val="0"/>
              </w:rPr>
              <w:tab/>
            </w:r>
            <w:r>
              <w:rPr>
                <w:sz w:val="24"/>
                <w:szCs w:val="24"/>
                <w:rtl w:val="0"/>
                <w:u w:val="none"/>
              </w:rPr>
              <w:t xml:space="preserve"> </w:t>
            </w:r>
            <w:r>
              <w:rPr>
                <w:sz w:val="24"/>
                <w:szCs w:val="24"/>
                <w:rtl w:val="0"/>
                <w:u w:val="single"/>
              </w:rPr>
              <w:t xml:space="preserve">{{property.address_full}}</w:t>
            </w:r>
          </w:p>
          <w:p w:rsidR="00000000" w:rsidDel="00000000" w:rsidP="00000000" w:rsidRDefault="00000000" w:rsidRPr="00000000" w14:paraId="000003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p>
          <w:p w:rsidR="00000000" w:rsidDel="00000000" w:rsidP="00000000" w:rsidRDefault="00000000" w:rsidRPr="00000000" w14:paraId="000003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3E7">
            <w:pPr>
              <w:tabs>
                <w:tab w:val="center" w:leader="none" w:pos="5700"/>
              </w:tabs>
              <w:spacing w:before="0" w:lineRule="auto"/>
              <w:ind w:left="319" w:right="0" w:firstLine="0"/>
              <w:jc w:val="left"/>
              <w:rPr>
                <w:sz w:val="20"/>
                <w:szCs w:val="20"/>
              </w:rPr>
            </w:pPr>
            <w:r w:rsidDel="00000000" w:rsidR="00000000" w:rsidRPr="00000000">
              <w:rPr>
                <w:sz w:val="24"/>
                <w:szCs w:val="24"/>
                <w:rtl w:val="0"/>
              </w:rPr>
              <w:t xml:space="preserve">Apt. #:</w:t>
            </w:r>
            <w:r>
              <w:rPr>
                <w:sz w:val="24"/>
                <w:szCs w:val="24"/>
                <w:rtl w:val="0"/>
              </w:rPr>
              <w:tab/>
            </w:r>
            <w:r>
              <w:rPr>
                <w:sz w:val="20"/>
                <w:szCs w:val="20"/>
                <w:rtl w:val="0"/>
                <w:u w:val="single"/>
              </w:rPr>
              <w:t xml:space="preserve">{{property.unit}}</w:t>
            </w:r>
          </w:p>
          <w:p w:rsidR="00000000" w:rsidDel="00000000" w:rsidP="00000000" w:rsidRDefault="00000000" w:rsidRPr="00000000" w14:paraId="000003EB">
            <w:pPr>
              <w:tabs>
                <w:tab w:val="center" w:leader="none" w:pos="5700"/>
              </w:tabs>
              <w:spacing w:before="543" w:lineRule="auto"/>
              <w:ind w:left="319" w:right="0" w:firstLine="0"/>
              <w:jc w:val="left"/>
              <w:rPr>
                <w:sz w:val="20"/>
                <w:szCs w:val="20"/>
              </w:rPr>
            </w:pPr>
            <w:r w:rsidDel="00000000" w:rsidR="00000000" w:rsidRPr="00000000">
              <w:rPr>
                <w:sz w:val="24"/>
                <w:szCs w:val="24"/>
                <w:vertAlign w:val="baseline"/>
                <w:rtl w:val="0"/>
              </w:rPr>
              <w:t xml:space="preserve">Date of vacancy lease:</w:t>
            </w:r>
            <w:r>
              <w:rPr>
                <w:sz w:val="24"/>
                <w:szCs w:val="24"/>
                <w:vertAlign w:val="baseline"/>
                <w:rtl w:val="0"/>
              </w:rPr>
              <w:tab/>
            </w:r>
            <w:r>
              <w:rPr>
                <w:sz w:val="20"/>
                <w:szCs w:val="20"/>
                <w:rtl w:val="0"/>
                <w:u w:val="single"/>
              </w:rPr>
              <w:t xml:space="preserve">{{lease.vacancy_lease_date}}</w:t>
            </w:r>
          </w:p>
          <w:p w:rsidR="00000000" w:rsidDel="00000000" w:rsidP="00000000" w:rsidRDefault="00000000" w:rsidRPr="00000000" w14:paraId="000003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p>
          <w:p w:rsidR="00000000" w:rsidDel="00000000" w:rsidP="00000000" w:rsidRDefault="00000000" w:rsidRPr="00000000" w14:paraId="000003ED">
            <w:pPr>
              <w:spacing w:before="0" w:lineRule="auto"/>
              <w:ind w:left="3157" w:right="3136" w:firstLine="0"/>
              <w:jc w:val="center"/>
              <w:rPr>
                <w:b w:val="1"/>
                <w:bCs w:val="1"/>
                <w:sz w:val="24"/>
                <w:szCs w:val="24"/>
              </w:rPr>
            </w:pPr>
            <w:r w:rsidDel="00000000" w:rsidR="00000000" w:rsidRPr="00000000">
              <w:rPr>
                <w:b w:val="1"/>
                <w:bCs w:val="1"/>
                <w:sz w:val="24"/>
                <w:szCs w:val="24"/>
                <w:rtl w:val="0"/>
              </w:rPr>
              <w:t xml:space="preserve">BEDBUG INFESTATION HISTORY</w:t>
            </w:r>
          </w:p>
          <w:p w:rsidR="00000000" w:rsidDel="00000000" w:rsidP="00000000" w:rsidRDefault="00000000" w:rsidRPr="00000000" w14:paraId="000003EE">
            <w:pPr>
              <w:spacing w:before="12" w:lineRule="auto"/>
              <w:ind w:left="2952" w:right="3155" w:firstLine="0"/>
              <w:jc w:val="center"/>
              <w:rPr>
                <w:sz w:val="24"/>
                <w:szCs w:val="24"/>
              </w:rPr>
            </w:pPr>
            <w:r w:rsidDel="00000000" w:rsidR="00000000" w:rsidRPr="00000000">
              <w:rPr>
                <w:sz w:val="24"/>
                <w:szCs w:val="24"/>
                <w:rtl w:val="0"/>
              </w:rPr>
              <w:t xml:space="preserve">(Only boxes checked apply)</w:t>
            </w:r>
          </w:p>
          <w:p w:rsidR="00000000" w:rsidDel="00000000" w:rsidP="00000000" w:rsidRDefault="00000000" w:rsidRPr="00000000" w14:paraId="000003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bCs w:val="0"/>
                <w:i w:val="0"/>
                <w:iCs w:val="0"/>
                <w:smallCaps w:val="0"/>
                <w:strike w:val="0"/>
                <w:color w:val="000000"/>
                <w:sz w:val="27"/>
                <w:szCs w:val="27"/>
                <w:u w:val="none"/>
                <w:shd w:fill="auto" w:val="clear"/>
                <w:vertAlign w:val="baseline"/>
              </w:rPr>
            </w:pPr>
          </w:p>
          <w:p w:rsidR="00000000" w:rsidDel="00000000" w:rsidP="00000000" w:rsidRDefault="00000000" w:rsidRPr="00000000" w14:paraId="000003F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08"/>
              </w:tabs>
              <w:spacing w:after="0" w:before="0" w:line="223" w:lineRule="auto"/>
              <w:ind w:left="759" w:right="0" w:hanging="439"/>
              <w:jc w:val="left"/>
              <w:rPr>
                <w:b w:val="0"/>
                <w:bCs w:val="0"/>
                <w:i w:val="0"/>
                <w:iCs w:val="0"/>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{{bedbug.mark_none}}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There is no history of any bedbug infestation within the past year in the building or in any apartment.</w:t>
            </w:r>
          </w:p>
          <w:p w:rsidR="00000000" w:rsidDel="00000000" w:rsidP="00000000" w:rsidRDefault="00000000" w:rsidRPr="00000000" w14:paraId="000003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p>
          <w:p w:rsidR="00000000" w:rsidDel="00000000" w:rsidP="00000000" w:rsidRDefault="00000000" w:rsidRPr="00000000" w14:paraId="000003F2">
            <w:pPr>
              <w:tabs>
                <w:tab w:val="left" w:leader="none" w:pos="8644"/>
              </w:tabs>
              <w:spacing w:before="0" w:line="249" w:lineRule="auto"/>
              <w:ind w:left="759" w:right="0" w:hanging="439"/>
              <w:jc w:val="left"/>
              <w:rPr>
                <w:sz w:val="24"/>
                <w:szCs w:val="24"/>
              </w:rPr>
            </w:pPr>
            <w:r>
              <w:rPr>
                <w:sz w:val="24"/>
                <w:szCs w:val="24"/>
                <w:rtl w:val="0"/>
                <w:u w:val="none"/>
              </w:rPr>
              <w:t xml:space="preserve"> {{bedbug.mark_building_eradicated}} </w:t>
            </w:r>
            <w:r>
              <w:rPr>
                <w:sz w:val="24"/>
                <w:szCs w:val="24"/>
                <w:rtl w:val="0"/>
                <w:u w:val="none"/>
              </w:rPr>
              <w:t xml:space="preserve"> During the past year the building had a bedbug infestation history that has been the subject of eradication measures. The location of the infestation was on the</w:t>
            </w:r>
            <w:r w:rsidDel="00000000" w:rsidR="00000000" w:rsidRPr="00000000">
              <w:rPr>
                <w:sz w:val="24"/>
                <w:szCs w:val="24"/>
                <w:u w:val="single"/>
                <w:rtl w:val="0"/>
              </w:rPr>
              <w:tab/>
            </w:r>
            <w:r w:rsidDel="00000000" w:rsidR="00000000" w:rsidRPr="00000000">
              <w:rPr>
                <w:sz w:val="24"/>
                <w:szCs w:val="24"/>
                <w:rtl w:val="0"/>
              </w:rPr>
              <w:t xml:space="preserve">floor(s).</w:t>
            </w:r>
          </w:p>
          <w:p w:rsidR="00000000" w:rsidDel="00000000" w:rsidP="00000000" w:rsidRDefault="00000000" w:rsidRPr="00000000" w14:paraId="000003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3F4">
            <w:pPr>
              <w:tabs>
                <w:tab w:val="left" w:leader="none" w:pos="9125"/>
              </w:tabs>
              <w:spacing w:before="1" w:line="249" w:lineRule="auto"/>
              <w:ind w:left="759" w:right="0" w:hanging="439"/>
              <w:jc w:val="left"/>
              <w:rPr>
                <w:sz w:val="24"/>
                <w:szCs w:val="24"/>
              </w:rPr>
            </w:pPr>
            <w:r>
              <w:rPr>
                <w:sz w:val="24"/>
                <w:szCs w:val="24"/>
                <w:rtl w:val="0"/>
                <w:u w:val="none"/>
              </w:rPr>
              <w:t xml:space="preserve"> {{bedbug.mark_building_not_eradicated}} </w:t>
            </w:r>
            <w:r>
              <w:rPr>
                <w:sz w:val="24"/>
                <w:szCs w:val="24"/>
                <w:rtl w:val="0"/>
                <w:u w:val="none"/>
              </w:rPr>
              <w:t xml:space="preserve"> During the past year the building had a bedbug infestation history on the</w:t>
            </w:r>
            <w:r w:rsidDel="00000000" w:rsidR="00000000" w:rsidRPr="00000000">
              <w:rPr>
                <w:sz w:val="24"/>
                <w:szCs w:val="24"/>
                <w:u w:val="single"/>
                <w:rtl w:val="0"/>
              </w:rPr>
              <w:tab/>
            </w:r>
            <w:r w:rsidDel="00000000" w:rsidR="00000000" w:rsidRPr="00000000">
              <w:rPr>
                <w:sz w:val="24"/>
                <w:szCs w:val="24"/>
                <w:rtl w:val="0"/>
              </w:rPr>
              <w:t xml:space="preserve">floor(s) and it has not been the subject of eradication measures.</w:t>
            </w:r>
          </w:p>
          <w:p w:rsidR="00000000" w:rsidDel="00000000" w:rsidP="00000000" w:rsidRDefault="00000000" w:rsidRPr="00000000" w14:paraId="000003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3F6">
            <w:pPr>
              <w:spacing w:before="0" w:line="249" w:lineRule="auto"/>
              <w:ind w:left="759" w:right="0" w:hanging="439"/>
              <w:jc w:val="left"/>
              <w:rPr>
                <w:sz w:val="24"/>
                <w:szCs w:val="24"/>
              </w:rPr>
            </w:pPr>
            <w:r>
              <w:rPr>
                <w:sz w:val="24"/>
                <w:szCs w:val="24"/>
                <w:rtl w:val="0"/>
                <w:u w:val="none"/>
              </w:rPr>
              <w:t xml:space="preserve"> {{bedbug.mark_apartment_eradicated}} </w:t>
            </w:r>
            <w:r>
              <w:rPr>
                <w:sz w:val="24"/>
                <w:szCs w:val="24"/>
                <w:rtl w:val="0"/>
                <w:u w:val="none"/>
              </w:rPr>
              <w:t xml:space="preserve"> During the past year the apartment had a bedbug infestation history and eradication measures were employed.</w:t>
            </w:r>
          </w:p>
          <w:p w:rsidR="00000000" w:rsidDel="00000000" w:rsidP="00000000" w:rsidRDefault="00000000" w:rsidRPr="00000000" w14:paraId="000003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3F8">
            <w:pPr>
              <w:spacing w:before="1" w:line="249" w:lineRule="auto"/>
              <w:ind w:left="759" w:right="0" w:hanging="439"/>
              <w:jc w:val="left"/>
              <w:rPr>
                <w:sz w:val="24"/>
                <w:szCs w:val="24"/>
              </w:rPr>
            </w:pPr>
            <w:r>
              <w:rPr>
                <w:sz w:val="24"/>
                <w:szCs w:val="24"/>
                <w:rtl w:val="0"/>
                <w:u w:val="none"/>
              </w:rPr>
              <w:t xml:space="preserve"> {{bedbug.mark_apartment_not_eradicated}} </w:t>
            </w:r>
            <w:r>
              <w:rPr>
                <w:sz w:val="24"/>
                <w:szCs w:val="24"/>
                <w:rtl w:val="0"/>
                <w:u w:val="none"/>
              </w:rPr>
              <w:t xml:space="preserve"> During the past year the apartment had a bedbug infestation history and eradication measures were not employed.</w:t>
            </w:r>
          </w:p>
          <w:p w:rsidR="00000000" w:rsidDel="00000000" w:rsidP="00000000" w:rsidRDefault="00000000" w:rsidRPr="00000000" w14:paraId="000003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3FA">
            <w:pPr>
              <w:tabs>
                <w:tab w:val="left" w:leader="none" w:pos="8600"/>
              </w:tabs>
              <w:spacing w:before="0" w:lineRule="auto"/>
              <w:ind w:left="759" w:right="0" w:hanging="439"/>
              <w:jc w:val="left"/>
              <w:rPr>
                <w:sz w:val="24"/>
                <w:szCs w:val="24"/>
              </w:rPr>
            </w:pPr>
            <w:r>
              <w:rPr>
                <w:sz w:val="24"/>
                <w:szCs w:val="24"/>
                <w:rtl w:val="0"/>
                <w:u w:val="none"/>
              </w:rPr>
              <w:t xml:space="preserve"> {{bedbug.mark_other}} </w:t>
            </w:r>
            <w:r>
              <w:rPr>
                <w:sz w:val="24"/>
                <w:szCs w:val="24"/>
                <w:rtl w:val="0"/>
                <w:u w:val="none"/>
              </w:rPr>
              <w:t xml:space="preserve"> </w:t>
            </w:r>
            <w:r>
              <w:rPr>
                <w:sz w:val="24"/>
                <w:szCs w:val="24"/>
                <w:rtl w:val="0"/>
                <w:u w:val="none"/>
              </w:rPr>
              <w:t xml:space="preserve">Other:</w:t>
            </w:r>
            <w:r w:rsidDel="00000000" w:rsidR="00000000" w:rsidRPr="00000000">
              <w:rPr>
                <w:sz w:val="24"/>
                <w:szCs w:val="24"/>
                <w:u w:val="single"/>
                <w:rtl w:val="0"/>
              </w:rPr>
              <w:tab/>
            </w:r>
            <w:r w:rsidDel="00000000" w:rsidR="00000000" w:rsidRPr="00000000">
              <w:rPr>
                <w:sz w:val="24"/>
                <w:szCs w:val="24"/>
                <w:rtl w:val="0"/>
              </w:rPr>
              <w:t xml:space="preserve">.</w:t>
            </w:r>
          </w:p>
          <w:p w:rsidR="00000000" w:rsidDel="00000000" w:rsidP="00000000" w:rsidRDefault="00000000" w:rsidRPr="00000000" w14:paraId="000003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p>
          <w:p w:rsidR="00000000" w:rsidDel="00000000" w:rsidP="00000000" w:rsidRDefault="00000000" w:rsidRPr="00000000" w14:paraId="000003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p>
          <w:p w:rsidR="00000000" w:rsidDel="00000000" w:rsidP="00000000" w:rsidRDefault="00000000" w:rsidRPr="00000000" w14:paraId="000003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p>
          <w:p w:rsidR="00000000" w:rsidDel="00000000" w:rsidP="00000000" w:rsidRDefault="00000000" w:rsidRPr="00000000" w14:paraId="000003FE">
            <w:pPr>
              <w:tabs>
                <w:tab w:val="left" w:leader="none" w:pos="7306"/>
                <w:tab w:val="left" w:leader="none" w:pos="10119"/>
              </w:tabs>
              <w:spacing w:before="0" w:lineRule="auto"/>
              <w:ind w:left="319" w:right="0" w:firstLine="0"/>
              <w:jc w:val="left"/>
              <w:rPr>
                <w:sz w:val="24"/>
                <w:szCs w:val="24"/>
              </w:rPr>
            </w:pPr>
            <w:r w:rsidDel="00000000" w:rsidR="00000000" w:rsidRPr="00000000">
              <w:rPr>
                <w:sz w:val="24"/>
                <w:szCs w:val="24"/>
                <w:rtl w:val="0"/>
              </w:rPr>
              <w:t xml:space="preserve">Signature of Tenant(s):</w:t>
            </w:r>
            <w:r w:rsidDel="00000000" w:rsidR="00000000" w:rsidRPr="00000000">
              <w:rPr>
                <w:sz w:val="24"/>
                <w:szCs w:val="24"/>
                <w:u w:val="single"/>
                <w:rtl w:val="0"/>
              </w:rPr>
              <w:tab/>
            </w:r>
            <w:r w:rsidDel="00000000" w:rsidR="00000000" w:rsidRPr="00000000">
              <w:rPr>
                <w:sz w:val="24"/>
                <w:szCs w:val="24"/>
                <w:rtl w:val="0"/>
              </w:rPr>
              <w:t xml:space="preserve">Dated: </w:t>
            </w:r>
            <w:r w:rsidDel="00000000" w:rsidR="00000000" w:rsidRPr="00000000">
              <w:rPr>
                <w:sz w:val="24"/>
                <w:szCs w:val="24"/>
                <w:u w:val="single"/>
                <w:rtl w:val="0"/>
              </w:rPr>
              <w:t xml:space="preserve"> </w:t>
              <w:tab/>
            </w:r>
          </w:p>
          <w:p w:rsidR="00000000" w:rsidDel="00000000" w:rsidP="00000000" w:rsidRDefault="00000000" w:rsidRPr="00000000" w14:paraId="000003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4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4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p>
          <w:p w:rsidR="00000000" w:rsidDel="00000000" w:rsidP="00000000" w:rsidRDefault="00000000" w:rsidRPr="00000000" w14:paraId="00000402">
            <w:pPr>
              <w:tabs>
                <w:tab w:val="left" w:leader="none" w:pos="7314"/>
                <w:tab w:val="left" w:leader="none" w:pos="10115"/>
              </w:tabs>
              <w:spacing w:before="90" w:lineRule="auto"/>
              <w:ind w:left="319" w:right="0" w:firstLine="0"/>
              <w:jc w:val="left"/>
              <w:rPr>
                <w:sz w:val="24"/>
                <w:szCs w:val="24"/>
              </w:rPr>
            </w:pPr>
            <w:r w:rsidDel="00000000" w:rsidR="00000000" w:rsidRPr="00000000">
              <w:rPr>
                <w:sz w:val="24"/>
                <w:szCs w:val="24"/>
                <w:rtl w:val="0"/>
              </w:rPr>
              <w:t xml:space="preserve">Signature of </w:t>
            </w:r>
            <w:r w:rsidDel="00000000" w:rsidR="00000000" w:rsidRPr="00000000">
              <w:rPr>
                <w:sz w:val="24"/>
                <w:szCs w:val="24"/>
                <w:rtl w:val="0"/>
              </w:rPr>
              <w:t xml:space="preserve">Owner/Agent</w:t>
            </w:r>
            <w:r w:rsidDel="00000000" w:rsidR="00000000" w:rsidRPr="00000000">
              <w:rPr>
                <w:sz w:val="24"/>
                <w:szCs w:val="24"/>
                <w:rtl w:val="0"/>
              </w:rPr>
              <w:t xml:space="preserve">:</w:t>
            </w:r>
            <w:r w:rsidDel="00000000" w:rsidR="00000000" w:rsidRPr="00000000">
              <w:rPr>
                <w:sz w:val="24"/>
                <w:szCs w:val="24"/>
                <w:u w:val="single"/>
                <w:rtl w:val="0"/>
              </w:rPr>
              <w:tab/>
            </w:r>
            <w:r w:rsidDel="00000000" w:rsidR="00000000" w:rsidRPr="00000000">
              <w:rPr>
                <w:sz w:val="24"/>
                <w:szCs w:val="24"/>
                <w:rtl w:val="0"/>
              </w:rPr>
              <w:t xml:space="preserve">Dated: </w:t>
            </w:r>
            <w:r w:rsidDel="00000000" w:rsidR="00000000" w:rsidRPr="00000000">
              <w:rPr>
                <w:sz w:val="24"/>
                <w:szCs w:val="24"/>
                <w:u w:val="single"/>
                <w:rtl w:val="0"/>
              </w:rPr>
              <w:t xml:space="preserve"> </w:t>
              <w:tab/>
            </w:r>
          </w:p>
          <w:p w:rsidR="00000000" w:rsidDel="00000000" w:rsidP="00000000" w:rsidRDefault="00000000" w:rsidRPr="00000000" w14:paraId="000004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p>
          <w:p w:rsidR="00000000" w:rsidDel="00000000" w:rsidP="00000000" w:rsidRDefault="00000000" w:rsidRPr="00000000" w14:paraId="00000404">
            <w:pPr>
              <w:spacing w:before="93" w:lineRule="auto"/>
              <w:ind w:left="220" w:right="0" w:firstLine="0"/>
              <w:jc w:val="left"/>
              <w:rPr>
                <w:sz w:val="16"/>
                <w:szCs w:val="16"/>
              </w:rPr>
            </w:pPr>
            <w:r w:rsidDel="00000000" w:rsidR="00000000" w:rsidRPr="00000000">
              <w:rPr>
                <w:color w:val="292425"/>
                <w:sz w:val="16"/>
                <w:szCs w:val="16"/>
                <w:rtl w:val="0"/>
              </w:rPr>
              <w:t xml:space="preserve">DBB-N (DHCR 10/10)</w:t>
            </w:r>
          </w:p>
        </w:tc>
      </w:tr>
    </w:tbl>
    <w:p>
      <w:pPr>
        <w:spacing w:before="0" w:after="0" w:line="20" w:lineRule="exact"/>
        <w:rPr>
          <w:sz w:val="2"/>
        </w:rPr>
        <w:sectPr>
          <w:footerReference r:id="rId37" w:type="default"/>
          <w:type w:val="nextPage"/>
          <w:pgSz w:h="15840" w:w="12240" w:orient="portrait"/>
          <w:pgMar w:bottom="660" w:top="700" w:left="420" w:right="420" w:header="360" w:footer="360"/>
        </w:sectPr>
      </w:pPr>
    </w:p>
    <w:p w:rsidR="00000000" w:rsidDel="00000000" w:rsidP="00000000" w:rsidRDefault="00000000" w:rsidRPr="00000000" w14:paraId="00000405">
      <w:pPr>
        <w:pStyle w:val="Heading2"/>
        <w:spacing w:before="68" w:lineRule="auto"/>
        <w:ind w:left="3157" w:right="2726" w:firstLine="0"/>
        <w:rPr/>
      </w:pPr>
      <w:r w:rsidDel="00000000" w:rsidR="00000000" w:rsidRPr="00000000">
        <w:rPr>
          <w:rtl w:val="0"/>
        </w:rPr>
        <w:t xml:space="preserve">Sprinkler System Notice</w:t>
      </w:r>
    </w:p>
    <w:p w:rsidR="00000000" w:rsidDel="00000000" w:rsidP="00000000" w:rsidRDefault="00000000" w:rsidRPr="00000000" w14:paraId="000004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p>
    <w:p w:rsidR="00000000" w:rsidDel="00000000" w:rsidP="00000000" w:rsidRDefault="00000000" w:rsidRPr="00000000" w14:paraId="00000407">
      <w:pPr>
        <w:spacing w:before="0" w:line="480" w:lineRule="auto"/>
        <w:ind w:left="588" w:right="408" w:firstLine="0"/>
        <w:jc w:val="left"/>
        <w:rPr>
          <w:b w:val="1"/>
          <w:bCs w:val="1"/>
          <w:sz w:val="24"/>
          <w:szCs w:val="24"/>
        </w:rPr>
      </w:pPr>
      <w:r w:rsidDel="00000000" w:rsidR="00000000" w:rsidRPr="00000000">
        <w:rPr>
          <w:b w:val="1"/>
          <w:bCs w:val="1"/>
          <w:color w:val="221e1f"/>
          <w:sz w:val="24"/>
          <w:szCs w:val="24"/>
          <w:rtl w:val="0"/>
        </w:rPr>
        <w:t xml:space="preserve">Pursuant to New York Real Property Law § 231-a, Landlord makes the following disclosure: Landlord check one:</w:t>
      </w:r>
    </w:p>
    <w:tbl>
      <w:tblPr>
        <w:tblStyle w:val="Table12"/>
        <w:tblW w:w="10246" w:type="dxa"/>
        <w:jc w:val="left"/>
        <w:tblInd w:w="58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62"/>
        <w:gridCol w:w="1510"/>
        <w:gridCol w:w="8174"/>
      </w:tblGrid>
      <w:tr>
        <w:tc>
          <w:tcPr>
            <w:tcW w:w="562" w:type="dxa"/>
            <w:tcBorders>
              <w:left w:val="single" w:sz="4" w:space="0" w:color="000000"/>
              <w:right w:val="nil" w:sz="0" w:space="0" w:color="000000"/>
            </w:tcBorders>
          </w:tcPr>
          <w:p>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{{sprinkler.mark_option1}} </w:t>
            </w:r>
          </w:p>
        </w:tc>
        <w:trPr>
          <w:cantSplit w:val="0"/>
          <w:trHeight w:val="781" w:hRule="atLeast"/>
          <w:tblHeader w:val="0"/>
        </w:trPr>
        <w:tc>
          <w:tcPr>
            <w:tcBorders>
              <w:left w:val="nil" w:sz="0" w:space="0" w:color="000000"/>
            </w:tcBorders>
          </w:tcPr>
          <w:p w:rsidR="00000000" w:rsidDel="00000000" w:rsidP="00000000" w:rsidRDefault="00000000" w:rsidRPr="00000000" w14:paraId="000004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108"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Option 1:</w:t>
            </w:r>
          </w:p>
        </w:tc>
        <w:tc>
          <w:tcPr/>
          <w:p w:rsidR="00000000" w:rsidDel="00000000" w:rsidP="00000000" w:rsidRDefault="00000000" w:rsidRPr="00000000" w14:paraId="000004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108"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There is NO maintained and operative sprinkler system in the leased premises.</w:t>
            </w:r>
          </w:p>
        </w:tc>
      </w:tr>
      <w:tr>
        <w:tc>
          <w:tcPr>
            <w:tcW w:w="562" w:type="dxa"/>
            <w:tcBorders>
              <w:left w:val="single" w:sz="4" w:space="0" w:color="000000"/>
              <w:right w:val="nil" w:sz="0" w:space="0" w:color="000000"/>
            </w:tcBorders>
          </w:tcPr>
          <w:p>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{{sprinkler.mark_option2}} </w:t>
            </w:r>
          </w:p>
        </w:tc>
        <w:trPr>
          <w:cantSplit w:val="0"/>
          <w:trHeight w:val="1057" w:hRule="atLeast"/>
          <w:tblHeader w:val="0"/>
        </w:trPr>
        <w:tc>
          <w:tcPr>
            <w:tcBorders>
              <w:left w:val="nil" w:sz="0" w:space="0" w:color="000000"/>
            </w:tcBorders>
          </w:tcPr>
          <w:p w:rsidR="00000000" w:rsidDel="00000000" w:rsidP="00000000" w:rsidRDefault="00000000" w:rsidRPr="00000000" w14:paraId="000004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108"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Option 2</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4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108" w:right="94"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There is a maintained and operative sprinkler system in the leased premises. The last date on which the Sprinkler System was maintained and inspected was on </w:t>
            </w:r>
            <w:r>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{{sprinkler.last_inspection}}</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p>
        </w:tc>
      </w:tr>
    </w:tbl>
    <w:p w:rsidR="00000000" w:rsidDel="00000000" w:rsidP="00000000" w:rsidRDefault="00000000" w:rsidRPr="00000000" w14:paraId="000004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p>
    <w:p w:rsidR="00000000" w:rsidDel="00000000" w:rsidP="00000000" w:rsidRDefault="00000000" w:rsidRPr="00000000" w14:paraId="0000040D">
      <w:pPr>
        <w:pStyle w:val="Heading2"/>
        <w:ind w:left="588" w:firstLine="0"/>
        <w:jc w:val="left"/>
        <w:rPr/>
      </w:pPr>
      <w:r w:rsidDel="00000000" w:rsidR="00000000" w:rsidRPr="00000000">
        <w:rPr>
          <w:color w:val="221e1f"/>
          <w:rtl w:val="0"/>
        </w:rPr>
        <w:t xml:space="preserve">Sprinkler System Notice provided to Tenants on </w:t>
      </w:r>
      <w:r>
        <w:rPr>
          <w:u w:val="single"/>
          <w:rtl w:val="0"/>
        </w:rPr>
        <w:t xml:space="preserve">{{lease.effective_date}}</w:t>
      </w:r>
      <w:r w:rsidDel="00000000" w:rsidR="00000000" w:rsidRPr="00000000">
        <w:rPr>
          <w:color w:val="221e1f"/>
          <w:rtl w:val="0"/>
        </w:rPr>
        <w:t xml:space="preserve">:</w:t>
      </w:r>
    </w:p>
    <w:p w:rsidR="00000000" w:rsidDel="00000000" w:rsidP="00000000" w:rsidRDefault="00000000" w:rsidRPr="00000000" w14:paraId="000004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Times New Roman" w:cs="Times New Roman" w:eastAsia="Times New Roman" w:hAnsi="Times New Roman"/>
          <w:b w:val="1"/>
          <w:bCs w:val="1"/>
          <w:i w:val="0"/>
          <w:iCs w:val="0"/>
          <w:smallCaps w:val="0"/>
          <w:strike w:val="0"/>
          <w:color w:val="000000"/>
          <w:sz w:val="25"/>
          <w:szCs w:val="25"/>
          <w:u w:val="none"/>
          <w:shd w:fill="auto" w:val="clear"/>
          <w:vertAlign w:val="baseline"/>
        </w:rPr>
      </w:pPr>
    </w:p>
    <w:tbl>
      <w:tblPr>
        <w:tblStyle w:val="Table13"/>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278"/>
        <w:gridCol w:w="2249"/>
        <w:gridCol w:w="2249"/>
        <w:gridCol w:w="2192"/>
      </w:tblGrid>
      <w:tr>
        <w:trPr>
          <w:cantSplit w:val="0"/>
          <w:trHeight w:val="563" w:hRule="atLeast"/>
          <w:tblHeader w:val="0"/>
        </w:trPr>
        <w:tc>
          <w:tcPr/>
          <w:p w:rsidR="00000000" w:rsidDel="00000000" w:rsidP="00000000" w:rsidRDefault="00000000" w:rsidRPr="00000000" w14:paraId="000004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6"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Tenant:</w:t>
            </w:r>
          </w:p>
          <w:p w:rsidR="00000000" w:rsidDel="00000000" w:rsidP="00000000" w:rsidRDefault="00000000" w:rsidRPr="00000000" w14:paraId="000004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 w:line="266" w:lineRule="auto"/>
              <w:ind w:left="5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Signature:</w:t>
            </w:r>
          </w:p>
        </w:tc>
        <w:tc>
          <w:tcPr/>
          <w:p w:rsidR="00000000" w:rsidDel="00000000" w:rsidP="00000000" w:rsidRDefault="00000000" w:rsidRPr="00000000" w14:paraId="00000412">
            <w:pPr>
              <w:keepNext w:val="0"/>
              <w:keepLines w:val="0"/>
              <w:pageBreakBefore w:val="0"/>
              <w:widowControl w:val="0"/>
              <w:pBdr>
                <w:bottom w:val="single" w:sz="6" w:space="0" w:color="000000"/>
              </w:pBdr>
              <w:shd w:fill="auto" w:val="clear"/>
              <w:tabs>
                <w:tab w:val="left" w:leader="none" w:pos="2071"/>
              </w:tabs>
              <w:spacing w:after="0" w:before="1" w:line="266" w:lineRule="auto"/>
              <w:ind w:left="0" w:right="207"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p>
        </w:tc>
        <w:tc>
          <w:tcPr/>
          <w:p w:rsidR="00000000" w:rsidDel="00000000" w:rsidP="00000000" w:rsidRDefault="00000000" w:rsidRPr="00000000" w14:paraId="00000414">
            <w:pPr>
              <w:keepNext w:val="0"/>
              <w:keepLines w:val="0"/>
              <w:pageBreakBefore w:val="0"/>
              <w:widowControl w:val="0"/>
              <w:pBdr>
                <w:bottom w:val="single" w:sz="6" w:space="0" w:color="000000"/>
              </w:pBdr>
              <w:shd w:fill="auto" w:val="clear"/>
              <w:tabs>
                <w:tab w:val="left" w:leader="none" w:pos="2072"/>
              </w:tabs>
              <w:spacing w:after="0" w:before="1" w:line="266" w:lineRule="auto"/>
              <w:ind w:left="0" w:right="177"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p>
        </w:tc>
        <w:tc>
          <w:tcPr/>
          <w:p w:rsidR="00000000" w:rsidDel="00000000" w:rsidP="00000000" w:rsidRDefault="00000000" w:rsidRPr="00000000" w14:paraId="00000416">
            <w:pPr>
              <w:keepNext w:val="0"/>
              <w:keepLines w:val="0"/>
              <w:pageBreakBefore w:val="0"/>
              <w:widowControl w:val="0"/>
              <w:pBdr>
                <w:bottom w:val="single" w:sz="6" w:space="0" w:color="000000"/>
              </w:pBdr>
              <w:shd w:fill="auto" w:val="clear"/>
              <w:tabs>
                <w:tab w:val="left" w:leader="none" w:pos="2071"/>
              </w:tabs>
              <w:spacing w:after="0" w:before="1" w:line="266" w:lineRule="auto"/>
              <w:ind w:left="0" w:right="178"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p>
        </w:tc>
        <w:tc>
          <w:tcPr/>
          <w:p w:rsidR="00000000" w:rsidDel="00000000" w:rsidP="00000000" w:rsidRDefault="00000000" w:rsidRPr="00000000" w14:paraId="00000418">
            <w:pPr>
              <w:keepNext w:val="0"/>
              <w:keepLines w:val="0"/>
              <w:pageBreakBefore w:val="0"/>
              <w:widowControl w:val="0"/>
              <w:pBdr>
                <w:bottom w:val="single" w:sz="6" w:space="0" w:color="000000"/>
              </w:pBdr>
              <w:shd w:fill="auto" w:val="clear"/>
              <w:tabs>
                <w:tab w:val="left" w:leader="none" w:pos="2129"/>
              </w:tabs>
              <w:spacing w:after="0" w:before="1" w:line="266" w:lineRule="auto"/>
              <w:ind w:left="57" w:right="63"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p>
        </w:tc>
      </w:tr>
      <w:tr>
        <w:trPr>
          <w:cantSplit w:val="0"/>
          <w:trHeight w:val="343" w:hRule="atLeast"/>
          <w:tblHeader w:val="0"/>
        </w:trPr>
        <w:tc>
          <w:tcPr/>
          <w:p w:rsidR="00000000" w:rsidDel="00000000" w:rsidP="00000000" w:rsidRDefault="00000000" w:rsidRPr="00000000" w14:paraId="000004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Print Name:</w:t>
            </w:r>
          </w:p>
        </w:tc>
        <w:tc>
          <w:tcPr/>
          <w:p w:rsidR="00000000" w:rsidDel="00000000" w:rsidP="00000000" w:rsidRDefault="00000000" w:rsidRPr="00000000" w14:paraId="0000041A">
            <w:pPr>
              <w:keepNext w:val="0"/>
              <w:keepLines w:val="0"/>
              <w:pageBreakBefore w:val="0"/>
              <w:widowControl w:val="0"/>
              <w:pBdr>
                <w:bottom w:val="single" w:sz="6" w:space="0" w:color="000000"/>
              </w:pBdr>
              <w:shd w:fill="auto" w:val="clear"/>
              <w:tabs>
                <w:tab w:val="left" w:leader="none" w:pos="2071"/>
              </w:tabs>
              <w:spacing w:after="0" w:before="0" w:line="240" w:lineRule="auto"/>
              <w:ind w:left="0" w:right="207"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p>
        </w:tc>
        <w:tc>
          <w:tcPr/>
          <w:p w:rsidR="00000000" w:rsidDel="00000000" w:rsidP="00000000" w:rsidRDefault="00000000" w:rsidRPr="00000000" w14:paraId="0000041B">
            <w:pPr>
              <w:keepNext w:val="0"/>
              <w:keepLines w:val="0"/>
              <w:pageBreakBefore w:val="0"/>
              <w:widowControl w:val="0"/>
              <w:pBdr>
                <w:bottom w:val="single" w:sz="6" w:space="0" w:color="000000"/>
              </w:pBdr>
              <w:shd w:fill="auto" w:val="clear"/>
              <w:tabs>
                <w:tab w:val="left" w:leader="none" w:pos="2072"/>
              </w:tabs>
              <w:spacing w:after="0" w:before="0" w:line="240" w:lineRule="auto"/>
              <w:ind w:left="0" w:right="177"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p>
        </w:tc>
        <w:tc>
          <w:tcPr/>
          <w:p w:rsidR="00000000" w:rsidDel="00000000" w:rsidP="00000000" w:rsidRDefault="00000000" w:rsidRPr="00000000" w14:paraId="0000041C">
            <w:pPr>
              <w:keepNext w:val="0"/>
              <w:keepLines w:val="0"/>
              <w:pageBreakBefore w:val="0"/>
              <w:widowControl w:val="0"/>
              <w:pBdr>
                <w:bottom w:val="single" w:sz="6" w:space="0" w:color="000000"/>
              </w:pBdr>
              <w:shd w:fill="auto" w:val="clear"/>
              <w:tabs>
                <w:tab w:val="left" w:leader="none" w:pos="2071"/>
              </w:tabs>
              <w:spacing w:after="0" w:before="0" w:line="240" w:lineRule="auto"/>
              <w:ind w:left="0" w:right="178"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p>
        </w:tc>
        <w:tc>
          <w:tcPr/>
          <w:p w:rsidR="00000000" w:rsidDel="00000000" w:rsidP="00000000" w:rsidRDefault="00000000" w:rsidRPr="00000000" w14:paraId="0000041D">
            <w:pPr>
              <w:keepNext w:val="0"/>
              <w:keepLines w:val="0"/>
              <w:pageBreakBefore w:val="0"/>
              <w:widowControl w:val="0"/>
              <w:pBdr>
                <w:bottom w:val="single" w:sz="6" w:space="0" w:color="000000"/>
              </w:pBdr>
              <w:shd w:fill="auto" w:val="clear"/>
              <w:tabs>
                <w:tab w:val="left" w:leader="none" w:pos="2129"/>
              </w:tabs>
              <w:spacing w:after="0" w:before="0" w:line="240" w:lineRule="auto"/>
              <w:ind w:left="57" w:right="63"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p>
        </w:tc>
      </w:tr>
      <w:tr>
        <w:trPr>
          <w:cantSplit w:val="0"/>
          <w:trHeight w:val="343" w:hRule="atLeast"/>
          <w:tblHeader w:val="0"/>
        </w:trPr>
        <w:tc>
          <w:tcPr/>
          <w:p w:rsidR="00000000" w:rsidDel="00000000" w:rsidP="00000000" w:rsidRDefault="00000000" w:rsidRPr="00000000" w14:paraId="000004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 w:line="26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Signature:</w:t>
            </w:r>
          </w:p>
        </w:tc>
        <w:tc>
          <w:tcPr/>
          <w:p w:rsidR="00000000" w:rsidDel="00000000" w:rsidP="00000000" w:rsidRDefault="00000000" w:rsidRPr="00000000" w14:paraId="0000041F">
            <w:pPr>
              <w:keepNext w:val="0"/>
              <w:keepLines w:val="0"/>
              <w:pageBreakBefore w:val="0"/>
              <w:widowControl w:val="0"/>
              <w:pBdr>
                <w:bottom w:val="single" w:sz="6" w:space="0" w:color="000000"/>
              </w:pBdr>
              <w:shd w:fill="auto" w:val="clear"/>
              <w:tabs>
                <w:tab w:val="left" w:leader="none" w:pos="2071"/>
              </w:tabs>
              <w:spacing w:after="0" w:before="57" w:line="266" w:lineRule="auto"/>
              <w:ind w:left="0" w:right="207"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p>
        </w:tc>
        <w:tc>
          <w:tcPr/>
          <w:p w:rsidR="00000000" w:rsidDel="00000000" w:rsidP="00000000" w:rsidRDefault="00000000" w:rsidRPr="00000000" w14:paraId="00000420">
            <w:pPr>
              <w:keepNext w:val="0"/>
              <w:keepLines w:val="0"/>
              <w:pageBreakBefore w:val="0"/>
              <w:widowControl w:val="0"/>
              <w:pBdr>
                <w:bottom w:val="single" w:sz="6" w:space="0" w:color="000000"/>
              </w:pBdr>
              <w:shd w:fill="auto" w:val="clear"/>
              <w:tabs>
                <w:tab w:val="left" w:leader="none" w:pos="2072"/>
              </w:tabs>
              <w:spacing w:after="0" w:before="57" w:line="266" w:lineRule="auto"/>
              <w:ind w:left="0" w:right="177"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p>
        </w:tc>
        <w:tc>
          <w:tcPr/>
          <w:p w:rsidR="00000000" w:rsidDel="00000000" w:rsidP="00000000" w:rsidRDefault="00000000" w:rsidRPr="00000000" w14:paraId="00000421">
            <w:pPr>
              <w:keepNext w:val="0"/>
              <w:keepLines w:val="0"/>
              <w:pageBreakBefore w:val="0"/>
              <w:widowControl w:val="0"/>
              <w:pBdr>
                <w:bottom w:val="single" w:sz="6" w:space="0" w:color="000000"/>
              </w:pBdr>
              <w:shd w:fill="auto" w:val="clear"/>
              <w:tabs>
                <w:tab w:val="left" w:leader="none" w:pos="2071"/>
              </w:tabs>
              <w:spacing w:after="0" w:before="57" w:line="266" w:lineRule="auto"/>
              <w:ind w:left="0" w:right="178"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p>
        </w:tc>
        <w:tc>
          <w:tcPr/>
          <w:p w:rsidR="00000000" w:rsidDel="00000000" w:rsidP="00000000" w:rsidRDefault="00000000" w:rsidRPr="00000000" w14:paraId="00000422">
            <w:pPr>
              <w:keepNext w:val="0"/>
              <w:keepLines w:val="0"/>
              <w:pageBreakBefore w:val="0"/>
              <w:widowControl w:val="0"/>
              <w:pBdr>
                <w:bottom w:val="single" w:sz="6" w:space="0" w:color="000000"/>
              </w:pBdr>
              <w:shd w:fill="auto" w:val="clear"/>
              <w:tabs>
                <w:tab w:val="left" w:leader="none" w:pos="2129"/>
              </w:tabs>
              <w:spacing w:after="0" w:before="57" w:line="266" w:lineRule="auto"/>
              <w:ind w:left="57" w:right="63"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p>
        </w:tc>
      </w:tr>
      <w:tr>
        <w:trPr>
          <w:cantSplit w:val="0"/>
          <w:trHeight w:val="275" w:hRule="atLeast"/>
          <w:tblHeader w:val="0"/>
        </w:trPr>
        <w:tc>
          <w:tcPr/>
          <w:p w:rsidR="00000000" w:rsidDel="00000000" w:rsidP="00000000" w:rsidRDefault="00000000" w:rsidRPr="00000000" w14:paraId="000004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Print Name:</w:t>
            </w:r>
          </w:p>
        </w:tc>
        <w:tc>
          <w:tcPr/>
          <w:p w:rsidR="00000000" w:rsidDel="00000000" w:rsidP="00000000" w:rsidRDefault="00000000" w:rsidRPr="00000000" w14:paraId="00000424">
            <w:pPr>
              <w:keepNext w:val="0"/>
              <w:keepLines w:val="0"/>
              <w:pageBreakBefore w:val="0"/>
              <w:widowControl w:val="0"/>
              <w:pBdr>
                <w:bottom w:val="single" w:sz="6" w:space="0" w:color="000000"/>
              </w:pBdr>
              <w:shd w:fill="auto" w:val="clear"/>
              <w:tabs>
                <w:tab w:val="left" w:leader="none" w:pos="2071"/>
              </w:tabs>
              <w:spacing w:after="0" w:before="0" w:line="256" w:lineRule="auto"/>
              <w:ind w:left="0" w:right="207"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p>
        </w:tc>
        <w:tc>
          <w:tcPr/>
          <w:p w:rsidR="00000000" w:rsidDel="00000000" w:rsidP="00000000" w:rsidRDefault="00000000" w:rsidRPr="00000000" w14:paraId="00000425">
            <w:pPr>
              <w:keepNext w:val="0"/>
              <w:keepLines w:val="0"/>
              <w:pageBreakBefore w:val="0"/>
              <w:widowControl w:val="0"/>
              <w:pBdr>
                <w:bottom w:val="single" w:sz="6" w:space="0" w:color="000000"/>
              </w:pBdr>
              <w:shd w:fill="auto" w:val="clear"/>
              <w:tabs>
                <w:tab w:val="left" w:leader="none" w:pos="2072"/>
              </w:tabs>
              <w:spacing w:after="0" w:before="0" w:line="256" w:lineRule="auto"/>
              <w:ind w:left="0" w:right="177"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p>
        </w:tc>
        <w:tc>
          <w:tcPr/>
          <w:p w:rsidR="00000000" w:rsidDel="00000000" w:rsidP="00000000" w:rsidRDefault="00000000" w:rsidRPr="00000000" w14:paraId="00000426">
            <w:pPr>
              <w:keepNext w:val="0"/>
              <w:keepLines w:val="0"/>
              <w:pageBreakBefore w:val="0"/>
              <w:widowControl w:val="0"/>
              <w:pBdr>
                <w:bottom w:val="single" w:sz="6" w:space="0" w:color="000000"/>
              </w:pBdr>
              <w:shd w:fill="auto" w:val="clear"/>
              <w:tabs>
                <w:tab w:val="left" w:leader="none" w:pos="2071"/>
              </w:tabs>
              <w:spacing w:after="0" w:before="0" w:line="256" w:lineRule="auto"/>
              <w:ind w:left="0" w:right="178"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p>
        </w:tc>
        <w:tc>
          <w:tcPr/>
          <w:p w:rsidR="00000000" w:rsidDel="00000000" w:rsidP="00000000" w:rsidRDefault="00000000" w:rsidRPr="00000000" w14:paraId="00000427">
            <w:pPr>
              <w:keepNext w:val="0"/>
              <w:keepLines w:val="0"/>
              <w:pageBreakBefore w:val="0"/>
              <w:widowControl w:val="0"/>
              <w:pBdr>
                <w:bottom w:val="single" w:sz="6" w:space="0" w:color="000000"/>
              </w:pBdr>
              <w:shd w:fill="auto" w:val="clear"/>
              <w:tabs>
                <w:tab w:val="left" w:leader="none" w:pos="2129"/>
              </w:tabs>
              <w:spacing w:after="0" w:before="0" w:line="256" w:lineRule="auto"/>
              <w:ind w:left="57" w:right="63"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p>
        </w:tc>
      </w:tr>
    </w:tbl>
    <w:p w:rsidR="00000000" w:rsidDel="00000000" w:rsidP="00000000" w:rsidRDefault="00000000" w:rsidRPr="00000000" w14:paraId="00000428">
      <w:pPr>
        <w:spacing w:before="125" w:lineRule="auto"/>
        <w:ind w:left="588" w:right="0" w:firstLine="0"/>
        <w:jc w:val="left"/>
        <w:rPr>
          <w:b w:val="1"/>
          <w:bCs w:val="1"/>
          <w:sz w:val="24"/>
          <w:szCs w:val="24"/>
        </w:rPr>
      </w:pPr>
      <w:r w:rsidDel="00000000" w:rsidR="00000000" w:rsidRPr="00000000">
        <w:rPr>
          <w:b w:val="1"/>
          <w:bCs w:val="1"/>
          <w:sz w:val="24"/>
          <w:szCs w:val="24"/>
          <w:rtl w:val="0"/>
        </w:rPr>
        <w:t xml:space="preserve">Landlord or Landlord’s Representative:</w:t>
      </w:r>
    </w:p>
    <w:tbl>
      <w:tblPr>
        <w:tblW w:w="5814"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6"/>
      </w:tblGrid>
      <w:tr>
        <w:tc>
          <w:tcPr>
            <w:tcW w:w="1278" w:type="dxa"/>
          </w:tcPr>
          <w:p>
            <w:pPr>
              <w:spacing w:before="0" w:after="0" w:line="240" w:lineRule="auto"/>
              <w:ind w:left="0" w:right="0" w:firstLine="0"/>
              <w:jc w:val="left"/>
              <w:rPr>
                <w:sz w:val="24"/>
                <w:szCs w:val="24"/>
                <w:rtl w:val="0"/>
              </w:rPr>
            </w:pPr>
            <w:r>
              <w:rPr>
                <w:sz w:val="24"/>
                <w:szCs w:val="24"/>
                <w:rtl w:val="0"/>
                <w:u w:val="none"/>
              </w:rPr>
              <w:t xml:space="preserve">Signature:</w:t>
            </w:r>
          </w:p>
        </w:tc>
        <w:tc>
          <w:tcPr>
            <w:tcW w:w="4536" w:type="dxa"/>
          </w:tcPr>
          <w:p>
            <w:pPr>
              <w:pBdr>
                <w:bottom w:val="single" w:sz="6" w:space="0" w:color="000000"/>
              </w:pBdr>
              <w:spacing w:before="0" w:after="0" w:line="240" w:lineRule="auto"/>
              <w:ind w:left="0" w:right="0" w:firstLine="0"/>
              <w:jc w:val="center"/>
              <w:rPr>
                <w:sz w:val="24"/>
                <w:szCs w:val="24"/>
                <w:rtl w:val="0"/>
              </w:rPr>
            </w:pPr>
          </w:p>
        </w:tc>
      </w:tr>
      <w:tr>
        <w:tc>
          <w:tcPr>
            <w:tcW w:w="1278" w:type="dxa"/>
          </w:tcPr>
          <w:p>
            <w:pPr>
              <w:spacing w:before="0" w:after="0" w:line="240" w:lineRule="auto"/>
              <w:ind w:left="0" w:right="0" w:firstLine="0"/>
              <w:jc w:val="left"/>
              <w:rPr>
                <w:sz w:val="24"/>
                <w:szCs w:val="24"/>
                <w:rtl w:val="0"/>
              </w:rPr>
            </w:pPr>
            <w:r>
              <w:rPr>
                <w:sz w:val="24"/>
                <w:szCs w:val="24"/>
                <w:rtl w:val="0"/>
                <w:u w:val="none"/>
              </w:rPr>
              <w:t xml:space="preserve">Print Name:</w:t>
            </w:r>
          </w:p>
        </w:tc>
        <w:tc>
          <w:tcPr>
            <w:tcW w:w="4536" w:type="dxa"/>
          </w:tcPr>
          <w:p>
            <w:pPr>
              <w:pBdr>
                <w:bottom w:val="single" w:sz="6" w:space="0" w:color="000000"/>
              </w:pBdr>
              <w:spacing w:before="0" w:after="0" w:line="240" w:lineRule="auto"/>
              <w:ind w:left="0" w:right="0" w:firstLine="0"/>
              <w:jc w:val="center"/>
              <w:rPr>
                <w:sz w:val="24"/>
                <w:szCs w:val="24"/>
                <w:rtl w:val="0"/>
              </w:rPr>
            </w:pPr>
          </w:p>
        </w:tc>
      </w:tr>
    </w:tbl>
    <w:p w:rsidR="00000000" w:rsidDel="00000000" w:rsidP="00000000" w:rsidRDefault="00000000" w:rsidRPr="00000000" w14:paraId="00000447">
      <w:pPr>
        <w:spacing w:before="0" w:after="0" w:line="20" w:lineRule="exact"/>
        <w:ind w:left="0" w:right="0" w:firstLine="0"/>
        <w:jc w:val="right"/>
        <w:rPr>
          <w:b w:val="1"/>
          <w:bCs w:val="1"/>
          <w:sz w:val="16"/>
          <w:szCs w:val="16"/>
        </w:rPr>
        <w:sectPr>
          <w:footerReference r:id="rId32" w:type="default"/>
          <w:type w:val="nextPage"/>
          <w:pgSz w:h="15840" w:w="12240" w:orient="portrait"/>
          <w:pgMar w:bottom="477" w:top="823" w:left="420" w:right="420" w:header="0" w:footer="177"/>
          <w:pgNumType w:start="1"/>
        </w:sectPr>
      </w:pPr>
    </w:p>
    <w:p w:rsidR="00000000" w:rsidDel="00000000" w:rsidP="00000000" w:rsidRDefault="00000000" w:rsidRPr="00000000" w14:paraId="00000448">
      <w:pPr>
        <w:spacing w:before="68" w:lineRule="auto"/>
        <w:ind w:left="972" w:right="0" w:firstLine="0"/>
        <w:jc w:val="left"/>
        <w:rPr>
          <w:b w:val="1"/>
          <w:bCs w:val="1"/>
          <w:sz w:val="22"/>
          <w:szCs w:val="22"/>
        </w:rPr>
      </w:pPr>
      <w:r w:rsidDel="00000000" w:rsidR="00000000" w:rsidRPr="00000000">
        <w:rPr>
          <w:b w:val="1"/>
          <w:bCs w:val="1"/>
          <w:sz w:val="22"/>
          <w:szCs w:val="22"/>
          <w:u w:val="single"/>
          <w:rtl w:val="0"/>
        </w:rPr>
        <w:t xml:space="preserve">LEASE/COMMENCEMENT OF OCCUPANCY NOTICE FOR INDOOR ALLERGEN HAZARDS</w:t>
      </w:r>
    </w:p>
    <w:p w:rsidR="00000000" w:rsidDel="00000000" w:rsidP="00000000" w:rsidRDefault="00000000" w:rsidRPr="00000000" w14:paraId="000004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bCs w:val="1"/>
          <w:i w:val="0"/>
          <w:iCs w:val="0"/>
          <w:smallCaps w:val="0"/>
          <w:strike w:val="0"/>
          <w:color w:val="000000"/>
          <w:sz w:val="14"/>
          <w:szCs w:val="14"/>
          <w:u w:val="none"/>
          <w:shd w:fill="auto" w:val="clear"/>
          <w:vertAlign w:val="baseline"/>
        </w:rPr>
      </w:pPr>
    </w:p>
    <w:p w:rsidR="00000000" w:rsidDel="00000000" w:rsidP="00000000" w:rsidRDefault="00000000" w:rsidRPr="00000000" w14:paraId="0000044A">
      <w:pPr>
        <w:keepNext w:val="0"/>
        <w:keepLines w:val="0"/>
        <w:pageBreakBefore w:val="0"/>
        <w:widowControl w:val="0"/>
        <w:numPr>
          <w:ilvl w:val="1"/>
          <w:numId w:val="14"/>
        </w:numPr>
        <w:pBdr>
          <w:top w:space="0" w:sz="0" w:val="nil"/>
          <w:left w:space="0" w:sz="0" w:val="nil"/>
          <w:bottom w:space="0" w:sz="0" w:val="nil"/>
          <w:right w:space="0" w:sz="0" w:val="nil"/>
          <w:between w:space="0" w:sz="0" w:val="nil"/>
        </w:pBdr>
        <w:shd w:fill="auto" w:val="clear"/>
        <w:tabs>
          <w:tab w:val="left" w:leader="none" w:pos="948"/>
        </w:tabs>
        <w:spacing w:after="0" w:before="91" w:line="240" w:lineRule="auto"/>
        <w:ind w:left="948" w:right="60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owner of this building is required, under New York City Administrative Code section 27- 2017.1 et seq., to make an annual inspection for indoor allergen hazards (such as mold, mice, rats, and cockroaches) in your apartment and the common areas of the building. The owner must also inspect if you inform him or her that there is a condition in your apartment that is likely to cause an indoor allergen hazard, or you request an inspection, or the Department has issued a violation requiring correction of an indoor allergen hazard for your apartment. If there is an indoor allergen hazard in your apartment, the owner is required to fix it, using the safe work practices that are provided in the law. The owner must also provide new tenants with a pamphlet containing information about indoor allergen hazards.</w:t>
      </w:r>
    </w:p>
    <w:p w:rsidR="00000000" w:rsidDel="00000000" w:rsidP="00000000" w:rsidRDefault="00000000" w:rsidRPr="00000000" w14:paraId="000004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4C">
      <w:pPr>
        <w:keepNext w:val="0"/>
        <w:keepLines w:val="0"/>
        <w:pageBreakBefore w:val="0"/>
        <w:widowControl w:val="0"/>
        <w:numPr>
          <w:ilvl w:val="1"/>
          <w:numId w:val="14"/>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60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owner of this building is also required, prior to your occupancy as a new tenant, to fix all visible mold and pest infestations in the apartment, as well as any underlying defects, like leaks, using the safe work practices provided in the law. If the owner provides carpeting or furniture, he or she must thoroughly clean and vacuum it prior to occupancy. This notice must be signed by the owner or his or her representative, and state that he or she has complied with these requirements.</w:t>
      </w:r>
    </w:p>
    <w:p w:rsidR="00000000" w:rsidDel="00000000" w:rsidP="00000000" w:rsidRDefault="00000000" w:rsidRPr="00000000" w14:paraId="000004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4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586"/>
        </w:tabs>
        <w:spacing w:after="0" w:before="0" w:line="240" w:lineRule="auto"/>
        <w:ind w:left="588" w:right="60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{{landlord.print_name}}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(owner or representative name in print), certify that I have complied with the requirements of the New York City Administrative Code section 27-2017.5 by removing all visible mold and pest infestations and any underlying defects, and where applicable, cleaning and vacuuming any carpeting and furniture that I have provided to the tenant. I have performed the required work using the safe work practices provided in the law.</w:t>
      </w:r>
    </w:p>
    <w:p w:rsidR="00000000" w:rsidDel="00000000" w:rsidP="00000000" w:rsidRDefault="00000000" w:rsidRPr="00000000" w14:paraId="000004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bCs w:val="0"/>
          <w:i w:val="0"/>
          <w:iCs w:val="0"/>
          <w:smallCaps w:val="0"/>
          <w:strike w:val="0"/>
          <w:color w:val="000000"/>
          <w:sz w:val="32"/>
          <w:szCs w:val="32"/>
          <w:u w:val="none"/>
          <w:shd w:fill="auto" w:val="clear"/>
          <w:vertAlign w:val="baseline"/>
        </w:rPr>
      </w:pPr>
    </w:p>
    <w:tbl>
      <w:tblPr>
        <w:tblW w:w="4346"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3068"/>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tl w:val="0"/>
              </w:rPr>
            </w:pPr>
            <w:r>
              <w:rPr>
                <w:rFonts w:ascii="Times New Roman" w:cs="Times New Roman" w:eastAsia="Times New Roman" w:hAnsi="Times New Roman"/>
                <w:b w:val="0"/>
                <w:bCs w:val="0"/>
                <w:i w:val="0"/>
                <w:iCs w:val="0"/>
                <w:smallCaps w:val="0"/>
                <w:strike w:val="0"/>
                <w:color w:val="000000"/>
                <w:sz w:val="22"/>
                <w:szCs w:val="22"/>
                <w:vertAlign w:val="baseline"/>
                <w:rtl w:val="0"/>
                <w:u w:val="none"/>
              </w:rPr>
              <w:t xml:space="preserve">Signed:</w:t>
            </w:r>
          </w:p>
        </w:tc>
        <w:tc>
          <w:tcPr>
            <w:tcW w:w="3068"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tl w:val="0"/>
              </w:rPr>
            </w:pPr>
            <w:r>
              <w:rPr>
                <w:rFonts w:ascii="Times New Roman" w:cs="Times New Roman" w:eastAsia="Times New Roman" w:hAnsi="Times New Roman"/>
                <w:b w:val="0"/>
                <w:bCs w:val="0"/>
                <w:i w:val="0"/>
                <w:iCs w:val="0"/>
                <w:smallCaps w:val="0"/>
                <w:strike w:val="0"/>
                <w:color w:val="000000"/>
                <w:sz w:val="22"/>
                <w:szCs w:val="22"/>
                <w:vertAlign w:val="baseline"/>
                <w:rtl w:val="0"/>
                <w:u w:val="none"/>
              </w:rPr>
              <w:t xml:space="preserve">Print Name:</w:t>
            </w:r>
          </w:p>
        </w:tc>
        <w:tc>
          <w:tcPr>
            <w:tcW w:w="3068"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tl w:val="0"/>
              </w:rPr>
            </w:pPr>
            <w:r>
              <w:rPr>
                <w:rFonts w:ascii="Times New Roman" w:cs="Times New Roman" w:eastAsia="Times New Roman" w:hAnsi="Times New Roman"/>
                <w:b w:val="0"/>
                <w:bCs w:val="0"/>
                <w:i w:val="0"/>
                <w:iCs w:val="0"/>
                <w:smallCaps w:val="0"/>
                <w:strike w:val="0"/>
                <w:color w:val="000000"/>
                <w:sz w:val="22"/>
                <w:szCs w:val="22"/>
                <w:vertAlign w:val="baseline"/>
                <w:rtl w:val="0"/>
                <w:u w:val="none"/>
              </w:rPr>
              <w:t xml:space="preserve">Date:</w:t>
            </w:r>
          </w:p>
        </w:tc>
        <w:tc>
          <w:tcPr>
            <w:tcW w:w="3068"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vertAlign w:val="baseline"/>
                <w:rtl w:val="0"/>
              </w:rPr>
            </w:pPr>
          </w:p>
        </w:tc>
      </w:tr>
    </w:tbl>
    <w:p w:rsidR="00000000" w:rsidDel="00000000" w:rsidP="00000000" w:rsidRDefault="00000000" w:rsidRPr="00000000" w14:paraId="0000046F">
      <w:pPr>
        <w:spacing w:before="0" w:after="0" w:line="20" w:lineRule="exact"/>
        <w:ind w:left="0" w:right="0" w:firstLine="0"/>
        <w:jc w:val="left"/>
        <w:rPr>
          <w:sz w:val="16"/>
          <w:szCs w:val="16"/>
        </w:rPr>
        <w:sectPr>
          <w:footerReference r:id="rId33" w:type="default"/>
          <w:type w:val="nextPage"/>
          <w:pgSz w:h="15840" w:w="12240" w:orient="portrait"/>
          <w:pgMar w:bottom="477" w:top="823" w:left="420" w:right="420" w:header="0" w:footer="177"/>
          <w:pgNumType w:start="1"/>
        </w:sectPr>
      </w:pPr>
    </w:p>
    <w:p w:rsidR="00000000" w:rsidDel="00000000" w:rsidP="00000000" w:rsidRDefault="00000000" w:rsidRPr="00000000" w14:paraId="00000470">
      <w:pPr>
        <w:pStyle w:val="Heading3"/>
        <w:spacing w:before="68" w:lineRule="auto"/>
        <w:ind w:left="0" w:right="1" w:firstLine="0"/>
        <w:jc w:val="center"/>
        <w:rPr/>
      </w:pPr>
      <w:r w:rsidDel="00000000" w:rsidR="00000000" w:rsidRPr="00000000">
        <w:rPr>
          <w:rtl w:val="0"/>
        </w:rPr>
        <w:t xml:space="preserve">NYC Gas Leak, Carbon Monoxide and Smoke Alarm Rider</w:t>
      </w:r>
    </w:p>
    <w:p w:rsidR="00000000" w:rsidDel="00000000" w:rsidP="00000000" w:rsidRDefault="00000000" w:rsidRPr="00000000" w14:paraId="000004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4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6" w:firstLine="720.0000000000001"/>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incorporated into the Lease entered on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and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“Tenant”) for the unit located at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Any conflict between the terms of the Lease and this Rider shall be resolved in favor of this Rider. Landlord and Tenant agree as follows:</w:t>
      </w:r>
    </w:p>
    <w:p w:rsidR="00000000" w:rsidDel="00000000" w:rsidP="00000000" w:rsidRDefault="00000000" w:rsidRPr="00000000" w14:paraId="000004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74">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INSTALLATION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Pursuant to NYC Housing Maintenance Code § 27–2046.1, Landlord is required by law, and has provided and installed one or more approved and operational carbon monoxide detecting devices in the Unit. Landlord will periodically replace such devices upon the expiration of their useful life. Landlord has also installed an operational smoke alarm(s). The occupant of each apartment in which a carbon monoxide alarm is provided and installed must pay the owner $25.00 per alarm, or a maximum of $50.00 per device where a combined smoke and carbon monoxide detecting device is installed. This fee covers the cost of the work for the initial installation and each periodic replacement. Tenant has one year from the date of installation to pay Landlord.</w:t>
      </w:r>
    </w:p>
    <w:p w:rsidR="00000000" w:rsidDel="00000000" w:rsidP="00000000" w:rsidRDefault="00000000" w:rsidRPr="00000000" w14:paraId="000004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76">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TESTING AND MAINTENANCE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is responsible for testing the carbon monoxide and smoke alarms on a monthly basis. Tenant must replace the batteries to the alarms as needed. Tenant must not disconnect or intentionally damage a carbon monoxide detector or smoke alarm(s) or remove their battery without immediately replacing it with a working battery. Tenant may be subject to damages, civil penalties, and attorney’s fees for not complying with this notice. Tenant will not refuse Landlord access for the purpose of inspecting, maintaining, repairing, or installing carbon monoxide detectors or smoke alarms.</w:t>
      </w:r>
    </w:p>
    <w:p w:rsidR="00000000" w:rsidDel="00000000" w:rsidP="00000000" w:rsidRDefault="00000000" w:rsidRPr="00000000" w14:paraId="000004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78">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HOW TO REACT TO A CARBON MONOXIDE ALARM OR SUSPECTED GAS LEAK</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Carbon monoxide, also known as the silent killer, is an odorless and colorless gas produced by stoves, lanterns, burning charcoal and wood, as well as gas ranges and heating systems. Many people mistake the symptoms of carbon monoxide poisoning for coming down with the flu. The symptoms of carbon monoxide include: Headache, Nausea, Dizziness, Vomiting and Confusion. If the carbon monoxide alarm goes off in the Unit, or there is a suspected gas leak:</w:t>
      </w:r>
    </w:p>
    <w:p w:rsidR="00000000" w:rsidDel="00000000" w:rsidP="00000000" w:rsidRDefault="00000000" w:rsidRPr="00000000" w14:paraId="000004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7A">
      <w:pPr>
        <w:pStyle w:val="Heading3"/>
        <w:numPr>
          <w:ilvl w:val="1"/>
          <w:numId w:val="13"/>
        </w:numPr>
        <w:tabs>
          <w:tab w:val="left" w:leader="none" w:pos="1667"/>
          <w:tab w:val="left" w:leader="none" w:pos="1668"/>
        </w:tabs>
        <w:spacing w:after="0" w:before="0" w:line="240" w:lineRule="auto"/>
        <w:ind w:left="1668" w:right="0" w:hanging="360"/>
        <w:jc w:val="left"/>
        <w:rPr/>
      </w:pPr>
      <w:r w:rsidDel="00000000" w:rsidR="00000000" w:rsidRPr="00000000">
        <w:rPr>
          <w:rtl w:val="0"/>
        </w:rPr>
        <w:t xml:space="preserve">Do not ignore the alarm,</w:t>
      </w:r>
    </w:p>
    <w:p w:rsidR="00000000" w:rsidDel="00000000" w:rsidP="00000000" w:rsidRDefault="00000000" w:rsidRPr="00000000" w14:paraId="0000047B">
      <w:pPr>
        <w:keepNext w:val="0"/>
        <w:keepLines w:val="0"/>
        <w:pageBreakBefore w:val="0"/>
        <w:widowControl w:val="0"/>
        <w:numPr>
          <w:ilvl w:val="1"/>
          <w:numId w:val="13"/>
        </w:numPr>
        <w:pBdr>
          <w:top w:space="0" w:sz="0" w:val="nil"/>
          <w:left w:space="0" w:sz="0" w:val="nil"/>
          <w:bottom w:space="0" w:sz="0" w:val="nil"/>
          <w:right w:space="0" w:sz="0" w:val="nil"/>
          <w:between w:space="0" w:sz="0" w:val="nil"/>
        </w:pBdr>
        <w:shd w:fill="auto" w:val="clear"/>
        <w:tabs>
          <w:tab w:val="left" w:leader="none" w:pos="1667"/>
          <w:tab w:val="left" w:leader="none" w:pos="1668"/>
        </w:tabs>
        <w:spacing w:after="0" w:before="0" w:line="240" w:lineRule="auto"/>
        <w:ind w:left="1668" w:right="0" w:hanging="360"/>
        <w:jc w:val="left"/>
        <w:rPr>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Turn off appliances, or other sources of combustion at once,</w:t>
      </w:r>
    </w:p>
    <w:p w:rsidR="00000000" w:rsidDel="00000000" w:rsidP="00000000" w:rsidRDefault="00000000" w:rsidRPr="00000000" w14:paraId="0000047C">
      <w:pPr>
        <w:pStyle w:val="Heading3"/>
        <w:numPr>
          <w:ilvl w:val="1"/>
          <w:numId w:val="13"/>
        </w:numPr>
        <w:tabs>
          <w:tab w:val="left" w:leader="none" w:pos="1667"/>
          <w:tab w:val="left" w:leader="none" w:pos="1668"/>
        </w:tabs>
        <w:spacing w:after="0" w:before="0" w:line="240" w:lineRule="auto"/>
        <w:ind w:left="1668" w:right="0" w:hanging="360"/>
        <w:jc w:val="left"/>
        <w:rPr/>
      </w:pPr>
      <w:r w:rsidDel="00000000" w:rsidR="00000000" w:rsidRPr="00000000">
        <w:rPr>
          <w:rtl w:val="0"/>
        </w:rPr>
        <w:t xml:space="preserve">Immediately get fresh air into the Unit by opening doors and windows,</w:t>
      </w:r>
    </w:p>
    <w:p w:rsidR="00000000" w:rsidDel="00000000" w:rsidP="00000000" w:rsidRDefault="00000000" w:rsidRPr="00000000" w14:paraId="0000047D">
      <w:pPr>
        <w:keepNext w:val="0"/>
        <w:keepLines w:val="0"/>
        <w:pageBreakBefore w:val="0"/>
        <w:widowControl w:val="0"/>
        <w:numPr>
          <w:ilvl w:val="1"/>
          <w:numId w:val="13"/>
        </w:numPr>
        <w:pBdr>
          <w:top w:space="0" w:sz="0" w:val="nil"/>
          <w:left w:space="0" w:sz="0" w:val="nil"/>
          <w:bottom w:space="0" w:sz="0" w:val="nil"/>
          <w:right w:space="0" w:sz="0" w:val="nil"/>
          <w:between w:space="0" w:sz="0" w:val="nil"/>
        </w:pBdr>
        <w:shd w:fill="auto" w:val="clear"/>
        <w:tabs>
          <w:tab w:val="left" w:leader="none" w:pos="1667"/>
          <w:tab w:val="left" w:leader="none" w:pos="1668"/>
        </w:tabs>
        <w:spacing w:after="0" w:before="0" w:line="240" w:lineRule="auto"/>
        <w:ind w:left="1668" w:right="588" w:hanging="360"/>
        <w:jc w:val="left"/>
        <w:rPr>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If anyone is experiencing symptoms of carbon monoxide poisoning call 911 and immediately move to a location that has fresh air,</w:t>
      </w:r>
    </w:p>
    <w:p w:rsidR="00000000" w:rsidDel="00000000" w:rsidP="00000000" w:rsidRDefault="00000000" w:rsidRPr="00000000" w14:paraId="0000047E">
      <w:pPr>
        <w:pStyle w:val="Heading3"/>
        <w:numPr>
          <w:ilvl w:val="1"/>
          <w:numId w:val="13"/>
        </w:numPr>
        <w:tabs>
          <w:tab w:val="left" w:leader="none" w:pos="1667"/>
          <w:tab w:val="left" w:leader="none" w:pos="1668"/>
        </w:tabs>
        <w:spacing w:after="0" w:before="0" w:line="240" w:lineRule="auto"/>
        <w:ind w:left="1668" w:right="0" w:hanging="360"/>
        <w:jc w:val="left"/>
        <w:rPr/>
      </w:pPr>
      <w:r w:rsidDel="00000000" w:rsidR="00000000" w:rsidRPr="00000000">
        <w:rPr>
          <w:rtl w:val="0"/>
        </w:rPr>
        <w:t xml:space="preserve">Do a head count to be sure all persons are accounted for,</w:t>
      </w:r>
    </w:p>
    <w:p w:rsidR="00000000" w:rsidDel="00000000" w:rsidP="00000000" w:rsidRDefault="00000000" w:rsidRPr="00000000" w14:paraId="0000047F">
      <w:pPr>
        <w:keepNext w:val="0"/>
        <w:keepLines w:val="0"/>
        <w:pageBreakBefore w:val="0"/>
        <w:widowControl w:val="0"/>
        <w:numPr>
          <w:ilvl w:val="1"/>
          <w:numId w:val="13"/>
        </w:numPr>
        <w:pBdr>
          <w:top w:space="0" w:sz="0" w:val="nil"/>
          <w:left w:space="0" w:sz="0" w:val="nil"/>
          <w:bottom w:space="0" w:sz="0" w:val="nil"/>
          <w:right w:space="0" w:sz="0" w:val="nil"/>
          <w:between w:space="0" w:sz="0" w:val="nil"/>
        </w:pBdr>
        <w:shd w:fill="auto" w:val="clear"/>
        <w:tabs>
          <w:tab w:val="left" w:leader="none" w:pos="1667"/>
          <w:tab w:val="left" w:leader="none" w:pos="1668"/>
        </w:tabs>
        <w:spacing w:after="0" w:before="0" w:line="240" w:lineRule="auto"/>
        <w:ind w:left="1668" w:right="0" w:hanging="360"/>
        <w:jc w:val="left"/>
        <w:rPr>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Do not re-enter the Unit until it has been aired out and the problem corrected, and</w:t>
      </w:r>
    </w:p>
    <w:p w:rsidR="00000000" w:rsidDel="00000000" w:rsidP="00000000" w:rsidRDefault="00000000" w:rsidRPr="00000000" w14:paraId="00000480">
      <w:pPr>
        <w:pStyle w:val="Heading3"/>
        <w:numPr>
          <w:ilvl w:val="1"/>
          <w:numId w:val="13"/>
        </w:numPr>
        <w:tabs>
          <w:tab w:val="left" w:leader="none" w:pos="1667"/>
          <w:tab w:val="left" w:leader="none" w:pos="1668"/>
        </w:tabs>
        <w:spacing w:after="0" w:before="0" w:line="240" w:lineRule="auto"/>
        <w:ind w:left="1668" w:right="0" w:hanging="360"/>
        <w:jc w:val="left"/>
        <w:rPr/>
      </w:pPr>
      <w:r w:rsidDel="00000000" w:rsidR="00000000" w:rsidRPr="00000000">
        <w:rPr>
          <w:rtl w:val="0"/>
        </w:rPr>
        <w:t xml:space="preserve">After calling 911, call the gas service provider for this building as follows:</w:t>
      </w:r>
    </w:p>
    <w:p w:rsidR="00000000" w:rsidDel="00000000" w:rsidP="00000000" w:rsidRDefault="00000000" w:rsidRPr="00000000" w14:paraId="000004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p>
    <w:tbl>
      <w:tblPr>
        <w:tblW w:w="8200" w:type="dxa"/>
        <w:tblInd w:w="1320"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4800"/>
        <w:gridCol w:w="3400"/>
      </w:tblGrid>
      <w:tr>
        <w:tc>
          <w:tcPr>
            <w:tcW w:w="4800" w:type="dxa"/>
          </w:tcPr>
          <w:p>
            <w:pPr>
              <w:pBdr>
                <w:bottom w:val="single" w:sz="6" w:space="0" w:color="000000"/>
              </w:pBdr>
              <w:ind w:left="0" w:right="160" w:firstLine="0"/>
              <w:jc w:val="center"/>
              <w:rPr>
                <w:b w:val="1"/>
                <w:bCs w:val="1"/>
                <w:sz w:val="22"/>
                <w:szCs w:val="22"/>
                <w:u w:val="single"/>
                <w:rtl w:val="0"/>
              </w:rPr>
            </w:pPr>
            <w:r>
              <w:rPr>
                <w:b w:val="1"/>
                <w:bCs w:val="1"/>
                <w:sz w:val="22"/>
                <w:szCs w:val="22"/>
                <w:u w:val="single"/>
                <w:rtl w:val="0"/>
              </w:rPr>
              <w:t xml:space="preserve">{{gas.provider_name}}</w:t>
            </w:r>
          </w:p>
        </w:tc>
        <w:tc>
          <w:tcPr>
            <w:tcW w:w="3400" w:type="dxa"/>
          </w:tcPr>
          <w:p>
            <w:pPr>
              <w:pBdr>
                <w:bottom w:val="single" w:sz="6" w:space="0" w:color="000000"/>
              </w:pBdr>
              <w:ind w:left="0" w:right="0" w:firstLine="0"/>
              <w:jc w:val="center"/>
              <w:rPr>
                <w:b w:val="1"/>
                <w:bCs w:val="1"/>
                <w:sz w:val="22"/>
                <w:szCs w:val="22"/>
                <w:u w:val="single"/>
                <w:rtl w:val="0"/>
              </w:rPr>
            </w:pPr>
            <w:r>
              <w:rPr>
                <w:b w:val="1"/>
                <w:bCs w:val="1"/>
                <w:sz w:val="22"/>
                <w:szCs w:val="22"/>
                <w:u w:val="single"/>
                <w:rtl w:val="0"/>
              </w:rPr>
              <w:t xml:space="preserve">{{gas.provider_phone}}</w:t>
            </w:r>
          </w:p>
        </w:tc>
      </w:tr>
      <w:tr>
        <w:tc>
          <w:tcPr>
            <w:tcW w:w="4800" w:type="dxa"/>
          </w:tcPr>
          <w:p>
            <w:pPr>
              <w:ind w:left="0" w:right="0" w:firstLine="0"/>
              <w:jc w:val="center"/>
              <w:rPr>
                <w:b w:val="1"/>
                <w:bCs w:val="1"/>
                <w:sz w:val="22"/>
                <w:szCs w:val="22"/>
                <w:u w:val="single"/>
                <w:rtl w:val="0"/>
              </w:rPr>
            </w:pPr>
            <w:r>
              <w:rPr>
                <w:b w:val="1"/>
                <w:bCs w:val="1"/>
                <w:sz w:val="22"/>
                <w:szCs w:val="22"/>
                <w:rtl w:val="0"/>
                <w:u w:val="none"/>
              </w:rPr>
              <w:t xml:space="preserve">Provider</w:t>
            </w:r>
          </w:p>
        </w:tc>
        <w:tc>
          <w:tcPr>
            <w:tcW w:w="3400" w:type="dxa"/>
          </w:tcPr>
          <w:p>
            <w:pPr>
              <w:ind w:left="0" w:right="0" w:firstLine="0"/>
              <w:jc w:val="center"/>
              <w:rPr>
                <w:b w:val="1"/>
                <w:bCs w:val="1"/>
                <w:sz w:val="22"/>
                <w:szCs w:val="22"/>
                <w:u w:val="single"/>
                <w:rtl w:val="0"/>
              </w:rPr>
            </w:pPr>
            <w:r>
              <w:rPr>
                <w:b w:val="1"/>
                <w:bCs w:val="1"/>
                <w:sz w:val="22"/>
                <w:szCs w:val="22"/>
                <w:rtl w:val="0"/>
                <w:u w:val="none"/>
              </w:rPr>
              <w:t xml:space="preserve">Number</w:t>
            </w:r>
          </w:p>
        </w:tc>
      </w:tr>
    </w:tbl>
    <w:p w:rsidR="00000000" w:rsidDel="00000000" w:rsidP="00000000" w:rsidRDefault="00000000" w:rsidRPr="00000000" w14:paraId="00000482">
      <w:pPr>
        <w:spacing w:before="0" w:line="249" w:lineRule="auto"/>
        <w:ind w:left="1320" w:right="0" w:firstLine="0"/>
        <w:jc w:val="left"/>
        <w:rPr>
          <w:b w:val="1"/>
          <w:bCs w:val="1"/>
          <w:sz w:val="22"/>
          <w:szCs w:val="22"/>
        </w:rPr>
        <w:sectPr>
          <w:footerReference r:id="rId34" w:type="default"/>
          <w:type w:val="nextPage"/>
          <w:pgSz w:h="15840" w:w="12240" w:orient="portrait"/>
          <w:pgMar w:bottom="997" w:top="823" w:left="420" w:right="420" w:header="0" w:footer="697"/>
          <w:pgNumType w:start="1"/>
        </w:sectPr>
      </w:pPr>
    </w:p>
    <w:p w:rsidR="00000000" w:rsidDel="00000000" w:rsidP="00000000" w:rsidRDefault="00000000" w:rsidRPr="00000000" w14:paraId="000004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entered into between Landlord and Tenant as of the Effective Date set forth in the Lease.</w:t>
      </w:r>
    </w:p>
    <w:p w:rsidR="00000000" w:rsidDel="00000000" w:rsidP="00000000" w:rsidRDefault="00000000" w:rsidRPr="00000000" w14:paraId="00000484">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5"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tbl>
      <w:tblPr>
        <w:tblStyle w:val="Table14"/>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265" w:hRule="atLeast"/>
          <w:tblHeader w:val="0"/>
        </w:trPr>
        <w:tc>
          <w:tcPr/>
          <w:p w:rsidR="00000000" w:rsidDel="00000000" w:rsidP="00000000" w:rsidRDefault="00000000" w:rsidRPr="00000000" w14:paraId="000004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14:paraId="000004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14:paraId="000004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14:paraId="0000048B">
            <w:pPr>
              <w:keepNext w:val="0"/>
              <w:keepLines w:val="0"/>
              <w:pageBreakBefore w:val="0"/>
              <w:widowControl w:val="0"/>
              <w:pBdr>
                <w:bottom w:val="single" w:sz="6" w:space="0" w:color="000000"/>
              </w:pBdr>
              <w:shd w:fill="auto" w:val="clear"/>
              <w:tabs>
                <w:tab w:val="left" w:leader="none" w:pos="2065"/>
              </w:tabs>
              <w:spacing w:after="0" w:before="13" w:line="242.99999999999997" w:lineRule="auto"/>
              <w:ind w:left="0" w:right="248"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48C">
            <w:pPr>
              <w:keepNext w:val="0"/>
              <w:keepLines w:val="0"/>
              <w:pageBreakBefore w:val="0"/>
              <w:widowControl w:val="0"/>
              <w:pBdr>
                <w:bottom w:val="single" w:sz="6" w:space="0" w:color="000000"/>
              </w:pBdr>
              <w:shd w:fill="auto" w:val="clear"/>
              <w:tabs>
                <w:tab w:val="left" w:leader="none" w:pos="2068"/>
              </w:tabs>
              <w:spacing w:after="0" w:before="13" w:line="242.99999999999997" w:lineRule="auto"/>
              <w:ind w:left="3" w:right="17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48D">
            <w:pPr>
              <w:keepNext w:val="0"/>
              <w:keepLines w:val="0"/>
              <w:pageBreakBefore w:val="0"/>
              <w:widowControl w:val="0"/>
              <w:pBdr>
                <w:bottom w:val="single" w:sz="6" w:space="0" w:color="000000"/>
              </w:pBdr>
              <w:shd w:fill="auto" w:val="clear"/>
              <w:tabs>
                <w:tab w:val="left" w:leader="none" w:pos="2065"/>
              </w:tabs>
              <w:spacing w:after="0" w:before="13" w:line="242.99999999999997" w:lineRule="auto"/>
              <w:ind w:left="0" w:right="173"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48E">
            <w:pPr>
              <w:keepNext w:val="0"/>
              <w:keepLines w:val="0"/>
              <w:pageBreakBefore w:val="0"/>
              <w:widowControl w:val="0"/>
              <w:pBdr>
                <w:bottom w:val="single" w:sz="6" w:space="0" w:color="000000"/>
              </w:pBdr>
              <w:shd w:fill="auto" w:val="clear"/>
              <w:tabs>
                <w:tab w:val="left" w:leader="none" w:pos="2132"/>
              </w:tabs>
              <w:spacing w:after="0" w:before="13" w:line="242.99999999999997" w:lineRule="auto"/>
              <w:ind w:left="67" w:right="47"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14:paraId="000004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14:paraId="00000490">
            <w:pPr>
              <w:keepNext w:val="0"/>
              <w:keepLines w:val="0"/>
              <w:pageBreakBefore w:val="0"/>
              <w:widowControl w:val="0"/>
              <w:pBdr>
                <w:bottom w:val="single" w:sz="6" w:space="0" w:color="000000"/>
              </w:pBdr>
              <w:shd w:fill="auto" w:val="clear"/>
              <w:tabs>
                <w:tab w:val="left" w:leader="none" w:pos="2065"/>
              </w:tabs>
              <w:spacing w:after="0" w:before="0" w:line="240" w:lineRule="auto"/>
              <w:ind w:left="0" w:right="248"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491">
            <w:pPr>
              <w:keepNext w:val="0"/>
              <w:keepLines w:val="0"/>
              <w:pageBreakBefore w:val="0"/>
              <w:widowControl w:val="0"/>
              <w:pBdr>
                <w:bottom w:val="single" w:sz="6" w:space="0" w:color="000000"/>
              </w:pBdr>
              <w:shd w:fill="auto" w:val="clear"/>
              <w:tabs>
                <w:tab w:val="left" w:leader="none" w:pos="2068"/>
              </w:tabs>
              <w:spacing w:after="0" w:before="0" w:line="240" w:lineRule="auto"/>
              <w:ind w:left="3" w:right="17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492">
            <w:pPr>
              <w:keepNext w:val="0"/>
              <w:keepLines w:val="0"/>
              <w:pageBreakBefore w:val="0"/>
              <w:widowControl w:val="0"/>
              <w:pBdr>
                <w:bottom w:val="single" w:sz="6" w:space="0" w:color="000000"/>
              </w:pBdr>
              <w:shd w:fill="auto" w:val="clear"/>
              <w:tabs>
                <w:tab w:val="left" w:leader="none" w:pos="2065"/>
              </w:tabs>
              <w:spacing w:after="0" w:before="0" w:line="240" w:lineRule="auto"/>
              <w:ind w:left="0" w:right="173"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493">
            <w:pPr>
              <w:keepNext w:val="0"/>
              <w:keepLines w:val="0"/>
              <w:pageBreakBefore w:val="0"/>
              <w:widowControl w:val="0"/>
              <w:pBdr>
                <w:bottom w:val="single" w:sz="6" w:space="0" w:color="000000"/>
              </w:pBdr>
              <w:shd w:fill="auto" w:val="clear"/>
              <w:tabs>
                <w:tab w:val="left" w:leader="none" w:pos="2132"/>
              </w:tabs>
              <w:spacing w:after="0" w:before="0" w:line="240" w:lineRule="auto"/>
              <w:ind w:left="67" w:right="47"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14:paraId="000004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14:paraId="00000495">
            <w:pPr>
              <w:keepNext w:val="0"/>
              <w:keepLines w:val="0"/>
              <w:pageBreakBefore w:val="0"/>
              <w:widowControl w:val="0"/>
              <w:pBdr>
                <w:bottom w:val="single" w:sz="6" w:space="0" w:color="000000"/>
              </w:pBdr>
              <w:shd w:fill="auto" w:val="clear"/>
              <w:tabs>
                <w:tab w:val="left" w:leader="none" w:pos="2065"/>
              </w:tabs>
              <w:spacing w:after="0" w:before="58" w:line="242.99999999999997" w:lineRule="auto"/>
              <w:ind w:left="0" w:right="248"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496">
            <w:pPr>
              <w:keepNext w:val="0"/>
              <w:keepLines w:val="0"/>
              <w:pageBreakBefore w:val="0"/>
              <w:widowControl w:val="0"/>
              <w:pBdr>
                <w:bottom w:val="single" w:sz="6" w:space="0" w:color="000000"/>
              </w:pBdr>
              <w:shd w:fill="auto" w:val="clear"/>
              <w:tabs>
                <w:tab w:val="left" w:leader="none" w:pos="2068"/>
              </w:tabs>
              <w:spacing w:after="0" w:before="58" w:line="242.99999999999997" w:lineRule="auto"/>
              <w:ind w:left="3" w:right="17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497">
            <w:pPr>
              <w:keepNext w:val="0"/>
              <w:keepLines w:val="0"/>
              <w:pageBreakBefore w:val="0"/>
              <w:widowControl w:val="0"/>
              <w:pBdr>
                <w:bottom w:val="single" w:sz="6" w:space="0" w:color="000000"/>
              </w:pBdr>
              <w:shd w:fill="auto" w:val="clear"/>
              <w:tabs>
                <w:tab w:val="left" w:leader="none" w:pos="2065"/>
              </w:tabs>
              <w:spacing w:after="0" w:before="58" w:line="242.99999999999997" w:lineRule="auto"/>
              <w:ind w:left="0" w:right="173"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498">
            <w:pPr>
              <w:keepNext w:val="0"/>
              <w:keepLines w:val="0"/>
              <w:pageBreakBefore w:val="0"/>
              <w:widowControl w:val="0"/>
              <w:pBdr>
                <w:bottom w:val="single" w:sz="6" w:space="0" w:color="000000"/>
              </w:pBdr>
              <w:shd w:fill="auto" w:val="clear"/>
              <w:tabs>
                <w:tab w:val="left" w:leader="none" w:pos="2132"/>
              </w:tabs>
              <w:spacing w:after="0" w:before="58" w:line="242.99999999999997" w:lineRule="auto"/>
              <w:ind w:left="67" w:right="47"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14:paraId="000004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14:paraId="0000049A">
            <w:pPr>
              <w:keepNext w:val="0"/>
              <w:keepLines w:val="0"/>
              <w:pageBreakBefore w:val="0"/>
              <w:widowControl w:val="0"/>
              <w:pBdr>
                <w:bottom w:val="single" w:sz="6" w:space="0" w:color="000000"/>
              </w:pBdr>
              <w:shd w:fill="auto" w:val="clear"/>
              <w:tabs>
                <w:tab w:val="left" w:leader="none" w:pos="2065"/>
              </w:tabs>
              <w:spacing w:after="0" w:before="0" w:line="233" w:lineRule="auto"/>
              <w:ind w:left="0" w:right="248"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49B">
            <w:pPr>
              <w:keepNext w:val="0"/>
              <w:keepLines w:val="0"/>
              <w:pageBreakBefore w:val="0"/>
              <w:widowControl w:val="0"/>
              <w:pBdr>
                <w:bottom w:val="single" w:sz="6" w:space="0" w:color="000000"/>
              </w:pBdr>
              <w:shd w:fill="auto" w:val="clear"/>
              <w:tabs>
                <w:tab w:val="left" w:leader="none" w:pos="2068"/>
              </w:tabs>
              <w:spacing w:after="0" w:before="0" w:line="233" w:lineRule="auto"/>
              <w:ind w:left="3" w:right="17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49C">
            <w:pPr>
              <w:keepNext w:val="0"/>
              <w:keepLines w:val="0"/>
              <w:pageBreakBefore w:val="0"/>
              <w:widowControl w:val="0"/>
              <w:pBdr>
                <w:bottom w:val="single" w:sz="6" w:space="0" w:color="000000"/>
              </w:pBdr>
              <w:shd w:fill="auto" w:val="clear"/>
              <w:tabs>
                <w:tab w:val="left" w:leader="none" w:pos="2065"/>
              </w:tabs>
              <w:spacing w:after="0" w:before="0" w:line="233" w:lineRule="auto"/>
              <w:ind w:left="0" w:right="173"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49D">
            <w:pPr>
              <w:keepNext w:val="0"/>
              <w:keepLines w:val="0"/>
              <w:pageBreakBefore w:val="0"/>
              <w:widowControl w:val="0"/>
              <w:pBdr>
                <w:bottom w:val="single" w:sz="6" w:space="0" w:color="000000"/>
              </w:pBdr>
              <w:shd w:fill="auto" w:val="clear"/>
              <w:tabs>
                <w:tab w:val="left" w:leader="none" w:pos="2132"/>
              </w:tabs>
              <w:spacing w:after="0" w:before="0" w:line="233" w:lineRule="auto"/>
              <w:ind w:left="67" w:right="47"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14:paraId="0000049E">
      <w:pPr>
        <w:pStyle w:val="Heading3"/>
        <w:spacing w:before="125"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4D0">
      <w:pPr>
        <w:spacing w:before="0" w:after="0" w:line="20" w:lineRule="exact"/>
        <w:ind w:left="0" w:right="0" w:firstLine="0"/>
        <w:jc w:val="left"/>
        <w:rPr>
          <w:sz w:val="16"/>
          <w:szCs w:val="16"/>
        </w:rPr>
        <w:sectPr>
          <w:footerReference r:id="rId34" w:type="default"/>
          <w:type w:val="nextPage"/>
          <w:pgSz w:h="15840" w:w="12240" w:orient="portrait"/>
          <w:pgMar w:bottom="477" w:top="823" w:left="420" w:right="420" w:header="0" w:footer="177"/>
        </w:sectPr>
      </w:pPr>
    </w:p>
    <w:p w:rsidR="00000000" w:rsidDel="00000000" w:rsidP="00000000" w:rsidRDefault="00000000" w:rsidRPr="00000000" w14:paraId="000004D1">
      <w:pPr>
        <w:spacing w:before="68" w:lineRule="auto"/>
        <w:ind w:left="3154" w:right="3155" w:firstLine="0"/>
        <w:jc w:val="center"/>
        <w:rPr>
          <w:b w:val="1"/>
          <w:bCs w:val="1"/>
          <w:sz w:val="22"/>
          <w:szCs w:val="22"/>
        </w:rPr>
      </w:pPr>
      <w:r w:rsidDel="00000000" w:rsidR="00000000" w:rsidRPr="00000000">
        <w:rPr>
          <w:b w:val="1"/>
          <w:bCs w:val="1"/>
          <w:color w:val="231f20"/>
          <w:sz w:val="22"/>
          <w:szCs w:val="22"/>
          <w:rtl w:val="0"/>
        </w:rPr>
        <w:t xml:space="preserve">New York Smoking Policy Rider</w:t>
      </w:r>
    </w:p>
    <w:p w:rsidR="00000000" w:rsidDel="00000000" w:rsidP="00000000" w:rsidRDefault="00000000" w:rsidRPr="00000000" w14:paraId="000004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4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72" w:firstLine="720.0000000000001"/>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incorporated into the Lease entered on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and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“Tenant”) for the unit located at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Any conflict between the terms of the Lease and this Rider shall be resolved in favor of this Rider. Landlord and Tenant agree as follows:</w:t>
      </w:r>
    </w:p>
    <w:p w:rsidR="00000000" w:rsidDel="00000000" w:rsidP="00000000" w:rsidRDefault="00000000" w:rsidRPr="00000000" w14:paraId="000004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D5">
      <w:pPr>
        <w:pStyle w:val="Heading3"/>
        <w:numPr>
          <w:ilvl w:val="0"/>
          <w:numId w:val="12"/>
        </w:numPr>
        <w:tabs>
          <w:tab w:val="left" w:leader="none" w:pos="948"/>
        </w:tabs>
        <w:spacing w:after="0" w:before="0" w:line="240" w:lineRule="auto"/>
        <w:ind w:left="948" w:right="0" w:hanging="360"/>
        <w:jc w:val="left"/>
        <w:rPr>
          <w:b w:val="0"/>
          <w:bCs w:val="0"/>
        </w:rPr>
      </w:pPr>
      <w:r w:rsidDel="00000000" w:rsidR="00000000" w:rsidRPr="00000000">
        <w:rPr>
          <w:rtl w:val="0"/>
        </w:rPr>
        <w:t xml:space="preserve">DEFINITIONS</w:t>
      </w:r>
      <w:r w:rsidDel="00000000" w:rsidR="00000000" w:rsidRPr="00000000">
        <w:rPr>
          <w:b w:val="0"/>
          <w:bCs w:val="0"/>
          <w:rtl w:val="0"/>
        </w:rPr>
        <w:t xml:space="preserve">.</w:t>
      </w:r>
    </w:p>
    <w:p w:rsidR="00000000" w:rsidDel="00000000" w:rsidP="00000000" w:rsidRDefault="00000000" w:rsidRPr="00000000" w14:paraId="000004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D7">
      <w:pPr>
        <w:keepNext w:val="0"/>
        <w:keepLines w:val="0"/>
        <w:pageBreakBefore w:val="0"/>
        <w:widowControl w:val="0"/>
        <w:numPr>
          <w:ilvl w:val="1"/>
          <w:numId w:val="1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 means inhaling, exhaling, burning or carrying any lighted or heated cigar, cigarette, little cigar, pipe, water pipe or hookah, herbal cigarette, liquid nicotine, or electronic cigarettes, non-tobacco smoking product (e.g., marijuana or non-tobacco shisha), or any similar form of lighted object or device designed for human use or consumption by the inhalation of smoke or vapor, regardless of whether or not it is legal to possess the substance being inhaled, snuff, and chewing tobacco.</w:t>
      </w:r>
    </w:p>
    <w:p w:rsidR="00000000" w:rsidDel="00000000" w:rsidP="00000000" w:rsidRDefault="00000000" w:rsidRPr="00000000" w14:paraId="000004D8">
      <w:pPr>
        <w:keepNext w:val="0"/>
        <w:keepLines w:val="0"/>
        <w:pageBreakBefore w:val="0"/>
        <w:widowControl w:val="0"/>
        <w:numPr>
          <w:ilvl w:val="1"/>
          <w:numId w:val="1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“Designated Smoking Areas” means those locations in the Building, Community or outside common areas, including, but not limited to rooftops, pool areas, parking areas, and shared balconies, courtyards, patios, porches or yards where there is a sign posted saying “Smoking is permitted in this space” or such similar language as may be used by Landlord.</w:t>
      </w:r>
    </w:p>
    <w:p w:rsidR="00000000" w:rsidDel="00000000" w:rsidP="00000000" w:rsidRDefault="00000000" w:rsidRPr="00000000" w14:paraId="000004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DA">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SMOKE FREE AIR ACT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New York City law prohibits smoking and using e-cigarettes of any kind in indoor common areas, including but not limited to, lobbies, hallways, stairwells, mailrooms, fitness areas, storage areas, garages and laundry rooms in any building with three or more residential units. NYC Admin. Code, § 17- 505.</w:t>
      </w:r>
    </w:p>
    <w:p w:rsidR="00000000" w:rsidDel="00000000" w:rsidP="00000000" w:rsidRDefault="00000000" w:rsidRPr="00000000" w14:paraId="000004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DC">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OTHER LAWS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 the event there is a Federal, State, or Local law or further written and signed agreement between the Parties to this Lease which prohibits more conduct than does the policy set forth in this Rider with regard to “smoking” as herein defined, then all such documents shall be read together so as to prohibit all that is prohibited by any such documents, construing any doubts in favor of prohibiting more conduct.</w:t>
      </w:r>
    </w:p>
    <w:p w:rsidR="00000000" w:rsidDel="00000000" w:rsidP="00000000" w:rsidRDefault="00000000" w:rsidRPr="00000000" w14:paraId="000004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DE">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THIRD-PARTY BENEFICIARIES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All residential and commercial occupants of the Community are intended third-party beneficiaries of this Rider to the extent that they are hereby on consent of all Parties to this Lease, granted the right to sue the Tenant herein for specific performance of Tenant’s obligations under this Rider and/or for the purpose of suing the Tenant for damages suffered by any such third-party beneficiaries. It is conclusively presumed that an intended purpose of this Rider is to protect the health of these intended third- party beneficiaries. Nothing in this Rider is intended to give any person who is not a party to this Rider a cause of action against the Landlord for failure to enforce this Rider.</w:t>
      </w:r>
    </w:p>
    <w:p w:rsidR="00000000" w:rsidDel="00000000" w:rsidP="00000000" w:rsidRDefault="00000000" w:rsidRPr="00000000" w14:paraId="000004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E0">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OBLIGATION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Obedience to the policy set forth in this Rider is one of Tenant’s material obligations under the Lease. It is a violation of a substantial obligation of this Lease if the Occupants, and Occupant’s guests or invitees, or anyone else whom Tenant permits to be on a long term or short term basis in the Building or Community or within fifteen (15) feet of any entrance thereof to violate the policy set forth in this Rider. Tenant agrees that any damage caused to the Unit due to smoking, even if permitted by the Landlord, is considered more than normal wear and tear and will be deducted from the Security Deposit. Tenant understands that they will be held liable for the cost of the labor and materials associated with removing and remedying any smoke damage, related cleaning, painting, or other damages within the Unit.</w:t>
      </w:r>
    </w:p>
    <w:p w:rsidR="00000000" w:rsidDel="00000000" w:rsidP="00000000" w:rsidRDefault="00000000" w:rsidRPr="00000000" w14:paraId="000004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p w:rsidR="00000000" w:rsidDel="00000000" w:rsidP="00000000" w:rsidRDefault="00000000" w:rsidRPr="00000000" w14:paraId="000004E2">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1"/>
          <w:iCs w:val="1"/>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POLICY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Smoking is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NOT ALLOWED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 the locations checked below (check all boxes that apply).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single"/>
          <w:shd w:fill="auto" w:val="clear"/>
          <w:vertAlign w:val="baseline"/>
          <w:rtl w:val="0"/>
        </w:rPr>
        <w:t xml:space="preserve">Even if</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single"/>
          <w:shd w:fill="auto" w:val="clear"/>
          <w:vertAlign w:val="baseline"/>
          <w:rtl w:val="0"/>
        </w:rPr>
        <w:t xml:space="preserve">no boxes are checked, the Smoke-Free Air Act bans smoking tobacco or non-tobacco products and using e-</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single"/>
          <w:shd w:fill="auto" w:val="clear"/>
          <w:vertAlign w:val="baseline"/>
          <w:rtl w:val="0"/>
        </w:rPr>
        <w:t xml:space="preserve">cigarettes in indoor common areas</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4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p>
    <w:tbl>
      <w:tblPr>
        <w:tblStyle w:val="Table15"/>
        <w:tblW w:w="9886" w:type="dxa"/>
        <w:jc w:val="left"/>
        <w:tblInd w:w="94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54"/>
        <w:gridCol w:w="8632"/>
      </w:tblGrid>
      <w:tr>
        <w:trPr>
          <w:cantSplit w:val="0"/>
          <w:trHeight w:val="338" w:hRule="atLeast"/>
          <w:tblHeader w:val="0"/>
        </w:trPr>
        <w:tc>
          <w:tcPr/>
          <w:p w:rsidR="00000000" w:rsidDel="00000000" w:rsidP="00000000" w:rsidRDefault="00000000" w:rsidRPr="00000000" w14:paraId="000004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0" w:right="512" w:firstLine="0"/>
              <w:jc w:val="righ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Select:</w:t>
            </w:r>
          </w:p>
        </w:tc>
        <w:tc>
          <w:tcPr/>
          <w:p w:rsidR="00000000" w:rsidDel="00000000" w:rsidP="00000000" w:rsidRDefault="00000000" w:rsidRPr="00000000" w14:paraId="000004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Location(s) where smoking is not allowed:</w:t>
            </w:r>
          </w:p>
        </w:tc>
      </w:tr>
      <w:tr>
        <w:trPr>
          <w:cantSplit w:val="0"/>
          <w:trHeight w:val="338" w:hRule="atLeast"/>
          <w:tblHeader w:val="0"/>
        </w:trPr>
        <w:tc>
          <w:tcPr/>
          <w:p w:rsidR="00000000" w:rsidDel="00000000" w:rsidP="00000000" w:rsidRDefault="00000000" w:rsidRPr="00000000" w14:paraId="000004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0" w:right="576"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{{smoking.inside_units}}</w:t>
            </w:r>
          </w:p>
        </w:tc>
        <w:tc>
          <w:tcPr/>
          <w:p w:rsidR="00000000" w:rsidDel="00000000" w:rsidP="00000000" w:rsidRDefault="00000000" w:rsidRPr="00000000" w14:paraId="000004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Inside of residential units</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w:t>
            </w:r>
          </w:p>
        </w:tc>
      </w:tr>
      <w:tr>
        <w:trPr>
          <w:cantSplit w:val="0"/>
          <w:trHeight w:val="338" w:hRule="atLeast"/>
          <w:tblHeader w:val="0"/>
        </w:trPr>
        <w:tc>
          <w:tcPr/>
          <w:p w:rsidR="00000000" w:rsidDel="00000000" w:rsidP="00000000" w:rsidRDefault="00000000" w:rsidRPr="00000000" w14:paraId="000004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41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{{smoking.outside_unit_areas}}</w:t>
            </w:r>
          </w:p>
        </w:tc>
        <w:tc>
          <w:tcPr/>
          <w:p w:rsidR="00000000" w:rsidDel="00000000" w:rsidP="00000000" w:rsidRDefault="00000000" w:rsidRPr="00000000" w14:paraId="000004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Outside of areas that are part of residential units, including balconies, patios and porches</w:t>
            </w:r>
          </w:p>
        </w:tc>
      </w:tr>
    </w:tbl>
    <w:p w:rsidR="00000000" w:rsidDel="00000000" w:rsidP="00000000" w:rsidRDefault="00000000" w:rsidRPr="00000000" w14:paraId="000004EA">
      <w:pPr>
        <w:spacing w:after="0" w:lineRule="auto"/>
        <w:ind w:firstLine="0"/>
        <w:rPr>
          <w:sz w:val="22"/>
          <w:szCs w:val="22"/>
        </w:rPr>
        <w:sectPr>
          <w:footerReference r:id="rId35" w:type="default"/>
          <w:type w:val="nextPage"/>
          <w:pgSz w:h="15840" w:w="12240" w:orient="portrait"/>
          <w:pgMar w:bottom="997" w:top="823" w:left="420" w:right="420" w:header="0" w:footer="697"/>
          <w:pgNumType w:start="1"/>
        </w:sectPr>
      </w:pPr>
    </w:p>
    <w:p w:rsidR="00000000" w:rsidDel="00000000" w:rsidP="00000000" w:rsidRDefault="00000000" w:rsidRPr="00000000" w14:paraId="000004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2"/>
          <w:szCs w:val="22"/>
        </w:rPr>
      </w:pPr>
    </w:p>
    <w:tbl>
      <w:tblPr>
        <w:tblStyle w:val="Table16"/>
        <w:tblW w:w="9886" w:type="dxa"/>
        <w:jc w:val="left"/>
        <w:tblInd w:w="94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54"/>
        <w:gridCol w:w="8632"/>
      </w:tblGrid>
      <w:tr>
        <w:trPr>
          <w:cantSplit w:val="0"/>
          <w:trHeight w:val="338" w:hRule="atLeast"/>
          <w:tblHeader w:val="0"/>
        </w:trPr>
        <w:tc>
          <w:tcPr/>
          <w:p w:rsidR="00000000" w:rsidDel="00000000" w:rsidP="00000000" w:rsidRDefault="00000000" w:rsidRPr="00000000" w14:paraId="000004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Select:</w:t>
            </w:r>
          </w:p>
        </w:tc>
        <w:tc>
          <w:tcPr/>
          <w:p w:rsidR="00000000" w:rsidDel="00000000" w:rsidP="00000000" w:rsidRDefault="00000000" w:rsidRPr="00000000" w14:paraId="000004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Location(s) where smoking is not allowed:</w:t>
            </w:r>
          </w:p>
        </w:tc>
      </w:tr>
      <w:tr>
        <w:trPr>
          <w:cantSplit w:val="0"/>
          <w:trHeight w:val="591" w:hRule="atLeast"/>
          <w:tblHeader w:val="0"/>
        </w:trPr>
        <w:tc>
          <w:tcPr/>
          <w:p w:rsidR="00000000" w:rsidDel="00000000" w:rsidP="00000000" w:rsidRDefault="00000000" w:rsidRPr="00000000" w14:paraId="000004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41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{{smoking.outdoor_common}}</w:t>
            </w:r>
          </w:p>
        </w:tc>
        <w:tc>
          <w:tcPr/>
          <w:p w:rsidR="00000000" w:rsidDel="00000000" w:rsidP="00000000" w:rsidRDefault="00000000" w:rsidRPr="00000000" w14:paraId="000004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Outdoor common areas, including play areas, rooftops, pool areas, parking areas, and shared balconies, courtyards, patios, porches or yards</w:t>
            </w:r>
          </w:p>
        </w:tc>
      </w:tr>
      <w:tr>
        <w:trPr>
          <w:cantSplit w:val="0"/>
          <w:trHeight w:val="591" w:hRule="atLeast"/>
          <w:tblHeader w:val="0"/>
        </w:trPr>
        <w:tc>
          <w:tcPr/>
          <w:p w:rsidR="00000000" w:rsidDel="00000000" w:rsidP="00000000" w:rsidRDefault="00000000" w:rsidRPr="00000000" w14:paraId="000004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41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{{smoking.within_15_feet}}</w:t>
            </w:r>
          </w:p>
        </w:tc>
        <w:tc>
          <w:tcPr/>
          <w:p w:rsidR="00000000" w:rsidDel="00000000" w:rsidP="00000000" w:rsidRDefault="00000000" w:rsidRPr="00000000" w14:paraId="000004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Outdoors within 15 feet of entrances, exits, windows, and air intake units on property grounds</w:t>
            </w:r>
          </w:p>
        </w:tc>
      </w:tr>
      <w:tr>
        <w:trPr>
          <w:cantSplit w:val="0"/>
          <w:trHeight w:val="346" w:hRule="atLeast"/>
          <w:tblHeader w:val="0"/>
        </w:trPr>
        <w:tc>
          <w:tcPr/>
          <w:p w:rsidR="00000000" w:rsidDel="00000000" w:rsidP="00000000" w:rsidRDefault="00000000" w:rsidRPr="00000000" w14:paraId="000004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41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{{smoking.other_areas}}</w:t>
            </w:r>
          </w:p>
        </w:tc>
        <w:tc>
          <w:tcPr/>
          <w:p w:rsidR="00000000" w:rsidDel="00000000" w:rsidP="00000000" w:rsidRDefault="00000000" w:rsidRPr="00000000" w14:paraId="000004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Other areas/exceptions: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{{smoking.other_areas_text}}</w:t>
            </w:r>
          </w:p>
        </w:tc>
      </w:tr>
    </w:tbl>
    <w:p w:rsidR="00000000" w:rsidDel="00000000" w:rsidP="00000000" w:rsidRDefault="00000000" w:rsidRPr="00000000" w14:paraId="000004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1"/>
          <w:iCs w:val="1"/>
          <w:smallCaps w:val="0"/>
          <w:strike w:val="0"/>
          <w:color w:val="000000"/>
          <w:sz w:val="14"/>
          <w:szCs w:val="14"/>
          <w:u w:val="none"/>
          <w:shd w:fill="auto" w:val="clear"/>
          <w:vertAlign w:val="baseline"/>
        </w:rPr>
      </w:pPr>
    </w:p>
    <w:p w:rsidR="00000000" w:rsidDel="00000000" w:rsidP="00000000" w:rsidRDefault="00000000" w:rsidRPr="00000000" w14:paraId="000004F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307"/>
        </w:tabs>
        <w:spacing w:after="0" w:before="91" w:line="240" w:lineRule="auto"/>
        <w:ind w:left="948" w:right="586"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Rent-stabilized and rent-controlled units may be exempt from a policy restricting smoking inside residential units unless the existing tenant consents to the policy in writing.</w:t>
      </w:r>
    </w:p>
    <w:p w:rsidR="00000000" w:rsidDel="00000000" w:rsidP="00000000" w:rsidRDefault="00000000" w:rsidRPr="00000000" w14:paraId="000004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F7">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59"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NO MARIJUANA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Despite several states passing laws that allow medical and/or recreational use of marijuana, the federal Controlled Substance Act categorizes marijuana as a Schedule I substance and the manufacture, distribution, or possession of marijuana is a federal criminal offense. Furthermore, federal law does not require Landlord to accommodate the medical and/or recreational use, possession, or cultivation of marijuana. Landlord has determined that the use, possession, cultivation, distribution or manufacture of marijuana interferes with the health, safety, welfare and right to peaceful enjoyment of the Community. Accordingly, any use, possession, cultivation, distribution, or manufacture of marijuana by Occupants or Occupants’ guests or invitees is prohibited in the Community, is a material violation of this Lease, and may result in termination of this Lease and/or eviction.</w:t>
      </w:r>
    </w:p>
    <w:p w:rsidR="00000000" w:rsidDel="00000000" w:rsidP="00000000" w:rsidRDefault="00000000" w:rsidRPr="00000000" w14:paraId="000004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4F9">
      <w:pPr>
        <w:pStyle w:val="Heading3"/>
        <w:numPr>
          <w:ilvl w:val="0"/>
          <w:numId w:val="12"/>
        </w:numPr>
        <w:tabs>
          <w:tab w:val="left" w:leader="none" w:pos="948"/>
        </w:tabs>
        <w:spacing w:after="0" w:before="0" w:line="240" w:lineRule="auto"/>
        <w:ind w:left="948" w:right="0" w:hanging="360"/>
        <w:jc w:val="left"/>
        <w:rPr>
          <w:b w:val="0"/>
          <w:bCs w:val="0"/>
        </w:rPr>
      </w:pPr>
      <w:r w:rsidDel="00000000" w:rsidR="00000000" w:rsidRPr="00000000">
        <w:rPr>
          <w:rtl w:val="0"/>
        </w:rPr>
        <w:t xml:space="preserve">COMPLAINT PROCEDURE</w:t>
      </w:r>
      <w:r w:rsidDel="00000000" w:rsidR="00000000" w:rsidRPr="00000000">
        <w:rPr>
          <w:b w:val="0"/>
          <w:bCs w:val="0"/>
          <w:rtl w:val="0"/>
        </w:rPr>
        <w:t xml:space="preserve">.</w:t>
      </w:r>
    </w:p>
    <w:p w:rsidR="00000000" w:rsidDel="00000000" w:rsidP="00000000" w:rsidRDefault="00000000" w:rsidRPr="00000000" w14:paraId="000004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p w:rsidR="00000000" w:rsidDel="00000000" w:rsidP="00000000" w:rsidRDefault="00000000" w:rsidRPr="00000000" w14:paraId="000004FB">
      <w:pPr>
        <w:keepNext w:val="0"/>
        <w:keepLines w:val="0"/>
        <w:pageBreakBefore w:val="0"/>
        <w:widowControl w:val="0"/>
        <w:numPr>
          <w:ilvl w:val="1"/>
          <w:numId w:val="1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Complaints about smoke drifting into a residential unit or common area should be made promptly to the Landlord/Manager listed here: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{{manager.name}}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{{manager.phone}}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p>
    <w:p w:rsidR="00000000" w:rsidDel="00000000" w:rsidP="00000000" w:rsidRDefault="00000000" w:rsidRPr="00000000" w14:paraId="000004FC">
      <w:pPr>
        <w:keepNext w:val="0"/>
        <w:keepLines w:val="0"/>
        <w:pageBreakBefore w:val="0"/>
        <w:widowControl w:val="0"/>
        <w:numPr>
          <w:ilvl w:val="1"/>
          <w:numId w:val="1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Complaints should be made in writing and should be as specific as possible, including the date, approximate time, location where smoke was observed, building address, description of incident and apparent source of smoke.</w:t>
      </w:r>
    </w:p>
    <w:p w:rsidR="00000000" w:rsidDel="00000000" w:rsidP="00000000" w:rsidRDefault="00000000" w:rsidRPr="00000000" w14:paraId="000004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p w:rsidR="00000000" w:rsidDel="00000000" w:rsidP="00000000" w:rsidRDefault="00000000" w:rsidRPr="00000000" w14:paraId="000004FE">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LANDLORD’S DISCLAIMER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acknowledges that neither this Rider nor Landlord’s adoption of “smoke free” areas creates a heightened standard of care or presumption of a standard of care owed by Landlord to Occupants (or Occupants’ guests or invitees) with respect to making such “smoke free” areas safer, more habitable, or improved in terms of air quality standards, in comparison to areas where smoking is permitted. Landlord specifically disclaims any implied or express warranties that the Community will have any higher or improved air quality standards than any other rental property. Landlord cannot and does not warrant or promise that the Community will be free from secondhand smoke or vapor. Tenant acknowledges that Landlord's ability to monitor or enforce the provisions of this Rider is dependent in significant part on voluntary compliance by Occupants and Occupants’ guests or invitees. Occupants with respiratory ailments, allergies, or any other physical or mental condition relating to smoke are put on notice that Landlord does not assume any higher duty of care to enforce this Rider than any other Landlord obligation under the Lease.</w:t>
      </w:r>
    </w:p>
    <w:p w:rsidR="00000000" w:rsidDel="00000000" w:rsidP="00000000" w:rsidRDefault="00000000" w:rsidRPr="00000000" w14:paraId="00000500">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7" w:hanging="360"/>
        <w:jc w:val="both"/>
        <w:rPr>
          <w:b w:val="0"/>
          <w:bCs w:val="0"/>
          <w:i w:val="0"/>
          <w:iCs w:val="0"/>
          <w:smallCaps w:val="0"/>
          <w:strike w:val="0"/>
          <w:color w:val="000000"/>
          <w:u w:val="none"/>
          <w:shd w:fill="auto" w:val="clear"/>
          <w:vertAlign w:val="baseline"/>
        </w:rPr>
        <w:sectPr>
          <w:footerReference r:id="rId35" w:type="default"/>
          <w:type w:val="nextPage"/>
          <w:pgSz w:h="15840" w:w="12240" w:orient="portrait"/>
          <w:pgMar w:bottom="997" w:top="883" w:left="420" w:right="420" w:header="0" w:footer="697"/>
        </w:sect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CAPITALIZED TERMS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Capitalized terms used and not otherwise defined in this Rider have the meanings given to them in the Lease.</w:t>
      </w:r>
    </w:p>
    <w:p w:rsidR="00000000" w:rsidDel="00000000" w:rsidP="00000000" w:rsidRDefault="00000000" w:rsidRPr="00000000" w14:paraId="000005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entered into between Landlord and Tenant as of the Effective Date set forth in the Lease.</w:t>
      </w:r>
    </w:p>
    <w:p w:rsidR="00000000" w:rsidDel="00000000" w:rsidP="00000000" w:rsidRDefault="00000000" w:rsidRPr="00000000" w14:paraId="000005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bl>
      <w:tblPr>
        <w:tblStyle w:val="Table17"/>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265" w:hRule="atLeast"/>
          <w:tblHeader w:val="0"/>
        </w:trPr>
        <w:tc>
          <w:tcPr/>
          <w:p w:rsidR="00000000" w:rsidDel="00000000" w:rsidP="00000000" w:rsidRDefault="00000000" w:rsidRPr="00000000" w14:paraId="000005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14:paraId="000005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14:paraId="000005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14:paraId="00000509">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50A">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50B">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50C">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14:paraId="000005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14:paraId="0000050E">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50F">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51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511">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14:paraId="000005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14:paraId="00000513">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514">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515">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516">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14:paraId="000005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14:paraId="00000518">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519">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51A">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51B">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14:paraId="0000051C">
      <w:pPr>
        <w:pStyle w:val="Heading3"/>
        <w:spacing w:before="125"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51D">
      <w:pPr>
        <w:keepNext w:val="0"/>
        <w:keepLines w:val="0"/>
        <w:pageBreakBefore w:val="0"/>
        <w:widowControl w:val="0"/>
        <w:pBdr>
          <w:top w:space="0" w:sz="0" w:val="nil"/>
          <w:left w:space="0" w:sz="0" w:val="nil"/>
          <w:bottom w:space="0" w:sz="0" w:val="nil"/>
          <w:right w:space="0" w:sz="0" w:val="nil"/>
          <w:between w:space="0" w:sz="0" w:val="nil"/>
        </w:pBdr>
        <w:shd w:fill="auto" w:val="clear"/>
        <w:spacing w:before="0" w:after="0" w:line="20" w:lineRule="exact"/>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35" w:type="default"/>
          <w:type w:val="nextPage"/>
          <w:pgSz w:h="15840" w:w="12240" w:orient="portrait"/>
          <w:pgMar w:bottom="997" w:top="823" w:left="420" w:right="420" w:header="0" w:footer="697"/>
        </w:sectPr>
      </w:pPr>
    </w:p>
    <w:p w:rsidR="00000000" w:rsidDel="00000000" w:rsidP="00000000" w:rsidRDefault="00000000" w:rsidRPr="00000000" w14:paraId="00000364">
      <w:pPr>
        <w:pStyle w:val="Heading3"/>
        <w:spacing w:before="68" w:lineRule="auto"/>
        <w:ind w:left="3154" w:right="3155" w:firstLine="0"/>
        <w:jc w:val="center"/>
        <w:rPr/>
      </w:pPr>
      <w:r>
        <w:rPr>
          <w:rtl w:val="0"/>
        </w:rPr>
        <w:t xml:space="preserve">Rent Concession Rider</w:t>
      </w:r>
    </w:p>
    <w:p w:rsidR="00000000" w:rsidDel="00000000" w:rsidP="00000000" w:rsidRDefault="00000000" w:rsidRPr="00000000" w14:paraId="000003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9" w:line="259" w:lineRule="auto"/>
        <w:ind w:left="587" w:right="661"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{{concession.terms}}</w:t>
      </w:r>
    </w:p>
    <w:p w:rsidR="00000000" w:rsidDel="00000000" w:rsidP="00000000" w:rsidRDefault="00000000" w:rsidRPr="00000000" w14:paraId="000003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bCs w:val="0"/>
          <w:i w:val="0"/>
          <w:iCs w:val="0"/>
          <w:smallCaps w:val="0"/>
          <w:strike w:val="0"/>
          <w:color w:val="000000"/>
          <w:sz w:val="10"/>
          <w:szCs w:val="10"/>
          <w:u w:val="none"/>
          <w:shd w:fill="auto" w:val="clear"/>
          <w:vertAlign w:val="baseline"/>
        </w:rPr>
      </w:pPr>
    </w:p>
    <w:tbl>
      <w:tblPr>
        <w:tblStyle w:val="Table11"/>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265" w:hRule="atLeast"/>
          <w:tblHeader w:val="0"/>
        </w:trPr>
        <w:tc>
          <w:tcPr/>
          <w:p w:rsidR="00000000" w:rsidDel="00000000" w:rsidP="00000000" w:rsidRDefault="00000000" w:rsidRPr="00000000" w14:paraId="000003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14:paraId="000003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14:paraId="000003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14:paraId="0000038A">
            <w:pPr>
              <w:keepNext w:val="0"/>
              <w:keepLines w:val="0"/>
              <w:pageBreakBefore w:val="0"/>
              <w:widowControl w:val="0"/>
              <w:pBdr>
                <w:bottom w:val="single" w:sz="6" w:space="0" w:color="000000"/>
              </w:pBdr>
              <w:shd w:fill="auto" w:val="clear"/>
              <w:tabs>
                <w:tab w:val="left" w:leader="none" w:pos="2065"/>
              </w:tabs>
              <w:spacing w:after="0" w:before="13" w:line="242.99999999999997" w:lineRule="auto"/>
              <w:ind w:left="0" w:right="248"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38B">
            <w:pPr>
              <w:keepNext w:val="0"/>
              <w:keepLines w:val="0"/>
              <w:pageBreakBefore w:val="0"/>
              <w:widowControl w:val="0"/>
              <w:pBdr>
                <w:bottom w:val="single" w:sz="6" w:space="0" w:color="000000"/>
              </w:pBdr>
              <w:shd w:fill="auto" w:val="clear"/>
              <w:tabs>
                <w:tab w:val="left" w:leader="none" w:pos="2068"/>
              </w:tabs>
              <w:spacing w:after="0" w:before="13" w:line="242.99999999999997" w:lineRule="auto"/>
              <w:ind w:left="3" w:right="17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38C">
            <w:pPr>
              <w:keepNext w:val="0"/>
              <w:keepLines w:val="0"/>
              <w:pageBreakBefore w:val="0"/>
              <w:widowControl w:val="0"/>
              <w:pBdr>
                <w:bottom w:val="single" w:sz="6" w:space="0" w:color="000000"/>
              </w:pBdr>
              <w:shd w:fill="auto" w:val="clear"/>
              <w:tabs>
                <w:tab w:val="left" w:leader="none" w:pos="2065"/>
              </w:tabs>
              <w:spacing w:after="0" w:before="13" w:line="242.99999999999997" w:lineRule="auto"/>
              <w:ind w:left="0" w:right="173"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38D">
            <w:pPr>
              <w:keepNext w:val="0"/>
              <w:keepLines w:val="0"/>
              <w:pageBreakBefore w:val="0"/>
              <w:widowControl w:val="0"/>
              <w:pBdr>
                <w:bottom w:val="single" w:sz="6" w:space="0" w:color="000000"/>
              </w:pBdr>
              <w:shd w:fill="auto" w:val="clear"/>
              <w:tabs>
                <w:tab w:val="left" w:leader="none" w:pos="2132"/>
              </w:tabs>
              <w:spacing w:after="0" w:before="13" w:line="242.99999999999997" w:lineRule="auto"/>
              <w:ind w:left="67" w:right="47"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14:paraId="000003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14:paraId="0000038F">
            <w:pPr>
              <w:keepNext w:val="0"/>
              <w:keepLines w:val="0"/>
              <w:pageBreakBefore w:val="0"/>
              <w:widowControl w:val="0"/>
              <w:pBdr>
                <w:bottom w:val="single" w:sz="6" w:space="0" w:color="000000"/>
              </w:pBdr>
              <w:shd w:fill="auto" w:val="clear"/>
              <w:tabs>
                <w:tab w:val="left" w:leader="none" w:pos="2065"/>
              </w:tabs>
              <w:spacing w:after="0" w:before="0" w:line="240" w:lineRule="auto"/>
              <w:ind w:left="0" w:right="248"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390">
            <w:pPr>
              <w:keepNext w:val="0"/>
              <w:keepLines w:val="0"/>
              <w:pageBreakBefore w:val="0"/>
              <w:widowControl w:val="0"/>
              <w:pBdr>
                <w:bottom w:val="single" w:sz="6" w:space="0" w:color="000000"/>
              </w:pBdr>
              <w:shd w:fill="auto" w:val="clear"/>
              <w:tabs>
                <w:tab w:val="left" w:leader="none" w:pos="2068"/>
              </w:tabs>
              <w:spacing w:after="0" w:before="0" w:line="240" w:lineRule="auto"/>
              <w:ind w:left="3" w:right="17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391">
            <w:pPr>
              <w:keepNext w:val="0"/>
              <w:keepLines w:val="0"/>
              <w:pageBreakBefore w:val="0"/>
              <w:widowControl w:val="0"/>
              <w:pBdr>
                <w:bottom w:val="single" w:sz="6" w:space="0" w:color="000000"/>
              </w:pBdr>
              <w:shd w:fill="auto" w:val="clear"/>
              <w:tabs>
                <w:tab w:val="left" w:leader="none" w:pos="2065"/>
              </w:tabs>
              <w:spacing w:after="0" w:before="0" w:line="240" w:lineRule="auto"/>
              <w:ind w:left="0" w:right="173"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392">
            <w:pPr>
              <w:keepNext w:val="0"/>
              <w:keepLines w:val="0"/>
              <w:pageBreakBefore w:val="0"/>
              <w:widowControl w:val="0"/>
              <w:pBdr>
                <w:bottom w:val="single" w:sz="6" w:space="0" w:color="000000"/>
              </w:pBdr>
              <w:shd w:fill="auto" w:val="clear"/>
              <w:tabs>
                <w:tab w:val="left" w:leader="none" w:pos="2132"/>
              </w:tabs>
              <w:spacing w:after="0" w:before="0" w:line="240" w:lineRule="auto"/>
              <w:ind w:left="67" w:right="47"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14:paraId="000003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14:paraId="00000394">
            <w:pPr>
              <w:keepNext w:val="0"/>
              <w:keepLines w:val="0"/>
              <w:pageBreakBefore w:val="0"/>
              <w:widowControl w:val="0"/>
              <w:pBdr>
                <w:bottom w:val="single" w:sz="6" w:space="0" w:color="000000"/>
              </w:pBdr>
              <w:shd w:fill="auto" w:val="clear"/>
              <w:tabs>
                <w:tab w:val="left" w:leader="none" w:pos="2065"/>
              </w:tabs>
              <w:spacing w:after="0" w:before="58" w:line="242.99999999999997" w:lineRule="auto"/>
              <w:ind w:left="0" w:right="248"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395">
            <w:pPr>
              <w:keepNext w:val="0"/>
              <w:keepLines w:val="0"/>
              <w:pageBreakBefore w:val="0"/>
              <w:widowControl w:val="0"/>
              <w:pBdr>
                <w:bottom w:val="single" w:sz="6" w:space="0" w:color="000000"/>
              </w:pBdr>
              <w:shd w:fill="auto" w:val="clear"/>
              <w:tabs>
                <w:tab w:val="left" w:leader="none" w:pos="2068"/>
              </w:tabs>
              <w:spacing w:after="0" w:before="58" w:line="242.99999999999997" w:lineRule="auto"/>
              <w:ind w:left="3" w:right="17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396">
            <w:pPr>
              <w:keepNext w:val="0"/>
              <w:keepLines w:val="0"/>
              <w:pageBreakBefore w:val="0"/>
              <w:widowControl w:val="0"/>
              <w:pBdr>
                <w:bottom w:val="single" w:sz="6" w:space="0" w:color="000000"/>
              </w:pBdr>
              <w:shd w:fill="auto" w:val="clear"/>
              <w:tabs>
                <w:tab w:val="left" w:leader="none" w:pos="2065"/>
              </w:tabs>
              <w:spacing w:after="0" w:before="58" w:line="242.99999999999997" w:lineRule="auto"/>
              <w:ind w:left="0" w:right="173"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397">
            <w:pPr>
              <w:keepNext w:val="0"/>
              <w:keepLines w:val="0"/>
              <w:pageBreakBefore w:val="0"/>
              <w:widowControl w:val="0"/>
              <w:pBdr>
                <w:bottom w:val="single" w:sz="6" w:space="0" w:color="000000"/>
              </w:pBdr>
              <w:shd w:fill="auto" w:val="clear"/>
              <w:tabs>
                <w:tab w:val="left" w:leader="none" w:pos="2132"/>
              </w:tabs>
              <w:spacing w:after="0" w:before="58" w:line="242.99999999999997" w:lineRule="auto"/>
              <w:ind w:left="67" w:right="47"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14:paraId="000003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14:paraId="00000399">
            <w:pPr>
              <w:keepNext w:val="0"/>
              <w:keepLines w:val="0"/>
              <w:pageBreakBefore w:val="0"/>
              <w:widowControl w:val="0"/>
              <w:pBdr>
                <w:bottom w:val="single" w:sz="6" w:space="0" w:color="000000"/>
              </w:pBdr>
              <w:shd w:fill="auto" w:val="clear"/>
              <w:tabs>
                <w:tab w:val="left" w:leader="none" w:pos="2065"/>
              </w:tabs>
              <w:spacing w:after="0" w:before="0" w:line="233" w:lineRule="auto"/>
              <w:ind w:left="0" w:right="248"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39A">
            <w:pPr>
              <w:keepNext w:val="0"/>
              <w:keepLines w:val="0"/>
              <w:pageBreakBefore w:val="0"/>
              <w:widowControl w:val="0"/>
              <w:pBdr>
                <w:bottom w:val="single" w:sz="6" w:space="0" w:color="000000"/>
              </w:pBdr>
              <w:shd w:fill="auto" w:val="clear"/>
              <w:tabs>
                <w:tab w:val="left" w:leader="none" w:pos="2068"/>
              </w:tabs>
              <w:spacing w:after="0" w:before="0" w:line="233" w:lineRule="auto"/>
              <w:ind w:left="3" w:right="17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39B">
            <w:pPr>
              <w:keepNext w:val="0"/>
              <w:keepLines w:val="0"/>
              <w:pageBreakBefore w:val="0"/>
              <w:widowControl w:val="0"/>
              <w:pBdr>
                <w:bottom w:val="single" w:sz="6" w:space="0" w:color="000000"/>
              </w:pBdr>
              <w:shd w:fill="auto" w:val="clear"/>
              <w:tabs>
                <w:tab w:val="left" w:leader="none" w:pos="2065"/>
              </w:tabs>
              <w:spacing w:after="0" w:before="0" w:line="233" w:lineRule="auto"/>
              <w:ind w:left="0" w:right="173"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39C">
            <w:pPr>
              <w:keepNext w:val="0"/>
              <w:keepLines w:val="0"/>
              <w:pageBreakBefore w:val="0"/>
              <w:widowControl w:val="0"/>
              <w:pBdr>
                <w:bottom w:val="single" w:sz="6" w:space="0" w:color="000000"/>
              </w:pBdr>
              <w:shd w:fill="auto" w:val="clear"/>
              <w:tabs>
                <w:tab w:val="left" w:leader="none" w:pos="2132"/>
              </w:tabs>
              <w:spacing w:after="0" w:before="0" w:line="233" w:lineRule="auto"/>
              <w:ind w:left="67" w:right="47"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pPr>
        <w:pStyle w:val="Heading3"/>
        <w:spacing w:before="125" w:lineRule="auto"/>
        <w:ind w:left="588" w:right="0" w:firstLine="0"/>
        <w:rPr/>
      </w:pPr>
      <w:r w:rsidDel="00000000" w:rsidR="00000000" w:rsidRPr="00000000">
        <w:rPr>
          <w:b w:val="1"/>
          <w:bCs w:val="1"/>
          <w:sz w:val="22"/>
          <w:szCs w:val="22"/>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sz w:val="22"/>
                <w:szCs w:val="22"/>
                <w:rtl w:val="0"/>
              </w:rPr>
            </w:pPr>
            <w:r>
              <w:rPr>
                <w:sz w:val="22"/>
                <w:szCs w:val="22"/>
                <w:rtl w:val="0"/>
                <w:u w:val="none"/>
              </w:rPr>
              <w:t xml:space="preserve">Signature:</w:t>
            </w:r>
          </w:p>
        </w:tc>
        <w:tc>
          <w:tcPr>
            <w:tcW w:w="4531" w:type="dxa"/>
          </w:tcPr>
          <w:p>
            <w:pPr>
              <w:pBdr>
                <w:bottom w:val="single" w:sz="6" w:space="0" w:color="000000"/>
              </w:pBdr>
              <w:spacing w:before="0" w:after="0" w:line="240" w:lineRule="auto"/>
              <w:ind w:left="0" w:right="0" w:firstLine="0"/>
              <w:jc w:val="center"/>
              <w:rPr>
                <w:sz w:val="22"/>
                <w:szCs w:val="22"/>
                <w:rtl w:val="0"/>
              </w:rPr>
            </w:pPr>
          </w:p>
        </w:tc>
      </w:tr>
      <w:tr>
        <w:tc>
          <w:tcPr>
            <w:tcW w:w="1278" w:type="dxa"/>
          </w:tcPr>
          <w:p>
            <w:pPr>
              <w:spacing w:before="0" w:after="0" w:line="240" w:lineRule="auto"/>
              <w:ind w:left="0" w:right="0" w:firstLine="0"/>
              <w:jc w:val="left"/>
              <w:rPr>
                <w:sz w:val="22"/>
                <w:szCs w:val="22"/>
                <w:rtl w:val="0"/>
              </w:rPr>
            </w:pPr>
            <w:r>
              <w:rPr>
                <w:sz w:val="22"/>
                <w:szCs w:val="22"/>
                <w:rtl w:val="0"/>
                <w:u w:val="none"/>
              </w:rPr>
              <w:t xml:space="preserve">Print Name:</w:t>
            </w:r>
          </w:p>
        </w:tc>
        <w:tc>
          <w:tcPr>
            <w:tcW w:w="4531" w:type="dxa"/>
          </w:tcPr>
          <w:p>
            <w:pPr>
              <w:pBdr>
                <w:bottom w:val="single" w:sz="6" w:space="0" w:color="000000"/>
              </w:pBdr>
              <w:spacing w:before="0" w:after="0" w:line="240" w:lineRule="auto"/>
              <w:ind w:left="0" w:right="0" w:firstLine="0"/>
              <w:jc w:val="center"/>
              <w:rPr>
                <w:sz w:val="22"/>
                <w:szCs w:val="22"/>
                <w:rtl w:val="0"/>
              </w:rPr>
            </w:pPr>
          </w:p>
        </w:tc>
      </w:tr>
    </w:tbl>
    <w:p>
      <w:pPr>
        <w:keepNext w:val="0"/>
        <w:keepLines w:val="0"/>
        <w:pageBreakBefore w:val="0"/>
        <w:widowControl w:val="0"/>
        <w:pBdr>
          <w:top w:space="0" w:sz="0" w:val="nil"/>
          <w:left w:space="0" w:sz="0" w:val="nil"/>
          <w:bottom w:space="0" w:sz="0" w:val="nil"/>
          <w:right w:space="0" w:sz="0" w:val="nil"/>
          <w:between w:space="0" w:sz="0" w:val="nil"/>
        </w:pBdr>
        <w:shd w:fill="auto" w:val="clear"/>
        <w:spacing w:before="0" w:after="0" w:line="20" w:lineRule="exact"/>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36" w:type="default"/>
          <w:type w:val="nextPage"/>
          <w:pgSz w:h="15840" w:w="12240" w:orient="portrait"/>
          <w:pgMar w:bottom="997" w:top="823" w:left="420" w:right="420" w:header="0" w:footer="697"/>
          <w:pgNumType w:start="1"/>
        </w:sectPr>
      </w:pPr>
    </w:p>
    <w:p w:rsidR="00000000" w:rsidDel="00000000" w:rsidP="00000000" w:rsidRDefault="00000000" w:rsidRPr="00000000" w14:paraId="000005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1"/>
          <w:szCs w:val="11"/>
          <w:u w:val="none"/>
          <w:shd w:fill="auto" w:val="clear"/>
          <w:vertAlign w:val="baseline"/>
        </w:rPr>
      </w:pPr>
    </w:p>
    <w:tbl>
      <w:tblPr>
        <w:tblW w:w="11400"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701"/>
        <w:gridCol w:w="9699"/>
      </w:tblGrid>
      <w:tr>
        <w:tc>
          <w:tcPr>
            <w:tcW w:w="1701" w:type="dxa"/>
          </w:tcPr>
          <w:p>
            <w:pPr>
              <w:ind w:left="0" w:right="0" w:firstLine="0"/>
              <w:jc w:val="left"/>
            </w:pPr>
            <w:r w:rsidDel="00000000" w:rsidR="00000000" w:rsidRPr="00000000">
              <w:drawing>
                <wp:inline distT="0" distB="0" distL="0" distR="0">
                  <wp:extent cx="837895" cy="714374"/>
                  <wp:effectExtent b="0" l="0" r="0" t="0"/>
                  <wp:docPr id="69" name="image26.png"/>
                  <a:graphic>
                    <a:graphicData uri="http://schemas.openxmlformats.org/drawingml/2006/picture">
                      <pic:pic>
                        <pic:nvPicPr>
                          <pic:cNvPr id="0" name="image26.png"/>
                          <pic:cNvPicPr preferRelativeResize="0"/>
                        </pic:nvPicPr>
                        <pic:blipFill>
                          <a:blip r:embed="rId21"/>
                          <a:srcRect b="0" l="0" r="0" t="0"/>
                          <a:stretch>
                            <a:fillRect/>
                          </a:stretch>
                        </pic:blipFill>
                        <pic:spPr>
                          <a:xfrm>
                            <a:off x="0" y="0"/>
                            <a:ext cx="837895" cy="714374"/>
                          </a:xfrm>
                          <a:prstGeom prst="rect"/>
                          <a:ln/>
                        </pic:spPr>
                      </pic:pic>
                    </a:graphicData>
                  </a:graphic>
                </wp:inline>
              </w:drawing>
            </w:r>
          </w:p>
        </w:tc>
        <w:tc>
          <w:tcPr>
            <w:tcW w:w="9699" w:type="dxa"/>
          </w:tcPr>
          <w:p w:rsidR="00000000" w:rsidDel="00000000" w:rsidP="00000000" w:rsidRDefault="00000000" w:rsidRPr="00000000" w14:paraId="0000051F">
            <w:pPr>
              <w:spacing w:before="91" w:lineRule="auto"/>
              <w:ind w:left="0" w:right="0" w:firstLine="0"/>
              <w:jc w:val="left"/>
              <w:rPr>
                <w:b w:val="1"/>
                <w:bCs w:val="1"/>
                <w:sz w:val="23"/>
                <w:szCs w:val="23"/>
              </w:rPr>
            </w:pPr>
            <w:r w:rsidDel="00000000" w:rsidR="00000000" w:rsidRPr="00000000">
              <w:rPr>
                <w:b w:val="1"/>
                <w:bCs w:val="1"/>
                <w:sz w:val="23"/>
                <w:szCs w:val="23"/>
                <w:rtl w:val="0"/>
              </w:rPr>
              <w:t xml:space="preserve">DIVISION OF HOUSING AND COMMUNITY RENEWAL</w:t>
            </w:r>
          </w:p>
          <w:p w:rsidR="00000000" w:rsidDel="00000000" w:rsidP="00000000" w:rsidRDefault="00000000" w:rsidRPr="00000000" w14:paraId="00000520">
            <w:pPr>
              <w:spacing w:before="11" w:lineRule="auto"/>
              <w:ind w:left="0" w:right="0" w:firstLine="0"/>
              <w:jc w:val="left"/>
              <w:rPr>
                <w:sz w:val="20"/>
                <w:szCs w:val="20"/>
              </w:rPr>
            </w:pPr>
            <w:r w:rsidDel="00000000" w:rsidR="00000000" w:rsidRPr="00000000">
              <w:rPr>
                <w:sz w:val="20"/>
                <w:szCs w:val="20"/>
                <w:rtl w:val="0"/>
              </w:rPr>
              <w:t xml:space="preserve">92-31 UNION HALL STREET JAMAICA, NEW YORK 11433</w:t>
            </w:r>
          </w:p>
          <w:p w:rsidR="00000000" w:rsidDel="00000000" w:rsidP="00000000" w:rsidRDefault="00000000" w:rsidRPr="00000000" w14:paraId="00000521">
            <w:pPr>
              <w:spacing w:before="0" w:lineRule="auto"/>
              <w:ind w:left="0" w:right="0" w:firstLine="0"/>
              <w:jc w:val="left"/>
              <w:rPr>
                <w:sz w:val="18"/>
                <w:szCs w:val="18"/>
              </w:rPr>
            </w:pPr>
            <w:r w:rsidDel="00000000" w:rsidR="00000000" w:rsidRPr="00000000">
              <w:rPr>
                <w:sz w:val="18"/>
                <w:szCs w:val="18"/>
                <w:rtl w:val="0"/>
              </w:rPr>
              <w:t xml:space="preserve">Web Site: </w:t>
            </w:r>
            <w:hyperlink r:id="rId22">
              <w:r w:rsidDel="00000000" w:rsidR="00000000" w:rsidRPr="00000000">
                <w:rPr>
                  <w:color w:val="0000ff"/>
                  <w:sz w:val="18"/>
                  <w:szCs w:val="18"/>
                  <w:u w:val="single"/>
                  <w:rtl w:val="0"/>
                </w:rPr>
                <w:t xml:space="preserve">www.hcr.ny.gov</w:t>
              </w:r>
            </w:hyperlink>
          </w:p>
        </w:tc>
      </w:tr>
    </w:tbl>
    <w:p w:rsidR="00000000" w:rsidDel="00000000" w:rsidP="00000000" w:rsidRDefault="00000000" w:rsidRPr="00000000" w14:paraId="00000522">
      <w:pPr>
        <w:pStyle w:val="Heading2"/>
        <w:spacing w:before="90" w:lineRule="auto"/>
        <w:ind w:left="0" w:right="0" w:firstLine="0"/>
        <w:jc w:val="center"/>
        <w:rPr/>
      </w:pPr>
      <w:r w:rsidDel="00000000" w:rsidR="00000000" w:rsidRPr="00000000">
        <w:rPr>
          <w:rFonts w:ascii="Times New Roman" w:cs="Times New Roman" w:eastAsia="Times New Roman" w:hAnsi="Times New Roman"/>
          <w:b w:val="1"/>
          <w:i w:val="0"/>
          <w:smallCaps w:val="0"/>
          <w:strike w:val="0"/>
          <w:color w:val="000000"/>
          <w:sz w:val="28"/>
          <w:vertAlign w:val="baseline"/>
        </w:rPr>
        <w:t xml:space="preserve">Electronic Lease Offer: Tenant’s Voluntary Consent</w:t>
      </w:r>
    </w:p>
    <w:p w:rsidR="00000000" w:rsidDel="00000000" w:rsidP="00000000" w:rsidRDefault="00000000" w:rsidRPr="00000000" w14:paraId="000005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9"/>
          <w:szCs w:val="9"/>
          <w:u w:val="none"/>
          <w:shd w:fill="auto" w:val="clear"/>
          <w:vertAlign w:val="baseline"/>
        </w:rPr>
      </w:pPr>
    </w:p>
    <w:p w:rsidR="00000000" w:rsidDel="00000000" w:rsidP="00000000" w:rsidRDefault="00000000" w:rsidRPr="00000000" w14:paraId="00000524">
      <w:pPr>
        <w:pStyle w:val="Heading2"/>
        <w:spacing w:before="90" w:lineRule="auto"/>
        <w:ind w:left="3155" w:right="3155" w:firstLine="0"/>
        <w:rPr/>
      </w:pPr>
      <w:r w:rsidDel="00000000" w:rsidR="00000000" w:rsidRPr="00000000">
        <w:rPr>
          <w:u w:val="single"/>
          <w:rtl w:val="0"/>
        </w:rPr>
        <w:t xml:space="preserve">General Instructions</w:t>
      </w:r>
    </w:p>
    <w:p w:rsidR="00000000" w:rsidDel="00000000" w:rsidP="00000000" w:rsidRDefault="00000000" w:rsidRPr="00000000" w14:paraId="00000525">
      <w:pPr>
        <w:spacing w:before="185" w:line="240" w:lineRule="auto"/>
        <w:ind w:left="300" w:right="295" w:firstLine="0"/>
        <w:jc w:val="both"/>
        <w:rPr>
          <w:sz w:val="24"/>
          <w:szCs w:val="24"/>
        </w:rPr>
      </w:pPr>
      <w:r w:rsidDel="00000000" w:rsidR="00000000" w:rsidRPr="00000000">
        <w:rPr>
          <w:sz w:val="24"/>
          <w:szCs w:val="24"/>
          <w:rtl w:val="0"/>
        </w:rPr>
        <w:t xml:space="preserve">Pursuant to Chapter 74 of the Laws of 2022 and Section 309 of the State Technology Law, owners of buildings and apartments subject to rent stabilization must obtain the voluntary consent of the tenant prior to the use of electronic records to execute a lease or renewal lease. The use of electronic records and signatures is voluntary and cannot be required by an owner.</w:t>
      </w:r>
    </w:p>
    <w:p w:rsidR="00000000" w:rsidDel="00000000" w:rsidP="00000000" w:rsidRDefault="00000000" w:rsidRPr="00000000" w14:paraId="00000526">
      <w:pPr>
        <w:spacing w:before="182" w:lineRule="auto"/>
        <w:ind w:left="300" w:right="294" w:firstLine="0"/>
        <w:jc w:val="both"/>
        <w:rPr>
          <w:sz w:val="24"/>
          <w:szCs w:val="24"/>
        </w:rPr>
      </w:pPr>
      <w:r w:rsidDel="00000000" w:rsidR="00000000" w:rsidRPr="00000000">
        <w:rPr>
          <w:sz w:val="24"/>
          <w:szCs w:val="24"/>
          <w:rtl w:val="0"/>
        </w:rPr>
        <w:t xml:space="preserve">The information entered on the Consent form must be consistent with the information entered in the lease offering to the tenant. Inconsistencies in information provided on this form and any future submissions to DHCR may be referred for internal review and appropriate administrative action.</w:t>
      </w:r>
    </w:p>
    <w:p w:rsidR="00000000" w:rsidDel="00000000" w:rsidP="00000000" w:rsidRDefault="00000000" w:rsidRPr="00000000" w14:paraId="00000527">
      <w:pPr>
        <w:spacing w:before="185" w:lineRule="auto"/>
        <w:ind w:left="300" w:right="298" w:firstLine="0"/>
        <w:jc w:val="both"/>
        <w:rPr>
          <w:sz w:val="24"/>
          <w:szCs w:val="24"/>
        </w:rPr>
      </w:pPr>
      <w:r w:rsidDel="00000000" w:rsidR="00000000" w:rsidRPr="00000000">
        <w:rPr>
          <w:sz w:val="24"/>
          <w:szCs w:val="24"/>
          <w:rtl w:val="0"/>
        </w:rPr>
        <w:t xml:space="preserve">Please refer to the Operational Bulletin 2022-1 ( </w:t>
      </w:r>
      <w:hyperlink r:id="rId23">
        <w:r w:rsidDel="00000000" w:rsidR="00000000" w:rsidRPr="00000000">
          <w:rPr>
            <w:color w:val="0000ff"/>
            <w:sz w:val="24"/>
            <w:szCs w:val="24"/>
            <w:u w:val="single"/>
            <w:rtl w:val="0"/>
          </w:rPr>
          <w:t xml:space="preserve">hcr.ny.gov/operational-bulletin-2022-1</w:t>
        </w:r>
      </w:hyperlink>
      <w:hyperlink r:id="rId24">
        <w:r w:rsidDel="00000000" w:rsidR="00000000" w:rsidRPr="00000000">
          <w:rPr>
            <w:color w:val="0000ff"/>
            <w:sz w:val="24"/>
            <w:szCs w:val="24"/>
            <w:rtl w:val="0"/>
          </w:rPr>
          <w:t xml:space="preserve"> </w:t>
        </w:r>
      </w:hyperlink>
      <w:r w:rsidDel="00000000" w:rsidR="00000000" w:rsidRPr="00000000">
        <w:rPr>
          <w:sz w:val="24"/>
          <w:szCs w:val="24"/>
          <w:rtl w:val="0"/>
        </w:rPr>
        <w:t xml:space="preserve">) for additional detailed information.</w:t>
      </w:r>
    </w:p>
    <w:p w:rsidR="00000000" w:rsidDel="00000000" w:rsidP="00000000" w:rsidRDefault="00000000" w:rsidRPr="00000000" w14:paraId="000005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p>
    <w:p w:rsidR="00000000" w:rsidDel="00000000" w:rsidP="00000000" w:rsidRDefault="00000000" w:rsidRPr="00000000" w14:paraId="00000529">
      <w:pPr>
        <w:pStyle w:val="Heading2"/>
        <w:spacing w:before="90" w:lineRule="auto"/>
        <w:ind w:left="3157" w:right="3155" w:firstLine="0"/>
        <w:rPr/>
      </w:pPr>
      <w:r w:rsidDel="00000000" w:rsidR="00000000" w:rsidRPr="00000000">
        <w:rPr>
          <w:u w:val="single"/>
          <w:rtl w:val="0"/>
        </w:rPr>
        <w:t xml:space="preserve">Filing Instructions</w:t>
      </w:r>
    </w:p>
    <w:p w:rsidR="00000000" w:rsidDel="00000000" w:rsidP="00000000" w:rsidRDefault="00000000" w:rsidRPr="00000000" w14:paraId="0000052A">
      <w:pPr>
        <w:spacing w:before="0" w:lineRule="auto"/>
        <w:ind w:left="0" w:right="9830" w:firstLine="0"/>
        <w:jc w:val="center"/>
        <w:rPr>
          <w:b w:val="1"/>
          <w:bCs w:val="1"/>
          <w:sz w:val="24"/>
          <w:szCs w:val="24"/>
        </w:rPr>
      </w:pPr>
      <w:r w:rsidDel="00000000" w:rsidR="00000000" w:rsidRPr="00000000">
        <w:rPr>
          <w:b w:val="1"/>
          <w:bCs w:val="1"/>
          <w:sz w:val="24"/>
          <w:szCs w:val="24"/>
          <w:u w:val="single"/>
          <w:rtl w:val="0"/>
        </w:rPr>
        <w:t xml:space="preserve">General: </w:t>
      </w:r>
    </w:p>
    <w:p w:rsidR="00000000" w:rsidDel="00000000" w:rsidP="00000000" w:rsidRDefault="00000000" w:rsidRPr="00000000" w14:paraId="000005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p>
    <w:p w:rsidR="00000000" w:rsidDel="00000000" w:rsidP="00000000" w:rsidRDefault="00000000" w:rsidRPr="00000000" w14:paraId="0000052C">
      <w:pPr>
        <w:spacing w:before="90" w:lineRule="auto"/>
        <w:ind w:left="299" w:right="294" w:firstLine="0"/>
        <w:jc w:val="both"/>
        <w:rPr>
          <w:b w:val="1"/>
          <w:bCs w:val="1"/>
          <w:sz w:val="24"/>
          <w:szCs w:val="24"/>
        </w:rPr>
      </w:pPr>
      <w:r w:rsidDel="00000000" w:rsidR="00000000" w:rsidRPr="00000000">
        <w:rPr>
          <w:sz w:val="24"/>
          <w:szCs w:val="24"/>
          <w:rtl w:val="0"/>
        </w:rPr>
        <w:t xml:space="preserve">Owners and tenants choosing to execute leases electronically along with all lawful riders, including but not limited to the New York City Rent Stabilized Lease Rider and/or the ETPA Standard Lease Addenda, will still be bound by the timeframes stipulated by the regulations pertaining to the window periods to offer and respond to a lease offering. Both parties will be required to retain proof of service and response as described in the Operational Bulletin 2022-1 to the electronic lease offering. Additionally, proof may be required in a proceeding before DHCR and/or the courts. </w:t>
      </w:r>
      <w:r w:rsidDel="00000000" w:rsidR="00000000" w:rsidRPr="00000000">
        <w:rPr>
          <w:b w:val="1"/>
          <w:bCs w:val="1"/>
          <w:sz w:val="24"/>
          <w:szCs w:val="24"/>
          <w:rtl w:val="0"/>
        </w:rPr>
        <w:t xml:space="preserve">For specifics on the window periods, see DHCR Fact Sheet #4: Lease Renewal in Rent Stabilized Apartments.</w:t>
      </w:r>
    </w:p>
    <w:p w:rsidR="00000000" w:rsidDel="00000000" w:rsidP="00000000" w:rsidRDefault="00000000" w:rsidRPr="00000000" w14:paraId="000005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p>
    <w:p w:rsidR="00000000" w:rsidDel="00000000" w:rsidP="00000000" w:rsidRDefault="00000000" w:rsidRPr="00000000" w14:paraId="0000052E">
      <w:pPr>
        <w:spacing w:before="1" w:lineRule="auto"/>
        <w:ind w:left="300" w:right="298" w:firstLine="0"/>
        <w:jc w:val="both"/>
        <w:rPr>
          <w:sz w:val="24"/>
          <w:szCs w:val="24"/>
        </w:rPr>
      </w:pPr>
      <w:r w:rsidDel="00000000" w:rsidR="00000000" w:rsidRPr="00000000">
        <w:rPr>
          <w:sz w:val="24"/>
          <w:szCs w:val="24"/>
          <w:rtl w:val="0"/>
        </w:rPr>
        <w:t xml:space="preserve">Please Note: The consent given in this form will apply to all subsequent lease renewal offers during the tenant’s tenancy. Both owners and tenants retain the right to opt out of future electronic lease offerings by providing written notice to the other party. Should either the owner or tenant information change, both owners and tenants are required to provide written notice to the other party, and a new consent form should be completed.</w:t>
      </w:r>
    </w:p>
    <w:p w:rsidR="00000000" w:rsidDel="00000000" w:rsidP="00000000" w:rsidRDefault="00000000" w:rsidRPr="00000000" w14:paraId="000005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p>
    <w:p w:rsidR="00000000" w:rsidDel="00000000" w:rsidP="00000000" w:rsidRDefault="00000000" w:rsidRPr="00000000" w14:paraId="00000530">
      <w:pPr>
        <w:pStyle w:val="Heading2"/>
        <w:ind w:right="1" w:firstLine="0"/>
        <w:rPr/>
      </w:pPr>
      <w:r w:rsidDel="00000000" w:rsidR="00000000" w:rsidRPr="00000000">
        <w:rPr>
          <w:u w:val="single"/>
          <w:rtl w:val="0"/>
        </w:rPr>
        <w:t xml:space="preserve">BEFORE YOU COMPLETE THE FORM AND SERVE ON TENANT</w:t>
      </w:r>
    </w:p>
    <w:p w:rsidR="00000000" w:rsidDel="00000000" w:rsidP="00000000" w:rsidRDefault="00000000" w:rsidRPr="00000000" w14:paraId="000005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p>
    <w:p w:rsidR="00000000" w:rsidDel="00000000" w:rsidP="00000000" w:rsidRDefault="00000000" w:rsidRPr="00000000" w14:paraId="00000532">
      <w:pPr>
        <w:spacing w:before="90" w:lineRule="auto"/>
        <w:ind w:left="1199" w:right="295" w:hanging="900"/>
        <w:jc w:val="both"/>
        <w:rPr>
          <w:sz w:val="24"/>
          <w:szCs w:val="24"/>
        </w:rPr>
      </w:pPr>
      <w:r w:rsidDel="00000000" w:rsidR="00000000" w:rsidRPr="00000000">
        <w:rPr>
          <w:b w:val="1"/>
          <w:bCs w:val="1"/>
          <w:sz w:val="24"/>
          <w:szCs w:val="24"/>
          <w:rtl w:val="0"/>
        </w:rPr>
        <w:t xml:space="preserve">Owners: </w:t>
      </w:r>
      <w:r w:rsidDel="00000000" w:rsidR="00000000" w:rsidRPr="00000000">
        <w:rPr>
          <w:sz w:val="24"/>
          <w:szCs w:val="24"/>
          <w:rtl w:val="0"/>
        </w:rPr>
        <w:t xml:space="preserve">This document should be </w:t>
      </w:r>
      <w:r w:rsidDel="00000000" w:rsidR="00000000" w:rsidRPr="00000000">
        <w:rPr>
          <w:sz w:val="24"/>
          <w:szCs w:val="24"/>
          <w:u w:val="single"/>
          <w:rtl w:val="0"/>
        </w:rPr>
        <w:t xml:space="preserve">completed by the owner and provided to the tenant</w:t>
      </w:r>
      <w:r w:rsidDel="00000000" w:rsidR="00000000" w:rsidRPr="00000000">
        <w:rPr>
          <w:sz w:val="24"/>
          <w:szCs w:val="24"/>
          <w:rtl w:val="0"/>
        </w:rPr>
        <w:t xml:space="preserve"> to obtain the tenant’s voluntary consent prior to/or concurrent with the electronic lease offering. The consent form must be signed by both parties and a copy must be provided to the tenant. Please retain a copy of all documents for your records. The Consent Form is </w:t>
      </w:r>
      <w:r w:rsidDel="00000000" w:rsidR="00000000" w:rsidRPr="00000000">
        <w:rPr>
          <w:b w:val="1"/>
          <w:bCs w:val="1"/>
          <w:sz w:val="24"/>
          <w:szCs w:val="24"/>
          <w:u w:val="single"/>
          <w:rtl w:val="0"/>
        </w:rPr>
        <w:t xml:space="preserve">NOT</w:t>
      </w:r>
      <w:r w:rsidDel="00000000" w:rsidR="00000000" w:rsidRPr="00000000">
        <w:rPr>
          <w:b w:val="1"/>
          <w:bCs w:val="1"/>
          <w:sz w:val="24"/>
          <w:szCs w:val="24"/>
          <w:rtl w:val="0"/>
        </w:rPr>
        <w:t xml:space="preserve"> </w:t>
      </w:r>
      <w:r w:rsidDel="00000000" w:rsidR="00000000" w:rsidRPr="00000000">
        <w:rPr>
          <w:sz w:val="24"/>
          <w:szCs w:val="24"/>
          <w:rtl w:val="0"/>
        </w:rPr>
        <w:t xml:space="preserve">required to be served on the Office of Rent Administration.</w:t>
      </w:r>
    </w:p>
    <w:p w:rsidR="00000000" w:rsidDel="00000000" w:rsidP="00000000" w:rsidRDefault="00000000" w:rsidRPr="00000000" w14:paraId="00000533">
      <w:pPr>
        <w:spacing w:before="185" w:line="237" w:lineRule="auto"/>
        <w:ind w:left="1207" w:right="295" w:hanging="908"/>
        <w:jc w:val="both"/>
        <w:rPr>
          <w:sz w:val="24"/>
          <w:szCs w:val="24"/>
        </w:rPr>
        <w:sectPr>
          <w:footerReference r:id="rId37" w:type="default"/>
          <w:type w:val="nextPage"/>
          <w:pgSz w:h="15840" w:w="12240" w:orient="portrait"/>
          <w:pgMar w:bottom="506" w:top="634" w:left="420" w:right="420" w:header="0" w:footer="206"/>
        </w:sectPr>
      </w:pPr>
      <w:r w:rsidDel="00000000" w:rsidR="00000000" w:rsidRPr="00000000">
        <w:rPr>
          <w:b w:val="1"/>
          <w:bCs w:val="1"/>
          <w:sz w:val="24"/>
          <w:szCs w:val="24"/>
          <w:rtl w:val="0"/>
        </w:rPr>
        <w:t xml:space="preserve">Tenants: </w:t>
      </w:r>
      <w:r w:rsidDel="00000000" w:rsidR="00000000" w:rsidRPr="00000000">
        <w:rPr>
          <w:sz w:val="24"/>
          <w:szCs w:val="24"/>
          <w:rtl w:val="0"/>
        </w:rPr>
        <w:t xml:space="preserve">Please review the information entered by the owner before signing the “Tenant’s Statement of Consent” and returning the form to the owner. For informational purposes only, this form has been translated into Español (Spanish), </w:t>
      </w:r>
      <w:r w:rsidDel="00000000" w:rsidR="00000000" w:rsidRPr="00000000">
        <w:rPr>
          <w:rFonts w:ascii="SimSun" w:cs="SimSun" w:eastAsia="SimSun" w:hAnsi="SimSun"/>
          <w:sz w:val="24"/>
          <w:szCs w:val="24"/>
          <w:rtl w:val="0"/>
        </w:rPr>
        <w:t xml:space="preserve">中國 </w:t>
      </w:r>
      <w:r w:rsidDel="00000000" w:rsidR="00000000" w:rsidRPr="00000000">
        <w:rPr>
          <w:rFonts w:ascii="MS Gothic" w:cs="MS Gothic" w:eastAsia="MS Gothic" w:hAnsi="MS Gothic"/>
          <w:sz w:val="24"/>
          <w:szCs w:val="24"/>
          <w:rtl w:val="0"/>
        </w:rPr>
        <w:t xml:space="preserve">- </w:t>
      </w:r>
      <w:r w:rsidDel="00000000" w:rsidR="00000000" w:rsidRPr="00000000">
        <w:rPr>
          <w:rFonts w:ascii="SimSun" w:cs="SimSun" w:eastAsia="SimSun" w:hAnsi="SimSun"/>
          <w:sz w:val="24"/>
          <w:szCs w:val="24"/>
          <w:rtl w:val="0"/>
        </w:rPr>
        <w:t xml:space="preserve">傳統 </w:t>
      </w:r>
      <w:r w:rsidDel="00000000" w:rsidR="00000000" w:rsidRPr="00000000">
        <w:rPr>
          <w:sz w:val="24"/>
          <w:szCs w:val="24"/>
          <w:rtl w:val="0"/>
        </w:rPr>
        <w:t xml:space="preserve">(Chinese - Traditional), Русский (Russian), Italiano (Italian), Kreyòl Ayisyen (Haitian-Creole), </w:t>
      </w:r>
      <w:r w:rsidDel="00000000" w:rsidR="00000000" w:rsidRPr="00000000">
        <w:rPr>
          <w:rFonts w:ascii="Malgun Gothic" w:cs="Malgun Gothic" w:eastAsia="Malgun Gothic" w:hAnsi="Malgun Gothic"/>
          <w:sz w:val="24"/>
          <w:szCs w:val="24"/>
          <w:rtl w:val="0"/>
        </w:rPr>
        <w:t xml:space="preserve">한국어 </w:t>
      </w:r>
      <w:r w:rsidDel="00000000" w:rsidR="00000000" w:rsidRPr="00000000">
        <w:rPr>
          <w:sz w:val="24"/>
          <w:szCs w:val="24"/>
          <w:rtl w:val="0"/>
        </w:rPr>
        <w:t xml:space="preserve">(Korean), </w:t>
      </w:r>
      <w:r w:rsidDel="00000000" w:rsidR="00000000" w:rsidRPr="00000000">
        <w:rPr>
          <w:rFonts w:ascii="Nirmala UI" w:cs="Nirmala UI" w:eastAsia="Nirmala UI" w:hAnsi="Nirmala UI"/>
          <w:sz w:val="24"/>
          <w:szCs w:val="24"/>
          <w:rtl w:val="0"/>
        </w:rPr>
        <w:t xml:space="preserve">বাংলা </w:t>
      </w:r>
      <w:r w:rsidDel="00000000" w:rsidR="00000000" w:rsidRPr="00000000">
        <w:rPr>
          <w:sz w:val="24"/>
          <w:szCs w:val="24"/>
          <w:rtl w:val="0"/>
        </w:rPr>
        <w:t xml:space="preserve">(</w:t>
      </w:r>
      <w:r w:rsidDel="00000000" w:rsidR="00000000" w:rsidRPr="00000000">
        <w:rPr>
          <w:sz w:val="24"/>
          <w:szCs w:val="24"/>
          <w:rtl w:val="0"/>
        </w:rPr>
        <w:t xml:space="preserve">Bengali</w:t>
      </w:r>
      <w:r w:rsidDel="00000000" w:rsidR="00000000" w:rsidRPr="00000000">
        <w:rPr>
          <w:sz w:val="24"/>
          <w:szCs w:val="24"/>
          <w:rtl w:val="0"/>
        </w:rPr>
        <w:t xml:space="preserve">), </w:t>
      </w:r>
      <w:r w:rsidDel="00000000" w:rsidR="00000000" w:rsidRPr="00000000">
        <w:rPr>
          <w:sz w:val="24"/>
          <w:szCs w:val="24"/>
          <w:rtl w:val="1"/>
        </w:rPr>
        <w:t xml:space="preserve">אידיש</w:t>
      </w:r>
      <w:r w:rsidDel="00000000" w:rsidR="00000000" w:rsidRPr="00000000">
        <w:rPr>
          <w:sz w:val="24"/>
          <w:szCs w:val="24"/>
          <w:rtl w:val="0"/>
        </w:rPr>
        <w:t xml:space="preserve"> (</w:t>
      </w:r>
      <w:r w:rsidDel="00000000" w:rsidR="00000000" w:rsidRPr="00000000">
        <w:rPr>
          <w:sz w:val="24"/>
          <w:szCs w:val="24"/>
          <w:rtl w:val="0"/>
        </w:rPr>
        <w:t xml:space="preserve">Yiddish</w:t>
      </w:r>
      <w:r w:rsidDel="00000000" w:rsidR="00000000" w:rsidRPr="00000000">
        <w:rPr>
          <w:sz w:val="24"/>
          <w:szCs w:val="24"/>
          <w:rtl w:val="0"/>
        </w:rPr>
        <w:t xml:space="preserve">), </w:t>
      </w:r>
      <w:r w:rsidDel="00000000" w:rsidR="00000000" w:rsidRPr="00000000">
        <w:rPr>
          <w:sz w:val="24"/>
          <w:szCs w:val="24"/>
          <w:rtl w:val="0"/>
        </w:rPr>
        <w:t xml:space="preserve">Polish</w:t>
      </w:r>
      <w:r w:rsidDel="00000000" w:rsidR="00000000" w:rsidRPr="00000000">
        <w:rPr>
          <w:sz w:val="24"/>
          <w:szCs w:val="24"/>
          <w:rtl w:val="0"/>
        </w:rPr>
        <w:t xml:space="preserve"> (</w:t>
      </w:r>
      <w:r w:rsidDel="00000000" w:rsidR="00000000" w:rsidRPr="00000000">
        <w:rPr>
          <w:sz w:val="24"/>
          <w:szCs w:val="24"/>
          <w:rtl w:val="0"/>
        </w:rPr>
        <w:t xml:space="preserve">Polski</w:t>
      </w:r>
      <w:r w:rsidDel="00000000" w:rsidR="00000000" w:rsidRPr="00000000">
        <w:rPr>
          <w:sz w:val="24"/>
          <w:szCs w:val="24"/>
          <w:rtl w:val="0"/>
        </w:rPr>
        <w:t xml:space="preserve">) </w:t>
      </w:r>
      <w:r w:rsidDel="00000000" w:rsidR="00000000" w:rsidRPr="00000000">
        <w:rPr>
          <w:sz w:val="24"/>
          <w:szCs w:val="24"/>
          <w:rtl w:val="0"/>
        </w:rPr>
        <w:t xml:space="preserve">and</w:t>
      </w:r>
      <w:r w:rsidDel="00000000" w:rsidR="00000000" w:rsidRPr="00000000">
        <w:rPr>
          <w:sz w:val="24"/>
          <w:szCs w:val="24"/>
          <w:rtl w:val="0"/>
        </w:rPr>
        <w:t xml:space="preserve"> </w:t>
      </w:r>
      <w:r w:rsidDel="00000000" w:rsidR="00000000" w:rsidRPr="00000000">
        <w:rPr>
          <w:sz w:val="24"/>
          <w:szCs w:val="24"/>
          <w:rtl w:val="0"/>
        </w:rPr>
        <w:t xml:space="preserve">Arabic</w:t>
      </w:r>
      <w:r w:rsidDel="00000000" w:rsidR="00000000" w:rsidRPr="00000000">
        <w:rPr>
          <w:sz w:val="24"/>
          <w:szCs w:val="24"/>
          <w:rtl w:val="0"/>
        </w:rPr>
        <w:t xml:space="preserve"> (</w:t>
      </w:r>
      <w:r w:rsidDel="00000000" w:rsidR="00000000" w:rsidRPr="00000000">
        <w:rPr>
          <w:sz w:val="24"/>
          <w:szCs w:val="24"/>
          <w:vertAlign w:val="baseline"/>
          <w:rtl w:val="0"/>
        </w:rPr>
        <w:t xml:space="preserve">ِ</w:t>
      </w:r>
      <w:r w:rsidDel="00000000" w:rsidR="00000000" w:rsidRPr="00000000">
        <w:rPr>
          <w:sz w:val="24"/>
          <w:szCs w:val="24"/>
          <w:rtl w:val="1"/>
        </w:rPr>
        <w:t xml:space="preserve">ﺑﻲ</w:t>
      </w:r>
      <w:r w:rsidDel="00000000" w:rsidR="00000000" w:rsidRPr="00000000">
        <w:rPr>
          <w:sz w:val="24"/>
          <w:szCs w:val="24"/>
          <w:vertAlign w:val="baseline"/>
          <w:rtl w:val="0"/>
        </w:rPr>
        <w:t xml:space="preserve"> َ</w:t>
      </w:r>
      <w:r w:rsidDel="00000000" w:rsidR="00000000" w:rsidRPr="00000000">
        <w:rPr>
          <w:sz w:val="24"/>
          <w:szCs w:val="24"/>
          <w:rtl w:val="1"/>
        </w:rPr>
        <w:t xml:space="preserve">ﺮ</w:t>
      </w:r>
      <w:r w:rsidDel="00000000" w:rsidR="00000000" w:rsidRPr="00000000">
        <w:rPr>
          <w:sz w:val="24"/>
          <w:szCs w:val="24"/>
          <w:vertAlign w:val="baseline"/>
          <w:rtl w:val="0"/>
        </w:rPr>
        <w:t xml:space="preserve"> َ</w:t>
      </w:r>
      <w:r w:rsidDel="00000000" w:rsidR="00000000" w:rsidRPr="00000000">
        <w:rPr>
          <w:sz w:val="24"/>
          <w:szCs w:val="24"/>
          <w:rtl w:val="1"/>
        </w:rPr>
        <w:t xml:space="preserve">ﻌ</w:t>
      </w:r>
      <w:r w:rsidDel="00000000" w:rsidR="00000000" w:rsidRPr="00000000">
        <w:rPr>
          <w:sz w:val="24"/>
          <w:szCs w:val="24"/>
          <w:vertAlign w:val="baseline"/>
          <w:rtl w:val="0"/>
        </w:rPr>
        <w:t xml:space="preserve"> </w:t>
      </w:r>
      <w:r w:rsidDel="00000000" w:rsidR="00000000" w:rsidRPr="00000000">
        <w:rPr>
          <w:sz w:val="24"/>
          <w:szCs w:val="24"/>
          <w:rtl w:val="1"/>
        </w:rPr>
        <w:t xml:space="preserve">اﻟ</w:t>
      </w:r>
      <w:r w:rsidDel="00000000" w:rsidR="00000000" w:rsidRPr="00000000">
        <w:rPr>
          <w:sz w:val="24"/>
          <w:szCs w:val="24"/>
          <w:rtl w:val="0"/>
        </w:rPr>
        <w:t xml:space="preserve">), </w:t>
      </w:r>
      <w:r w:rsidDel="00000000" w:rsidR="00000000" w:rsidRPr="00000000">
        <w:rPr>
          <w:sz w:val="24"/>
          <w:szCs w:val="24"/>
          <w:rtl w:val="0"/>
        </w:rPr>
        <w:t xml:space="preserve">and</w:t>
      </w:r>
      <w:r w:rsidDel="00000000" w:rsidR="00000000" w:rsidRPr="00000000">
        <w:rPr>
          <w:sz w:val="24"/>
          <w:szCs w:val="24"/>
          <w:rtl w:val="0"/>
        </w:rPr>
        <w:t xml:space="preserve"> </w:t>
      </w:r>
      <w:r w:rsidDel="00000000" w:rsidR="00000000" w:rsidRPr="00000000">
        <w:rPr>
          <w:sz w:val="24"/>
          <w:szCs w:val="24"/>
          <w:rtl w:val="0"/>
        </w:rPr>
        <w:t xml:space="preserve">can</w:t>
      </w:r>
      <w:r w:rsidDel="00000000" w:rsidR="00000000" w:rsidRPr="00000000">
        <w:rPr>
          <w:sz w:val="24"/>
          <w:szCs w:val="24"/>
          <w:rtl w:val="0"/>
        </w:rPr>
        <w:t xml:space="preserve"> </w:t>
      </w:r>
      <w:r w:rsidDel="00000000" w:rsidR="00000000" w:rsidRPr="00000000">
        <w:rPr>
          <w:sz w:val="24"/>
          <w:szCs w:val="24"/>
          <w:rtl w:val="0"/>
        </w:rPr>
        <w:t xml:space="preserve">be</w:t>
      </w:r>
      <w:r w:rsidDel="00000000" w:rsidR="00000000" w:rsidRPr="00000000">
        <w:rPr>
          <w:sz w:val="24"/>
          <w:szCs w:val="24"/>
          <w:rtl w:val="0"/>
        </w:rPr>
        <w:t xml:space="preserve"> </w:t>
      </w:r>
      <w:r w:rsidDel="00000000" w:rsidR="00000000" w:rsidRPr="00000000">
        <w:rPr>
          <w:sz w:val="24"/>
          <w:szCs w:val="24"/>
          <w:rtl w:val="0"/>
        </w:rPr>
        <w:t xml:space="preserve">found</w:t>
      </w:r>
      <w:r w:rsidDel="00000000" w:rsidR="00000000" w:rsidRPr="00000000">
        <w:rPr>
          <w:sz w:val="24"/>
          <w:szCs w:val="24"/>
          <w:rtl w:val="0"/>
        </w:rPr>
        <w:t xml:space="preserve"> </w:t>
      </w:r>
      <w:r w:rsidDel="00000000" w:rsidR="00000000" w:rsidRPr="00000000">
        <w:rPr>
          <w:sz w:val="24"/>
          <w:szCs w:val="24"/>
          <w:rtl w:val="0"/>
        </w:rPr>
        <w:t xml:space="preserve">at</w:t>
      </w:r>
      <w:r w:rsidDel="00000000" w:rsidR="00000000" w:rsidRPr="00000000">
        <w:rPr>
          <w:sz w:val="24"/>
          <w:szCs w:val="24"/>
          <w:rtl w:val="0"/>
        </w:rPr>
        <w:t xml:space="preserve"> </w:t>
      </w:r>
      <w:r w:rsidDel="00000000" w:rsidR="00000000" w:rsidRPr="00000000">
        <w:rPr>
          <w:sz w:val="24"/>
          <w:szCs w:val="24"/>
          <w:rtl w:val="0"/>
        </w:rPr>
        <w:t xml:space="preserve">the</w:t>
      </w:r>
      <w:r w:rsidDel="00000000" w:rsidR="00000000" w:rsidRPr="00000000">
        <w:rPr>
          <w:sz w:val="24"/>
          <w:szCs w:val="24"/>
          <w:rtl w:val="0"/>
        </w:rPr>
        <w:t xml:space="preserve"> </w:t>
      </w:r>
      <w:r w:rsidDel="00000000" w:rsidR="00000000" w:rsidRPr="00000000">
        <w:rPr>
          <w:sz w:val="24"/>
          <w:szCs w:val="24"/>
          <w:rtl w:val="0"/>
        </w:rPr>
        <w:t xml:space="preserve">DHCR</w:t>
      </w:r>
      <w:r w:rsidDel="00000000" w:rsidR="00000000" w:rsidRPr="00000000">
        <w:rPr>
          <w:sz w:val="24"/>
          <w:szCs w:val="24"/>
          <w:rtl w:val="0"/>
        </w:rPr>
        <w:t xml:space="preserve"> </w:t>
      </w:r>
      <w:r w:rsidDel="00000000" w:rsidR="00000000" w:rsidRPr="00000000">
        <w:rPr>
          <w:sz w:val="24"/>
          <w:szCs w:val="24"/>
          <w:rtl w:val="0"/>
        </w:rPr>
        <w:t xml:space="preserve">website</w:t>
      </w:r>
      <w:r w:rsidDel="00000000" w:rsidR="00000000" w:rsidRPr="00000000">
        <w:rPr>
          <w:sz w:val="24"/>
          <w:szCs w:val="24"/>
          <w:rtl w:val="0"/>
        </w:rPr>
        <w:t xml:space="preserve">: </w:t>
      </w:r>
      <w:r w:rsidDel="00000000" w:rsidR="00000000" w:rsidRPr="00000000">
        <w:rPr>
          <w:color w:val="0000ff"/>
          <w:sz w:val="24"/>
          <w:szCs w:val="24"/>
          <w:u w:val="single"/>
          <w:rtl w:val="0"/>
        </w:rPr>
        <w:t xml:space="preserve">hcr.ny.gov</w:t>
      </w:r>
    </w:p>
    <w:p w:rsidR="00000000" w:rsidDel="00000000" w:rsidP="00000000" w:rsidRDefault="00000000" w:rsidRPr="00000000" w14:paraId="00000534">
      <w:pPr>
        <w:keepNext w:val="0"/>
        <w:keepLines w:val="0"/>
        <w:pageBreakBefore w:val="0"/>
        <w:widowControl w:val="0"/>
        <w:pBdr>
          <w:top w:val="single" w:sz="4" w:space="0" w:color="000000"/>
          <w:left w:val="single" w:sz="4" w:space="0" w:color="000000"/>
          <w:bottom w:val="single" w:sz="4" w:space="0" w:color="000000"/>
          <w:right w:val="single" w:sz="4" w:space="0" w:color="000000"/>
        </w:pBdr>
        <w:shd w:fill="auto" w:val="clear"/>
        <w:spacing w:before="120" w:after="120" w:line="240" w:lineRule="auto"/>
        <w:ind w:left="500" w:right="50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SECTION A (All Fields Must Be Completed by the Owner/Owner Representative)</w:t>
      </w:r>
    </w:p>
    <w:p w:rsidR="00000000" w:rsidDel="00000000" w:rsidP="00000000" w:rsidRDefault="00000000" w:rsidRPr="00000000" w14:paraId="000005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36">
      <w:pPr>
        <w:spacing w:before="91" w:lineRule="auto"/>
        <w:ind w:left="300" w:right="0" w:firstLine="0"/>
        <w:jc w:val="left"/>
        <w:rPr>
          <w:b w:val="1"/>
          <w:bCs w:val="1"/>
          <w:sz w:val="22"/>
          <w:szCs w:val="22"/>
        </w:rPr>
      </w:pPr>
      <w:r w:rsidDel="00000000" w:rsidR="00000000" w:rsidRPr="00000000">
        <w:rPr>
          <w:b w:val="1"/>
          <w:bCs w:val="1"/>
          <w:sz w:val="22"/>
          <w:szCs w:val="22"/>
          <w:rtl w:val="0"/>
        </w:rPr>
        <w:t xml:space="preserve">Subject Apartment Address:</w:t>
      </w:r>
    </w:p>
    <w:p w:rsidR="00000000" w:rsidDel="00000000" w:rsidP="00000000" w:rsidRDefault="00000000" w:rsidRPr="00000000" w14:paraId="00000537">
      <w:pPr>
        <w:spacing w:before="105" w:lineRule="auto"/>
        <w:ind w:left="353" w:right="0" w:firstLine="0"/>
        <w:jc w:val="left"/>
        <w:rPr>
          <w:rFonts w:ascii="Arial" w:cs="Arial" w:eastAsia="Arial" w:hAnsi="Arial"/>
          <w:sz w:val="24"/>
          <w:szCs w:val="24"/>
        </w:rPr>
      </w:pPr>
      <w:r>
        <w:rPr>
          <w:rFonts w:ascii="Arial" w:cs="Arial" w:eastAsia="Arial" w:hAnsi="Arial"/>
          <w:sz w:val="24"/>
          <w:szCs w:val="24"/>
          <w:rtl w:val="0"/>
          <w:u w:val="single"/>
        </w:rPr>
        <w:t xml:space="preserve">{{property.address_full}}</w:t>
      </w:r>
    </w:p>
    <w:p w:rsidR="00000000" w:rsidDel="00000000" w:rsidP="00000000" w:rsidRDefault="00000000" w:rsidRPr="00000000" w14:paraId="00000538">
      <w:pPr>
        <w:tabs>
          <w:tab w:val="left" w:leader="none" w:pos="2879"/>
          <w:tab w:val="left" w:leader="none" w:pos="6162"/>
        </w:tabs>
        <w:spacing w:before="0" w:lineRule="auto"/>
        <w:ind w:left="0" w:right="61" w:firstLine="0"/>
        <w:jc w:val="center"/>
        <w:rPr>
          <w:sz w:val="20"/>
          <w:szCs w:val="20"/>
        </w:rPr>
      </w:pPr>
      <w:r w:rsidDel="00000000" w:rsidR="00000000" w:rsidRPr="00000000">
        <w:rPr>
          <w:sz w:val="20"/>
          <w:szCs w:val="20"/>
          <w:rtl w:val="0"/>
        </w:rPr>
        <w:t xml:space="preserve">Number/Street</w:t>
        <w:tab/>
        <w:t xml:space="preserve">Apt. No</w:t>
        <w:tab/>
        <w:t xml:space="preserve">City, State, Zip Code</w:t>
      </w:r>
    </w:p>
    <w:p w:rsidR="00000000" w:rsidDel="00000000" w:rsidP="00000000" w:rsidRDefault="00000000" w:rsidRPr="00000000" w14:paraId="000005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p w:rsidR="00000000" w:rsidDel="00000000" w:rsidP="00000000" w:rsidRDefault="00000000" w:rsidRPr="00000000" w14:paraId="0000053A">
      <w:pPr>
        <w:tabs>
          <w:tab w:val="left" w:leader="none" w:pos="3400"/>
        </w:tabs>
        <w:spacing w:before="0" w:lineRule="auto"/>
        <w:ind w:left="300" w:right="0" w:firstLine="0"/>
        <w:jc w:val="left"/>
        <w:rPr>
          <w:b w:val="1"/>
          <w:bCs w:val="1"/>
          <w:sz w:val="22"/>
          <w:szCs w:val="22"/>
        </w:rPr>
      </w:pPr>
      <w:r w:rsidDel="00000000" w:rsidR="00000000" w:rsidRPr="00000000">
        <w:rPr>
          <w:b w:val="1"/>
          <w:bCs w:val="1"/>
          <w:sz w:val="22"/>
          <w:szCs w:val="22"/>
          <w:rtl w:val="0"/>
        </w:rPr>
        <w:t xml:space="preserve">Lease Offered to Tenant(s):</w:t>
      </w:r>
      <w:r>
        <w:rPr>
          <w:b w:val="1"/>
          <w:bCs w:val="1"/>
          <w:sz w:val="22"/>
          <w:szCs w:val="22"/>
          <w:rtl w:val="0"/>
        </w:rPr>
        <w:tab/>
      </w:r>
      <w:r>
        <w:rPr>
          <w:rFonts w:ascii="Arial" w:cs="Arial" w:eastAsia="Arial" w:hAnsi="Arial"/>
          <w:sz w:val="24"/>
          <w:szCs w:val="24"/>
          <w:rtl w:val="0"/>
          <w:u w:val="single"/>
        </w:rPr>
        <w:t xml:space="preserve">{{tenant.names}}</w:t>
      </w:r>
    </w:p>
    <w:p w:rsidR="00000000" w:rsidDel="00000000" w:rsidP="00000000" w:rsidRDefault="00000000" w:rsidRPr="00000000" w14:paraId="000005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p>
    <w:p w:rsidR="00000000" w:rsidDel="00000000" w:rsidP="00000000" w:rsidRDefault="00000000" w:rsidRPr="00000000" w14:paraId="0000053E">
      <w:pPr>
        <w:tabs>
          <w:tab w:val="left" w:leader="none" w:pos="3400"/>
        </w:tabs>
        <w:spacing w:before="0" w:lineRule="auto"/>
        <w:ind w:left="300" w:right="0" w:firstLine="0"/>
        <w:jc w:val="left"/>
        <w:rPr>
          <w:sz w:val="20"/>
          <w:szCs w:val="20"/>
        </w:rPr>
      </w:pPr>
      <w:r>
        <w:rPr>
          <w:sz w:val="20"/>
          <w:szCs w:val="20"/>
          <w:rtl w:val="0"/>
        </w:rPr>
        <w:tab/>
      </w:r>
      <w:r w:rsidDel="00000000" w:rsidR="00000000" w:rsidRPr="00000000">
        <w:rPr>
          <w:sz w:val="20"/>
          <w:szCs w:val="20"/>
          <w:rtl w:val="0"/>
        </w:rPr>
        <w:t xml:space="preserve">(print name)</w:t>
      </w:r>
    </w:p>
    <w:p w:rsidR="00000000" w:rsidDel="00000000" w:rsidP="00000000" w:rsidRDefault="00000000" w:rsidRPr="00000000" w14:paraId="000005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bCs w:val="0"/>
          <w:i w:val="0"/>
          <w:iCs w:val="0"/>
          <w:smallCaps w:val="0"/>
          <w:strike w:val="0"/>
          <w:color w:val="000000"/>
          <w:sz w:val="15"/>
          <w:szCs w:val="15"/>
          <w:u w:val="none"/>
          <w:shd w:fill="auto" w:val="clear"/>
          <w:vertAlign w:val="baseline"/>
        </w:rPr>
      </w:pPr>
    </w:p>
    <w:p w:rsidR="00000000" w:rsidDel="00000000" w:rsidP="00000000" w:rsidRDefault="00000000" w:rsidRPr="00000000" w14:paraId="00000540">
      <w:pPr>
        <w:pStyle w:val="Heading3"/>
        <w:tabs>
          <w:tab w:val="left" w:leader="none" w:pos="4300"/>
          <w:tab w:val="left" w:leader="none" w:pos="7800"/>
        </w:tabs>
        <w:spacing w:before="92" w:lineRule="auto"/>
        <w:ind w:left="299" w:right="0" w:firstLine="0"/>
        <w:rPr/>
      </w:pPr>
      <w:r w:rsidDel="00000000" w:rsidR="00000000" w:rsidRPr="00000000">
        <w:rPr>
          <w:rtl w:val="0"/>
        </w:rPr>
        <w:t xml:space="preserve">Lease Description: (Please select only one)</w:t>
      </w:r>
      <w:r>
        <w:rPr>
          <w:rtl w:val="0"/>
        </w:rPr>
        <w:tab/>
      </w:r>
      <w:r w:rsidDel="00000000" w:rsidR="00000000" w:rsidRPr="00000000">
        <w:rPr>
          <w:rFonts w:ascii="Arial" w:cs="Arial" w:eastAsia="Arial" w:hAnsi="Arial"/>
          <w:sz w:val="24"/>
          <w:szCs w:val="24"/>
          <w:rtl w:val="0"/>
        </w:rPr>
        <w:t xml:space="preserve">{{dhcr.mark_vacancy}}</w:t>
      </w:r>
      <w:r>
        <w:rPr>
          <w:rtl w:val="0"/>
          <w:u w:val="none"/>
        </w:rPr>
        <w:t xml:space="preserve"> Vacancy lease</w:t>
      </w:r>
      <w:r>
        <w:rPr>
          <w:rtl w:val="0"/>
        </w:rPr>
        <w:tab/>
      </w:r>
      <w:r w:rsidDel="00000000" w:rsidR="00000000" w:rsidRPr="00000000">
        <w:rPr>
          <w:rFonts w:ascii="Arial" w:cs="Arial" w:eastAsia="Arial" w:hAnsi="Arial"/>
          <w:sz w:val="24"/>
          <w:szCs w:val="24"/>
          <w:vertAlign w:val="baseline"/>
          <w:rtl w:val="0"/>
        </w:rPr>
        <w:t xml:space="preserve">{{dhcr.mark_renewal}}</w:t>
      </w:r>
      <w:r>
        <w:rPr>
          <w:rtl w:val="0"/>
          <w:u w:val="none"/>
        </w:rPr>
        <w:t xml:space="preserve"> Renewal lease</w:t>
      </w:r>
    </w:p>
    <w:p w:rsidR="00000000" w:rsidDel="00000000" w:rsidP="00000000" w:rsidRDefault="00000000" w:rsidRPr="00000000" w14:paraId="000005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p>
    <w:p w:rsidR="00000000" w:rsidDel="00000000" w:rsidP="00000000" w:rsidRDefault="00000000" w:rsidRPr="00000000" w14:paraId="00000545">
      <w:pPr>
        <w:pStyle w:val="Heading3"/>
        <w:spacing w:before="91" w:lineRule="auto"/>
        <w:ind w:left="300" w:firstLine="0"/>
        <w:rPr/>
      </w:pPr>
      <w:r w:rsidDel="00000000" w:rsidR="00000000" w:rsidRPr="00000000">
        <w:rPr>
          <w:rtl w:val="0"/>
        </w:rPr>
        <w:t xml:space="preserve">Owner/Owner Representative Contact Information: (Please print)</w:t>
      </w:r>
    </w:p>
    <w:p w:rsidR="00000000" w:rsidDel="00000000" w:rsidP="00000000" w:rsidRDefault="00000000" w:rsidRPr="00000000" w14:paraId="000005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p>
    <w:p w:rsidR="00000000" w:rsidDel="00000000" w:rsidP="00000000" w:rsidRDefault="00000000" w:rsidRPr="00000000" w14:paraId="00000547">
      <w:pPr>
        <w:spacing w:before="184" w:lineRule="auto"/>
        <w:ind w:left="300" w:right="0" w:firstLine="0"/>
        <w:jc w:val="left"/>
        <w:rPr>
          <w:b w:val="1"/>
          <w:bCs w:val="1"/>
          <w:sz w:val="20"/>
          <w:szCs w:val="20"/>
        </w:rPr>
      </w:pPr>
      <w:r>
        <w:rPr>
          <w:b w:val="1"/>
          <w:bCs w:val="1"/>
          <w:sz w:val="20"/>
          <w:szCs w:val="20"/>
          <w:rtl w:val="0"/>
          <w:u w:val="none"/>
        </w:rPr>
        <w:t xml:space="preserve">Name(s): </w:t>
      </w:r>
      <w:r>
        <w:rPr>
          <w:b w:val="1"/>
          <w:bCs w:val="1"/>
          <w:sz w:val="20"/>
          <w:szCs w:val="20"/>
          <w:rtl w:val="0"/>
          <w:u w:val="single"/>
        </w:rPr>
        <w:t xml:space="preserve">{{owner_rep.name}}</w:t>
      </w:r>
      <w:r w:rsidDel="00000000" w:rsidR="00000000" w:rsidRPr="00000000">
        <w:rPr>
          <w:b w:val="1"/>
          <w:bCs w:val="1"/>
          <w:sz w:val="20"/>
          <w:szCs w:val="20"/>
          <w:u w:val="single"/>
          <w:rtl w:val="0"/>
        </w:rPr>
        <w:t xml:space="preserve"/>
      </w:r>
    </w:p>
    <w:p w:rsidR="00000000" w:rsidDel="00000000" w:rsidP="00000000" w:rsidRDefault="00000000" w:rsidRPr="00000000" w14:paraId="000005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vertAlign w:val="baseline"/>
        </w:rPr>
      </w:pPr>
    </w:p>
    <w:p w:rsidR="00000000" w:rsidDel="00000000" w:rsidP="00000000" w:rsidRDefault="00000000" w:rsidRPr="00000000" w14:paraId="000005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vertAlign w:val="baseline"/>
        </w:rPr>
      </w:pPr>
    </w:p>
    <w:p w:rsidR="00000000" w:rsidDel="00000000" w:rsidP="00000000" w:rsidRDefault="00000000" w:rsidRPr="00000000" w14:paraId="0000054A">
      <w:pPr>
        <w:spacing w:before="0" w:lineRule="auto"/>
        <w:ind w:left="300" w:right="0" w:firstLine="0"/>
        <w:jc w:val="left"/>
        <w:rPr>
          <w:b w:val="1"/>
          <w:bCs w:val="1"/>
          <w:sz w:val="20"/>
          <w:szCs w:val="20"/>
        </w:rPr>
      </w:pPr>
      <w:r>
        <w:rPr>
          <w:b w:val="1"/>
          <w:bCs w:val="1"/>
          <w:sz w:val="20"/>
          <w:szCs w:val="20"/>
          <w:rtl w:val="0"/>
          <w:u w:val="none"/>
        </w:rPr>
        <w:t xml:space="preserve">Email Address: </w:t>
      </w:r>
      <w:r>
        <w:rPr>
          <w:b w:val="1"/>
          <w:bCs w:val="1"/>
          <w:sz w:val="20"/>
          <w:szCs w:val="20"/>
          <w:rtl w:val="0"/>
          <w:u w:val="single"/>
        </w:rPr>
        <w:t xml:space="preserve">{{owner_rep.email}}</w:t>
      </w:r>
      <w:r w:rsidDel="00000000" w:rsidR="00000000" w:rsidRPr="00000000">
        <w:rPr>
          <w:b w:val="1"/>
          <w:bCs w:val="1"/>
          <w:sz w:val="20"/>
          <w:szCs w:val="20"/>
          <w:u w:val="single"/>
          <w:rtl w:val="0"/>
        </w:rPr>
        <w:t xml:space="preserve"/>
      </w:r>
    </w:p>
    <w:p w:rsidR="00000000" w:rsidDel="00000000" w:rsidP="00000000" w:rsidRDefault="00000000" w:rsidRPr="00000000" w14:paraId="000005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vertAlign w:val="baseline"/>
        </w:rPr>
      </w:pPr>
    </w:p>
    <w:p w:rsidR="00000000" w:rsidDel="00000000" w:rsidP="00000000" w:rsidRDefault="00000000" w:rsidRPr="00000000" w14:paraId="000005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1"/>
          <w:bCs w:val="1"/>
          <w:i w:val="0"/>
          <w:iCs w:val="0"/>
          <w:smallCaps w:val="0"/>
          <w:strike w:val="0"/>
          <w:color w:val="000000"/>
          <w:sz w:val="19"/>
          <w:szCs w:val="19"/>
          <w:u w:val="none"/>
          <w:vertAlign w:val="baseline"/>
        </w:rPr>
      </w:pPr>
    </w:p>
    <w:p w:rsidR="00000000" w:rsidDel="00000000" w:rsidP="00000000" w:rsidRDefault="00000000" w:rsidRPr="00000000" w14:paraId="0000054D">
      <w:pPr>
        <w:spacing w:before="0" w:lineRule="auto"/>
        <w:ind w:left="300" w:right="0" w:firstLine="0"/>
        <w:jc w:val="left"/>
        <w:rPr>
          <w:b w:val="1"/>
          <w:bCs w:val="1"/>
          <w:sz w:val="20"/>
          <w:szCs w:val="20"/>
        </w:rPr>
      </w:pPr>
      <w:r>
        <w:rPr>
          <w:b w:val="1"/>
          <w:bCs w:val="1"/>
          <w:sz w:val="20"/>
          <w:szCs w:val="20"/>
          <w:rtl w:val="0"/>
          <w:u w:val="none"/>
        </w:rPr>
        <w:t xml:space="preserve">Mailing Address: </w:t>
      </w:r>
      <w:r>
        <w:rPr>
          <w:b w:val="1"/>
          <w:bCs w:val="1"/>
          <w:sz w:val="20"/>
          <w:szCs w:val="20"/>
          <w:rtl w:val="0"/>
          <w:u w:val="single"/>
        </w:rPr>
        <w:t xml:space="preserve">{{owner_rep.mailing_address}}</w:t>
      </w:r>
      <w:r w:rsidDel="00000000" w:rsidR="00000000" w:rsidRPr="00000000">
        <w:rPr>
          <w:b w:val="1"/>
          <w:bCs w:val="1"/>
          <w:sz w:val="20"/>
          <w:szCs w:val="20"/>
          <w:u w:val="single"/>
          <w:rtl w:val="0"/>
        </w:rPr>
        <w:t xml:space="preserve"/>
      </w:r>
    </w:p>
    <w:p w:rsidR="00000000" w:rsidDel="00000000" w:rsidP="00000000" w:rsidRDefault="00000000" w:rsidRPr="00000000" w14:paraId="000005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vertAlign w:val="baseline"/>
        </w:rPr>
      </w:pPr>
    </w:p>
    <w:p w:rsidR="00000000" w:rsidDel="00000000" w:rsidP="00000000" w:rsidRDefault="00000000" w:rsidRPr="00000000" w14:paraId="000005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vertAlign w:val="baseline"/>
        </w:rPr>
      </w:pPr>
    </w:p>
    <w:tbl>
      <w:tblPr>
        <w:tblW w:w="11100" w:type="dxa"/>
        <w:tblInd w:w="300"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4868"/>
        <w:gridCol w:w="6232"/>
      </w:tblGrid>
      <w:tr>
        <w:tc>
          <w:tcPr>
            <w:tcW w:w="4868" w:type="dxa"/>
          </w:tcPr>
          <w:p>
            <w:pPr>
              <w:pBdr>
                <w:bottom w:val="single" w:sz="6" w:space="0" w:color="000000"/>
              </w:pBdr>
              <w:ind w:left="0" w:right="160" w:firstLine="0"/>
              <w:jc w:val="center"/>
              <w:rPr>
                <w:b w:val="1"/>
                <w:bCs w:val="1"/>
                <w:sz w:val="20"/>
                <w:szCs w:val="20"/>
                <w:rtl w:val="0"/>
              </w:rPr>
            </w:pPr>
          </w:p>
        </w:tc>
        <w:tc>
          <w:tcPr>
            <w:tcW w:w="6232" w:type="dxa"/>
          </w:tcPr>
          <w:p>
            <w:pPr>
              <w:pBdr>
                <w:bottom w:val="single" w:sz="6" w:space="0" w:color="000000"/>
              </w:pBdr>
              <w:ind w:left="0" w:right="0" w:firstLine="0"/>
              <w:jc w:val="center"/>
              <w:rPr>
                <w:b w:val="1"/>
                <w:bCs w:val="1"/>
                <w:sz w:val="20"/>
                <w:szCs w:val="20"/>
                <w:rtl w:val="0"/>
              </w:rPr>
            </w:pPr>
          </w:p>
        </w:tc>
      </w:tr>
      <w:tr>
        <w:tc>
          <w:tcPr>
            <w:tcW w:w="4868" w:type="dxa"/>
          </w:tcPr>
          <w:p>
            <w:pPr>
              <w:ind w:left="0" w:right="0" w:firstLine="0"/>
              <w:jc w:val="center"/>
              <w:rPr>
                <w:b w:val="1"/>
                <w:bCs w:val="1"/>
                <w:sz w:val="20"/>
                <w:szCs w:val="20"/>
                <w:rtl w:val="0"/>
              </w:rPr>
            </w:pPr>
            <w:r>
              <w:rPr>
                <w:b w:val="1"/>
                <w:bCs w:val="1"/>
                <w:sz w:val="20"/>
                <w:szCs w:val="20"/>
                <w:rtl w:val="0"/>
                <w:u w:val="none"/>
              </w:rPr>
              <w:t xml:space="preserve">Date</w:t>
            </w:r>
          </w:p>
        </w:tc>
        <w:tc>
          <w:tcPr>
            <w:tcW w:w="6232" w:type="dxa"/>
          </w:tcPr>
          <w:p>
            <w:pPr>
              <w:ind w:left="0" w:right="0" w:firstLine="0"/>
              <w:jc w:val="center"/>
              <w:rPr>
                <w:b w:val="1"/>
                <w:bCs w:val="1"/>
                <w:sz w:val="20"/>
                <w:szCs w:val="20"/>
                <w:rtl w:val="0"/>
              </w:rPr>
            </w:pPr>
            <w:r>
              <w:rPr>
                <w:b w:val="1"/>
                <w:bCs w:val="1"/>
                <w:sz w:val="20"/>
                <w:szCs w:val="20"/>
                <w:rtl w:val="0"/>
                <w:u w:val="none"/>
              </w:rPr>
              <w:t xml:space="preserve">Owner/Owner Representative Signature(s)</w:t>
            </w:r>
          </w:p>
        </w:tc>
      </w:tr>
    </w:tbl>
    <w:p w:rsidR="00000000" w:rsidDel="00000000" w:rsidP="00000000" w:rsidRDefault="00000000" w:rsidRPr="00000000" w14:paraId="00000551">
      <w:pPr>
        <w:spacing w:before="0" w:after="0" w:line="20" w:lineRule="exact"/>
        <w:ind w:left="0" w:right="0" w:firstLine="0"/>
        <w:jc w:val="left"/>
        <w:rPr>
          <w:b w:val="1"/>
          <w:bCs w:val="1"/>
          <w:sz w:val="20"/>
          <w:szCs w:val="20"/>
        </w:rPr>
      </w:pPr>
    </w:p>
    <w:p w:rsidR="00000000" w:rsidDel="00000000" w:rsidP="00000000" w:rsidRDefault="00000000" w:rsidRPr="00000000" w14:paraId="000005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vertAlign w:val="baseline"/>
        </w:rPr>
      </w:pPr>
    </w:p>
    <w:p w:rsidR="00000000" w:rsidDel="00000000" w:rsidP="00000000" w:rsidRDefault="00000000" w:rsidRPr="00000000" w14:paraId="00000553">
      <w:pPr>
        <w:keepNext w:val="0"/>
        <w:keepLines w:val="0"/>
        <w:pageBreakBefore w:val="0"/>
        <w:widowControl w:val="0"/>
        <w:pBdr>
          <w:top w:val="single" w:sz="4" w:space="0" w:color="000000"/>
          <w:left w:val="single" w:sz="4" w:space="0" w:color="000000"/>
          <w:bottom w:val="single" w:sz="4" w:space="0" w:color="000000"/>
          <w:right w:val="single" w:sz="4" w:space="0" w:color="000000"/>
        </w:pBdr>
        <w:shd w:fill="auto" w:val="clear"/>
        <w:spacing w:before="120" w:after="120" w:line="240" w:lineRule="auto"/>
        <w:ind w:left="500" w:right="500" w:firstLine="0"/>
        <w:jc w:val="center"/>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SECTION B (All Fields Must Be Completed by the Tenant)</w:t>
      </w:r>
    </w:p>
    <w:p w:rsidR="00000000" w:rsidDel="00000000" w:rsidP="00000000" w:rsidRDefault="00000000" w:rsidRPr="00000000" w14:paraId="000005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bCs w:val="1"/>
          <w:i w:val="0"/>
          <w:iCs w:val="0"/>
          <w:smallCaps w:val="0"/>
          <w:strike w:val="0"/>
          <w:color w:val="000000"/>
          <w:sz w:val="27"/>
          <w:szCs w:val="27"/>
          <w:u w:val="none"/>
          <w:shd w:fill="auto" w:val="clear"/>
          <w:vertAlign w:val="baseline"/>
        </w:rPr>
      </w:pPr>
    </w:p>
    <w:p w:rsidR="00000000" w:rsidDel="00000000" w:rsidP="00000000" w:rsidRDefault="00000000" w:rsidRPr="00000000" w14:paraId="000005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1"/>
          <w:bCs w:val="1"/>
          <w:i w:val="0"/>
          <w:iCs w:val="0"/>
          <w:smallCaps w:val="0"/>
          <w:strike w:val="0"/>
          <w:color w:val="000000"/>
          <w:sz w:val="25"/>
          <w:szCs w:val="25"/>
          <w:u w:val="none"/>
          <w:shd w:fill="auto" w:val="clear"/>
          <w:vertAlign w:val="baseline"/>
        </w:rPr>
      </w:pPr>
    </w:p>
    <w:p w:rsidR="00000000" w:rsidDel="00000000" w:rsidP="00000000" w:rsidRDefault="00000000" w:rsidRPr="00000000" w14:paraId="00000556">
      <w:pPr>
        <w:pStyle w:val="Heading3"/>
        <w:ind w:left="300" w:firstLine="0"/>
        <w:rPr/>
      </w:pPr>
      <w:r w:rsidDel="00000000" w:rsidR="00000000" w:rsidRPr="00000000">
        <w:rPr>
          <w:rtl w:val="0"/>
        </w:rPr>
        <w:t xml:space="preserve">Tenant Contact Information: (Please print)</w:t>
      </w:r>
    </w:p>
    <w:p w:rsidR="00000000" w:rsidDel="00000000" w:rsidP="00000000" w:rsidRDefault="00000000" w:rsidRPr="00000000" w14:paraId="000005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3"/>
          <w:szCs w:val="23"/>
          <w:u w:val="none"/>
          <w:shd w:fill="auto" w:val="clear"/>
          <w:vertAlign w:val="baseline"/>
        </w:rPr>
      </w:pPr>
    </w:p>
    <w:p w:rsidR="00000000" w:rsidDel="00000000" w:rsidP="00000000" w:rsidRDefault="00000000" w:rsidRPr="00000000" w14:paraId="00000558">
      <w:pPr>
        <w:spacing w:before="0" w:lineRule="auto"/>
        <w:ind w:left="300" w:right="0" w:firstLine="0"/>
        <w:jc w:val="left"/>
        <w:rPr>
          <w:rFonts w:ascii="Arial" w:cs="Arial" w:eastAsia="Arial" w:hAnsi="Arial"/>
          <w:sz w:val="24"/>
          <w:szCs w:val="24"/>
        </w:rPr>
      </w:pPr>
      <w:r>
        <w:rPr>
          <w:b w:val="1"/>
          <w:bCs w:val="1"/>
          <w:sz w:val="20"/>
          <w:szCs w:val="20"/>
          <w:rtl w:val="0"/>
          <w:u w:val="none"/>
        </w:rPr>
        <w:t xml:space="preserve">Name(s): </w:t>
      </w:r>
      <w:r>
        <w:rPr>
          <w:b w:val="1"/>
          <w:bCs w:val="1"/>
          <w:sz w:val="20"/>
          <w:szCs w:val="20"/>
          <w:rtl w:val="0"/>
          <w:u w:val="single"/>
        </w:rPr>
        <w:t xml:space="preserve">{{tenant.names}}</w:t>
      </w:r>
    </w:p>
    <w:p w:rsidR="00000000" w:rsidDel="00000000" w:rsidP="00000000" w:rsidRDefault="00000000" w:rsidRPr="00000000" w14:paraId="000005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16"/>
          <w:szCs w:val="16"/>
          <w:u w:val="none"/>
          <w:vertAlign w:val="baseline"/>
        </w:rPr>
      </w:pPr>
    </w:p>
    <w:p w:rsidR="00000000" w:rsidDel="00000000" w:rsidP="00000000" w:rsidRDefault="00000000" w:rsidRPr="00000000" w14:paraId="000005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0"/>
          <w:bCs w:val="0"/>
          <w:i w:val="0"/>
          <w:iCs w:val="0"/>
          <w:smallCaps w:val="0"/>
          <w:strike w:val="0"/>
          <w:color w:val="000000"/>
          <w:sz w:val="22"/>
          <w:szCs w:val="22"/>
          <w:u w:val="none"/>
          <w:vertAlign w:val="baseline"/>
        </w:rPr>
      </w:pPr>
    </w:p>
    <w:p w:rsidR="00000000" w:rsidDel="00000000" w:rsidP="00000000" w:rsidRDefault="00000000" w:rsidRPr="00000000" w14:paraId="0000055C">
      <w:pPr>
        <w:spacing w:before="1" w:lineRule="auto"/>
        <w:ind w:left="300" w:right="0" w:firstLine="0"/>
        <w:jc w:val="left"/>
        <w:rPr>
          <w:b w:val="1"/>
          <w:bCs w:val="1"/>
          <w:sz w:val="20"/>
          <w:szCs w:val="20"/>
        </w:rPr>
      </w:pPr>
      <w:r>
        <w:rPr>
          <w:b w:val="1"/>
          <w:bCs w:val="1"/>
          <w:sz w:val="20"/>
          <w:szCs w:val="20"/>
          <w:rtl w:val="0"/>
          <w:u w:val="none"/>
        </w:rPr>
        <w:t xml:space="preserve">Email Address: </w:t>
      </w:r>
      <w:r>
        <w:rPr>
          <w:b w:val="1"/>
          <w:bCs w:val="1"/>
          <w:sz w:val="20"/>
          <w:szCs w:val="20"/>
          <w:rtl w:val="0"/>
          <w:u w:val="single"/>
        </w:rPr>
        <w:t xml:space="preserve">{{tenant.email}}</w:t>
      </w:r>
    </w:p>
    <w:p w:rsidR="00000000" w:rsidDel="00000000" w:rsidP="00000000" w:rsidRDefault="00000000" w:rsidRPr="00000000" w14:paraId="000005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Arial" w:cs="Arial" w:eastAsia="Arial" w:hAnsi="Arial"/>
          <w:b w:val="0"/>
          <w:bCs w:val="0"/>
          <w:i w:val="0"/>
          <w:iCs w:val="0"/>
          <w:smallCaps w:val="0"/>
          <w:strike w:val="0"/>
          <w:color w:val="000000"/>
          <w:sz w:val="8"/>
          <w:szCs w:val="8"/>
          <w:u w:val="none"/>
          <w:vertAlign w:val="baseline"/>
        </w:rPr>
      </w:pPr>
    </w:p>
    <w:p w:rsidR="00000000" w:rsidDel="00000000" w:rsidP="00000000" w:rsidRDefault="00000000" w:rsidRPr="00000000" w14:paraId="000005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vertAlign w:val="baseline"/>
        </w:rPr>
      </w:pPr>
    </w:p>
    <w:p w:rsidR="00000000" w:rsidDel="00000000" w:rsidP="00000000" w:rsidRDefault="00000000" w:rsidRPr="00000000" w14:paraId="000005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Arial" w:cs="Arial" w:eastAsia="Arial" w:hAnsi="Arial"/>
          <w:b w:val="0"/>
          <w:bCs w:val="0"/>
          <w:i w:val="0"/>
          <w:iCs w:val="0"/>
          <w:smallCaps w:val="0"/>
          <w:strike w:val="0"/>
          <w:color w:val="000000"/>
          <w:sz w:val="20"/>
          <w:szCs w:val="20"/>
          <w:u w:val="none"/>
          <w:vertAlign w:val="baseline"/>
        </w:rPr>
      </w:pPr>
    </w:p>
    <w:p w:rsidR="00000000" w:rsidDel="00000000" w:rsidP="00000000" w:rsidRDefault="00000000" w:rsidRPr="00000000" w14:paraId="00000562">
      <w:pPr>
        <w:spacing w:before="0" w:lineRule="auto"/>
        <w:ind w:left="300" w:right="0" w:firstLine="0"/>
        <w:jc w:val="left"/>
        <w:rPr>
          <w:b w:val="1"/>
          <w:bCs w:val="1"/>
          <w:sz w:val="20"/>
          <w:szCs w:val="20"/>
        </w:rPr>
      </w:pPr>
      <w:r w:rsidDel="00000000" w:rsidR="00000000" w:rsidRPr="00000000">
        <w:rPr>
          <w:b w:val="1"/>
          <w:bCs w:val="1"/>
          <w:sz w:val="20"/>
          <w:szCs w:val="20"/>
          <w:rtl w:val="0"/>
        </w:rPr>
        <w:t xml:space="preserve">Mailing Address: </w:t>
      </w:r>
      <w:r>
        <w:rPr>
          <w:b w:val="1"/>
          <w:bCs w:val="1"/>
          <w:sz w:val="20"/>
          <w:szCs w:val="20"/>
          <w:rtl w:val="0"/>
          <w:u w:val="single"/>
        </w:rPr>
        <w:t xml:space="preserve">{{tenant.mailing_address}}</w:t>
      </w:r>
    </w:p>
    <w:p w:rsidR="00000000" w:rsidDel="00000000" w:rsidP="00000000" w:rsidRDefault="00000000" w:rsidRPr="00000000" w14:paraId="00000563">
      <w:pPr>
        <w:spacing w:before="0" w:lineRule="auto"/>
        <w:ind w:left="3157" w:right="2616" w:firstLine="0"/>
        <w:jc w:val="center"/>
        <w:rPr>
          <w:sz w:val="18"/>
          <w:szCs w:val="18"/>
        </w:rPr>
      </w:pPr>
      <w:r w:rsidDel="00000000" w:rsidR="00000000" w:rsidRPr="00000000">
        <w:rPr>
          <w:sz w:val="18"/>
          <w:szCs w:val="18"/>
          <w:rtl w:val="0"/>
        </w:rPr>
        <w:t xml:space="preserve">(If different from subject apartment address)</w:t>
      </w:r>
    </w:p>
    <w:p w:rsidR="00000000" w:rsidDel="00000000" w:rsidP="00000000" w:rsidRDefault="00000000" w:rsidRPr="00000000" w14:paraId="000005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5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p>
    <w:p w:rsidR="00000000" w:rsidDel="00000000" w:rsidP="00000000" w:rsidRDefault="00000000" w:rsidRPr="00000000" w14:paraId="00000566">
      <w:pPr>
        <w:pStyle w:val="Heading2"/>
        <w:spacing w:before="1" w:lineRule="auto"/>
        <w:ind w:left="3154" w:right="3155" w:firstLine="0"/>
        <w:rPr/>
      </w:pPr>
      <w:r w:rsidDel="00000000" w:rsidR="00000000" w:rsidRPr="00000000">
        <w:rPr>
          <w:u w:val="single"/>
          <w:rtl w:val="0"/>
        </w:rPr>
        <w:t xml:space="preserve">Tenant’s Statement of Consent</w:t>
      </w:r>
    </w:p>
    <w:p w:rsidR="00000000" w:rsidDel="00000000" w:rsidP="00000000" w:rsidRDefault="00000000" w:rsidRPr="00000000" w14:paraId="000005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p>
    <w:p w:rsidR="00000000" w:rsidDel="00000000" w:rsidP="00000000" w:rsidRDefault="00000000" w:rsidRPr="00000000" w14:paraId="00000568">
      <w:pPr>
        <w:spacing w:before="90" w:lineRule="auto"/>
        <w:ind w:left="300" w:right="0" w:firstLine="0"/>
        <w:jc w:val="left"/>
        <w:rPr>
          <w:b w:val="1"/>
          <w:bCs w:val="1"/>
          <w:sz w:val="24"/>
          <w:szCs w:val="24"/>
        </w:rPr>
      </w:pPr>
      <w:r w:rsidDel="00000000" w:rsidR="00000000" w:rsidRPr="00000000">
        <w:rPr>
          <w:b w:val="1"/>
          <w:bCs w:val="1"/>
          <w:sz w:val="24"/>
          <w:szCs w:val="24"/>
          <w:rtl w:val="0"/>
        </w:rPr>
        <w:t xml:space="preserve">I hereby affirm that I have read this notice and voluntarily consent to an electronic lease offering and execution by the owner of the subject building and apartment.</w:t>
      </w:r>
    </w:p>
    <w:p w:rsidR="00000000" w:rsidDel="00000000" w:rsidP="00000000" w:rsidRDefault="00000000" w:rsidRPr="00000000" w14:paraId="000005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p>
    <w:tbl>
      <w:tblPr>
        <w:tblW w:w="11100" w:type="dxa"/>
        <w:tblInd w:w="300"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4868"/>
        <w:gridCol w:w="6232"/>
      </w:tblGrid>
      <w:tr>
        <w:tc>
          <w:tcPr>
            <w:tcW w:w="4868" w:type="dxa"/>
          </w:tcPr>
          <w:p>
            <w:pPr>
              <w:ind w:left="0" w:right="0" w:firstLine="0"/>
              <w:jc w:val="center"/>
              <w:rPr>
                <w:b w:val="1"/>
                <w:bCs w:val="1"/>
                <w:sz w:val="20"/>
                <w:szCs w:val="20"/>
                <w:rtl w:val="0"/>
              </w:rPr>
            </w:pPr>
          </w:p>
        </w:tc>
        <w:tc>
          <w:tcPr>
            <w:tcW w:w="6232" w:type="dxa"/>
          </w:tcPr>
          <w:p>
            <w:pPr>
              <w:ind w:left="0" w:right="0" w:firstLine="0"/>
              <w:jc w:val="center"/>
              <w:rPr>
                <w:b w:val="1"/>
                <w:bCs w:val="1"/>
                <w:sz w:val="20"/>
                <w:szCs w:val="20"/>
                <w:rtl w:val="0"/>
              </w:rPr>
            </w:pPr>
            <w:r>
              <w:rPr>
                <w:b w:val="1"/>
                <w:bCs w:val="1"/>
                <w:sz w:val="20"/>
                <w:szCs w:val="20"/>
                <w:rtl w:val="0"/>
                <w:u w:val="single"/>
              </w:rPr>
              <w:t xml:space="preserve">{{tenant.names}}</w:t>
            </w:r>
          </w:p>
        </w:tc>
      </w:tr>
      <w:tr>
        <w:tc>
          <w:tcPr>
            <w:tcW w:w="4868" w:type="dxa"/>
          </w:tcPr>
          <w:p>
            <w:pPr>
              <w:ind w:left="0" w:right="0" w:firstLine="0"/>
              <w:jc w:val="center"/>
              <w:rPr>
                <w:b w:val="1"/>
                <w:bCs w:val="1"/>
                <w:sz w:val="20"/>
                <w:szCs w:val="20"/>
                <w:rtl w:val="0"/>
              </w:rPr>
            </w:pPr>
          </w:p>
        </w:tc>
        <w:tc>
          <w:tcPr>
            <w:tcW w:w="6232" w:type="dxa"/>
          </w:tcPr>
          <w:p>
            <w:pPr>
              <w:ind w:left="0" w:right="0" w:firstLine="0"/>
              <w:jc w:val="center"/>
              <w:rPr>
                <w:b w:val="1"/>
                <w:bCs w:val="1"/>
                <w:sz w:val="20"/>
                <w:szCs w:val="20"/>
                <w:rtl w:val="0"/>
              </w:rPr>
            </w:pPr>
            <w:r>
              <w:rPr>
                <w:b w:val="1"/>
                <w:bCs w:val="1"/>
                <w:sz w:val="20"/>
                <w:szCs w:val="20"/>
                <w:rtl w:val="0"/>
                <w:u w:val="none"/>
              </w:rPr>
              <w:t xml:space="preserve">Printed Tenant name(s)</w:t>
            </w:r>
          </w:p>
        </w:tc>
      </w:tr>
    </w:tbl>
    <w:p w:rsidR="00000000" w:rsidDel="00000000" w:rsidP="00000000" w:rsidRDefault="00000000" w:rsidRPr="00000000" w14:paraId="0000056B">
      <w:pPr>
        <w:spacing w:before="0" w:after="0" w:line="20" w:lineRule="exact"/>
        <w:ind w:left="0" w:right="0" w:firstLine="0"/>
        <w:jc w:val="left"/>
        <w:rPr>
          <w:b w:val="1"/>
          <w:bCs w:val="1"/>
          <w:sz w:val="20"/>
          <w:szCs w:val="20"/>
        </w:rPr>
      </w:pPr>
    </w:p>
    <w:p w:rsidR="00000000" w:rsidDel="00000000" w:rsidP="00000000" w:rsidRDefault="00000000" w:rsidRPr="00000000" w14:paraId="000005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p>
    <w:p w:rsidR="00000000" w:rsidDel="00000000" w:rsidP="00000000" w:rsidRDefault="00000000" w:rsidRPr="00000000" w14:paraId="000005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p>
    <w:p w:rsidR="00000000" w:rsidDel="00000000" w:rsidP="00000000" w:rsidRDefault="00000000" w:rsidRPr="00000000" w14:paraId="000005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p>
    <w:tbl>
      <w:tblPr>
        <w:tblW w:w="11100" w:type="dxa"/>
        <w:tblInd w:w="300"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4868"/>
        <w:gridCol w:w="6232"/>
      </w:tblGrid>
      <w:tr>
        <w:tc>
          <w:tcPr>
            <w:tcW w:w="4868" w:type="dxa"/>
          </w:tcPr>
          <w:p>
            <w:pPr>
              <w:pBdr>
                <w:bottom w:val="single" w:sz="6" w:space="0" w:color="000000"/>
              </w:pBdr>
              <w:ind w:left="0" w:right="160" w:firstLine="0"/>
              <w:jc w:val="center"/>
              <w:rPr>
                <w:b w:val="1"/>
                <w:bCs w:val="1"/>
                <w:sz w:val="20"/>
                <w:szCs w:val="20"/>
                <w:rtl w:val="0"/>
              </w:rPr>
            </w:pPr>
          </w:p>
        </w:tc>
        <w:tc>
          <w:tcPr>
            <w:tcW w:w="6232" w:type="dxa"/>
          </w:tcPr>
          <w:p>
            <w:pPr>
              <w:pBdr>
                <w:bottom w:val="single" w:sz="6" w:space="0" w:color="000000"/>
              </w:pBdr>
              <w:ind w:left="0" w:right="0" w:firstLine="0"/>
              <w:jc w:val="center"/>
              <w:rPr>
                <w:b w:val="1"/>
                <w:bCs w:val="1"/>
                <w:sz w:val="20"/>
                <w:szCs w:val="20"/>
                <w:rtl w:val="0"/>
              </w:rPr>
            </w:pPr>
          </w:p>
        </w:tc>
      </w:tr>
      <w:tr>
        <w:tc>
          <w:tcPr>
            <w:tcW w:w="4868" w:type="dxa"/>
          </w:tcPr>
          <w:p>
            <w:pPr>
              <w:ind w:left="0" w:right="0" w:firstLine="0"/>
              <w:jc w:val="center"/>
              <w:rPr>
                <w:b w:val="1"/>
                <w:bCs w:val="1"/>
                <w:sz w:val="20"/>
                <w:szCs w:val="20"/>
                <w:rtl w:val="0"/>
              </w:rPr>
            </w:pPr>
            <w:r>
              <w:rPr>
                <w:b w:val="1"/>
                <w:bCs w:val="1"/>
                <w:sz w:val="20"/>
                <w:szCs w:val="20"/>
                <w:rtl w:val="0"/>
                <w:u w:val="none"/>
              </w:rPr>
              <w:t xml:space="preserve">Date</w:t>
            </w:r>
          </w:p>
        </w:tc>
        <w:tc>
          <w:tcPr>
            <w:tcW w:w="6232" w:type="dxa"/>
          </w:tcPr>
          <w:p>
            <w:pPr>
              <w:ind w:left="0" w:right="0" w:firstLine="0"/>
              <w:jc w:val="center"/>
              <w:rPr>
                <w:b w:val="1"/>
                <w:bCs w:val="1"/>
                <w:sz w:val="20"/>
                <w:szCs w:val="20"/>
                <w:rtl w:val="0"/>
              </w:rPr>
            </w:pPr>
            <w:r>
              <w:rPr>
                <w:b w:val="1"/>
                <w:bCs w:val="1"/>
                <w:sz w:val="20"/>
                <w:szCs w:val="20"/>
                <w:rtl w:val="0"/>
                <w:u w:val="none"/>
              </w:rPr>
              <w:t xml:space="preserve">Tenant Signature(s) (Ink or Electronic)</w:t>
            </w:r>
          </w:p>
        </w:tc>
      </w:tr>
    </w:tbl>
    <w:p w:rsidR="00000000" w:rsidDel="00000000" w:rsidP="00000000" w:rsidRDefault="00000000" w:rsidRPr="00000000" w14:paraId="00000570">
      <w:pPr>
        <w:spacing w:before="0" w:after="0" w:line="20" w:lineRule="exact"/>
        <w:ind w:left="0" w:right="0" w:firstLine="0"/>
        <w:jc w:val="left"/>
        <w:rPr>
          <w:b w:val="1"/>
          <w:bCs w:val="1"/>
          <w:sz w:val="20"/>
          <w:szCs w:val="20"/>
        </w:rPr>
        <w:sectPr>
          <w:footerReference r:id="rId37" w:type="default"/>
          <w:type w:val="nextPage"/>
          <w:pgSz w:h="15840" w:w="12240" w:orient="portrait"/>
          <w:pgMar w:bottom="660" w:top="700" w:left="420" w:right="420" w:header="360" w:footer="360"/>
        </w:sectPr>
      </w:pPr>
    </w:p>
    <w:p w:rsidR="00000000" w:rsidDel="00000000" w:rsidP="00000000" w:rsidRDefault="00000000" w:rsidRPr="00000000" w14:paraId="00000571">
      <w:pPr>
        <w:pStyle w:val="Heading3"/>
        <w:spacing w:before="68" w:lineRule="auto"/>
        <w:ind w:left="2613" w:right="2052" w:hanging="318.0000000000001"/>
        <w:rPr/>
      </w:pPr>
      <w:r w:rsidDel="00000000" w:rsidR="00000000" w:rsidRPr="00000000">
        <w:rPr>
          <w:rtl w:val="0"/>
        </w:rPr>
        <w:t xml:space="preserve">NOTICE TO TENANT OF APPLICABILITY OR INAPPLICABILITY OF THE NEW YORK STATE GOOD CAUSE EVICTION LAW</w:t>
      </w:r>
    </w:p>
    <w:p w:rsidR="00000000" w:rsidDel="00000000" w:rsidP="00000000" w:rsidRDefault="00000000" w:rsidRPr="00000000" w14:paraId="000005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5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notice from your landlord serves to inform you of whether or not your unit/apartment/home is covered by the New York State Good Cause Eviction Law (Article 6-A of the Real Property Law) and, if applicable, the reason permitted under the New York State Good Cause Eviction Law that your landlord is not renewing your lease. Even if your apartment is not protected by Article 6-A, known as the New York State Good Cause Eviction Law, you may have other rights under other local, state, or federal laws and regulations concerning rents and evictions. This notice, which your landlord is required to fill out and give to you, does not constitute legal advice. You may wish to consult a lawyer if you have any questions about your rights under the New York State Good Cause Eviction Law or about this notice.</w:t>
      </w:r>
    </w:p>
    <w:p w:rsidR="00000000" w:rsidDel="00000000" w:rsidP="00000000" w:rsidRDefault="00000000" w:rsidRPr="00000000" w14:paraId="000005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sending of this notice does not vitiate any prior litigation notices or pleading served upon you, nor does the sending of this notice serve to revive or reinstate any previously terminated tenancy. The word “tenant” as recited in the notice is solely for identification purposes and not a statement of legal status. No admissions or concessions of an owner right or remedy may be construed from the text or sending of this notice.</w:t>
      </w:r>
    </w:p>
    <w:p w:rsidR="00000000" w:rsidDel="00000000" w:rsidP="00000000" w:rsidRDefault="00000000" w:rsidRPr="00000000" w14:paraId="000005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77">
      <w:pPr>
        <w:keepNext w:val="0"/>
        <w:keepLines w:val="0"/>
        <w:pageBreakBefore w:val="0"/>
        <w:widowControl w:val="0"/>
        <w:pBdr>
          <w:top w:space="0" w:sz="0" w:val="nil"/>
          <w:left w:space="0" w:sz="0" w:val="nil"/>
          <w:bottom w:space="0" w:sz="0" w:val="nil"/>
          <w:right w:space="0" w:sz="0" w:val="nil"/>
          <w:between w:space="0" w:sz="0" w:val="nil"/>
        </w:pBdr>
        <w:shd w:fill="auto" w:val="clear"/>
        <w:spacing w:before="0" w:after="0" w:line="240" w:lineRule="auto"/>
        <w:ind w:left="58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NOTICE (THIS SHOULD BE FILLED OUT BY YOUR LANDLORD)</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before="0" w:after="0" w:line="240" w:lineRule="auto"/>
        <w:ind w:left="58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UNIT INFORMATION</w:t>
      </w:r>
    </w:p>
    <w:p w:rsidR="00000000" w:rsidDel="00000000" w:rsidP="00000000" w:rsidRDefault="00000000" w:rsidRPr="00000000" w14:paraId="0000057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000"/>
        </w:tabs>
        <w:spacing w:after="0" w:before="0" w:line="240" w:lineRule="auto"/>
        <w:ind w:left="58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STREET: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{{property.street}}</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UNIT OR APARTMENT NUMBER: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{{property.unit}}</w:t>
      </w:r>
    </w:p>
    <w:p>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600"/>
          <w:tab w:val="left" w:leader="none" w:pos="8000"/>
        </w:tabs>
        <w:spacing w:after="0" w:before="0" w:line="240" w:lineRule="auto"/>
        <w:ind w:left="58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CITY/TOWN/VILLAGE: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{{property.city}}</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STATE: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{{property.state}}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ZIP CODE: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{{property.zip}}</w:t>
      </w:r>
    </w:p>
    <w:p w:rsidR="00000000" w:rsidDel="00000000" w:rsidP="00000000" w:rsidRDefault="00000000" w:rsidRPr="00000000" w14:paraId="000005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5"/>
          <w:szCs w:val="15"/>
          <w:u w:val="none"/>
          <w:shd w:fill="auto" w:val="clear"/>
          <w:vertAlign w:val="baseline"/>
        </w:rPr>
      </w:pPr>
    </w:p>
    <w:p w:rsidR="00000000" w:rsidDel="00000000" w:rsidP="00000000" w:rsidRDefault="00000000" w:rsidRPr="00000000" w14:paraId="00000586">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837"/>
        </w:tabs>
        <w:spacing w:after="0" w:before="91" w:line="240" w:lineRule="auto"/>
        <w:ind w:left="588" w:right="586"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IS THIS UNIT SUBJECT TO ARTICLE 6-A OF THE REAL PROPERTY LAW, KNOWN AS THE NEW YORK STATE GOOD CAUSE EVICTION LAW? (PLEASE MARK APPLICABLE ANSWER)</w:t>
      </w:r>
    </w:p>
    <w:p w:rsidR="00000000" w:rsidDel="00000000" w:rsidP="00000000" w:rsidRDefault="00000000" w:rsidRPr="00000000" w14:paraId="000005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31"/>
          <w:szCs w:val="31"/>
          <w:u w:val="none"/>
          <w:shd w:fill="auto" w:val="clear"/>
          <w:vertAlign w:val="baseline"/>
        </w:rPr>
      </w:pPr>
    </w:p>
    <w:p w:rsidR="00000000" w:rsidDel="00000000" w:rsidP="00000000" w:rsidRDefault="00000000" w:rsidRPr="00000000" w14:paraId="000005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YES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{{good_cause.mark_yes}} </w:t>
      </w:r>
    </w:p>
    <w:p w:rsidR="00000000" w:rsidDel="00000000" w:rsidP="00000000" w:rsidRDefault="00000000" w:rsidRPr="00000000" w14:paraId="0000058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567"/>
        </w:tabs>
        <w:spacing w:after="115" w:before="86" w:line="240" w:lineRule="auto"/>
        <w:ind w:left="58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w:t>
        <w:tab/>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{{good_cause.mark_no}} </w:t>
      </w:r>
    </w:p>
    <w:p w:rsidR="00000000" w:rsidDel="00000000" w:rsidP="00000000" w:rsidRDefault="00000000" w:rsidRPr="00000000" w14:paraId="000005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13"/>
          <w:szCs w:val="13"/>
          <w:u w:val="none"/>
          <w:shd w:fill="auto" w:val="clear"/>
          <w:vertAlign w:val="baseline"/>
        </w:rPr>
      </w:pPr>
    </w:p>
    <w:p w:rsidR="00000000" w:rsidDel="00000000" w:rsidP="00000000" w:rsidRDefault="00000000" w:rsidRPr="00000000" w14:paraId="0000058C">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843"/>
        </w:tabs>
        <w:spacing w:after="0" w:before="9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THE UNIT IS EXEMPT FROM ARTICLE 6-A OF THE REAL PROPERTY LAW, KNOWN AS THE NEW YORK STATE GOOD CAUSE EVICTION LAW, WHY IS IT EXEMPT FROM THAT LAW? (PLEASE MARK ALL APPLICABLE EXEMPTIONS)</w:t>
      </w:r>
    </w:p>
    <w:p w:rsidR="00000000" w:rsidDel="00000000" w:rsidP="00000000" w:rsidRDefault="00000000" w:rsidRPr="00000000" w14:paraId="000005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8E">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2"/>
        </w:tabs>
        <w:spacing w:after="0" w:before="0" w:line="240" w:lineRule="auto"/>
        <w:ind w:left="588" w:right="587"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Village/Town/City outside of New York City has not adopted good cause eviction under section 213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{{good_cause.exempt_not_adopted}}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0">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58"/>
        </w:tabs>
        <w:spacing w:after="0" w:before="91" w:line="240" w:lineRule="auto"/>
        <w:ind w:left="588" w:right="586" w:firstLine="0"/>
        <w:jc w:val="left"/>
        <w:rPr>
          <w:b w:val="0"/>
          <w:bCs w:val="0"/>
          <w:i w:val="0"/>
          <w:iCs w:val="0"/>
          <w:smallCaps w:val="0"/>
          <w:strike w:val="0"/>
          <w:color w:val="000000"/>
          <w:u w:val="none"/>
          <w:shd w:fill="auto" w:val="clear"/>
          <w:vertAlign w:val="baseline"/>
        </w:rPr>
        <w:sectPr>
          <w:footerReference r:id="rId37" w:type="default"/>
          <w:type w:val="nextPage"/>
          <w:pgSz w:h="15840" w:w="12240" w:orient="portrait"/>
          <w:pgMar w:bottom="477" w:top="823" w:left="420" w:right="420" w:header="0" w:footer="17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owned by a "small landlord," as defined in subdivision 3 of section 211 of the Real Property Law, who owns no more than 10 units for small landlords located in New York City or the number of units established as the</w:t>
      </w:r>
    </w:p>
    <w:p w:rsidR="00000000" w:rsidDel="00000000" w:rsidP="00000000" w:rsidRDefault="00000000" w:rsidRPr="00000000" w14:paraId="000005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588" w:right="587"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maximum amount a "small landlord" can own in the state by a local law of a village, town, or city, other than New York City, adopting the provisions of Article 6-A of the Real Property Law, known as the New York State Good Cause Eviction Law, or no more than 10 units, as applicable. In connection with any eviction proceeding in which the landlord claims an exemption from the provisions of Article 6-A of the Real Property Law, known as the New York State Good Cause Eviction Law, on the basis of being a small landlord, the landlord shall provide to the tenant or tenants subject to the proceeding the name of each natural person who owns or is a beneficial owner of, directly or indirectly, in whole or in part, the housing accommodation at issue in the proceeding, the number of units owned, jointly or separately, by each such natural person owner, and the addresses of any such units, excluding each natural person owner's principal residence. If the landlord is an entity, organized under the laws of this state or of any other jurisdiction, then such landlord shall provide to the tenant or tenants subject to the proceeding the name of each natural person with a direct or indirect ownership interest in such entity or any affiliated entity, the number of units owned, jointly or separately, by each such natural person owner, and the addresses of any such units, excluding each natural person owner's principal residence (exemption under subdivision 1 of section 214 of the Real Property Law)</w:t>
      </w:r>
    </w:p>
    <w:p w:rsidR="00000000" w:rsidDel="00000000" w:rsidP="00000000" w:rsidRDefault="00000000" w:rsidRPr="00000000" w14:paraId="000005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{{good_cause.exempt_small_landlord}}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94">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75"/>
          <w:tab w:val="left" w:leader="none" w:pos="6117"/>
        </w:tabs>
        <w:spacing w:after="0" w:before="91" w:line="240" w:lineRule="auto"/>
        <w:ind w:left="588" w:right="586"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located in an owner-occupied housing accommodation with no more than 10 units (exemption under subdivision 2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{{good_cause.exempt_owner_occupied}}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96">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98"/>
          <w:tab w:val="left" w:leader="none" w:pos="6117"/>
        </w:tabs>
        <w:spacing w:after="0" w:before="91" w:line="240" w:lineRule="auto"/>
        <w:ind w:left="588" w:right="586"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subject to regulation of rents or evictions pursuant to local, state, or federal law (exemption under subdivision 5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{{good_cause.exempt_rent_regulated}}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98">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97"/>
        </w:tabs>
        <w:spacing w:after="0" w:before="9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must be affordable to tenants at a specific income level pursuant to statute, regulation, restrictive declaration, or pursuant to a regulatory agreement with a local, state, or federal government entity (exemption under subdivision 6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{{good_cause.exempt_income_restricted}}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9A">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26"/>
        </w:tabs>
        <w:spacing w:after="0" w:before="91" w:line="240" w:lineRule="auto"/>
        <w:ind w:left="587"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on or within a housing accommodation owned as a condominium or cooperative, or unit is on or within a housing accommodation subject to an offering plan submitted to the office of the attorney general (exemption under subdivision 7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{{good_cause.exempt_condo_coop}}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9C">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73"/>
        </w:tabs>
        <w:spacing w:after="0" w:before="9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in a housing accommodation that was issued a temporary or permanent certificate of occupancy within the past 30 years (only if building received the certificate on or after January 1st, 2009) (exemption under subdivision 8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{{good_cause.exempt_new_construction}}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9E">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2"/>
          <w:tab w:val="left" w:leader="none" w:pos="7730"/>
        </w:tabs>
        <w:spacing w:after="0" w:before="91" w:line="240" w:lineRule="auto"/>
        <w:ind w:left="588" w:right="586"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a seasonal use dwelling unit under subdivisions 4 and 5 of section 7-108 of the General Obligations Law (exemption under subdivision 9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{{good_cause.exempt_seasonal}}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A0">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09"/>
        </w:tabs>
        <w:spacing w:after="0" w:before="9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in a hospital as defined in subdivision 1 of section 2801 of the Public Health Law, continuing care retirement community licensed pursuant to Article 46 or 46-A of the Public Health Law, assisted living residence licensed pursuant to Article 46-B of the Public Health Law, adult care facility licensed pursuant to Article 7 of the Social Services Law, senior residential community that has submitted an offering plan to the attorney general, or not-for-profit independent retirement community that offers personal emergency response, housekeeping, transportation and meals to their residents (exemption under subdivision 10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{{good_cause.exempt_institutional}}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A2">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02"/>
          <w:tab w:val="left" w:leader="none" w:pos="9098"/>
        </w:tabs>
        <w:spacing w:after="0" w:before="91" w:line="240" w:lineRule="auto"/>
        <w:ind w:left="588" w:right="587"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a manufactured home located on or in a manufactured home park as defined in section 233 of the Real Property Law (exemption under subdivision 11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{{good_cause.exempt_manufactured_home}}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A4">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97"/>
        </w:tabs>
        <w:spacing w:after="0" w:before="9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a hotel room or other transient use covered by the definition of a class B multiple dwelling under subdivision 9 of section 4 of the Multiple Dwelling Law (exemption under subdivision 12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{{good_cause.exempt_hotel_transient}}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6">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6"/>
          <w:tab w:val="left" w:leader="none" w:pos="6227"/>
        </w:tabs>
        <w:spacing w:after="0" w:before="91" w:line="240" w:lineRule="auto"/>
        <w:ind w:left="588" w:right="586" w:firstLine="0"/>
        <w:jc w:val="left"/>
        <w:rPr>
          <w:b w:val="0"/>
          <w:bCs w:val="0"/>
          <w:i w:val="0"/>
          <w:iCs w:val="0"/>
          <w:smallCaps w:val="0"/>
          <w:strike w:val="0"/>
          <w:color w:val="000000"/>
          <w:u w:val="none"/>
          <w:shd w:fill="auto" w:val="clear"/>
          <w:vertAlign w:val="baseline"/>
        </w:rPr>
        <w:sectPr>
          <w:footerReference r:id="rId37" w:type="default"/>
          <w:type w:val="nextPage"/>
          <w:pgSz w:h="15840" w:w="12240" w:orient="portrait"/>
          <w:pgMar w:bottom="477" w:top="823" w:left="420" w:right="420" w:header="0" w:footer="17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a dormitory owned and operated by an institution of higher education or a school (exemption under subdivision 13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{{good_cause.exempt_dormitory}}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7">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97"/>
          <w:tab w:val="left" w:leader="none" w:pos="3340"/>
        </w:tabs>
        <w:spacing w:after="0" w:before="61" w:line="240" w:lineRule="auto"/>
        <w:ind w:left="588" w:right="586"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within and for use by a religious facility or institution (exemption under subdivision 14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{{good_cause.exempt_religious}}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A9">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3"/>
        </w:tabs>
        <w:spacing w:after="0" w:before="9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has a monthly rent that is greater than the percent of fair market rent established in a local law of a village, town, or city, other than New York City, adopting the provisions of Article 6-A of the Real Property Law, known as the New York Good Cause Eviction Law, or 245 percent of the fair market rent, as applicable. Fair market rent refers to the figure published by the United States Department of Housing and Urban Development, for the county in which the housing accommodation is located, as shall be published by the Division of Housing and Community Renewal no later than August 1st in any given year. The Division of Housing and Community Renewal shall publish the fair market rent and 245 percent of the fair market rent for each unit type for which such fair market rent is published by the United States Department of Housing and Urban Development for each county in New York State in the annual publication required pursuant to subdivision 7 of section 211 of the Real Property Law (exemption under subdivision 15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{{good_cause.exempt_high_rent}}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AB">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821"/>
        </w:tabs>
        <w:spacing w:after="0" w:before="91" w:line="240" w:lineRule="auto"/>
        <w:ind w:left="587"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THIS UNIT IS SUBJECT TO ARTICLE 6-A OF THE REAL PROPERTY LAW, KNOWN AS THE NEW YORK STATE GOOD CAUSE EVICTION LAW, AND THIS NOTICE SERVES TO INFORM A TENANT THAT THE LANDLORD IS INCREASING THE RENT ABOVE THE THRESHOLD FOR PRESUMPTIVELY UNREASONABLE RENT INCREASES, WHAT IS THE LANDLORD'S JUSTIFICATION FOR INCREASING THE RENT ABOVE THE THRESHOLD FOR PRESUMPTIVELY UNREASONABLE RENT INCREASES? (A rent increase is presumptively unreasonable if the increase from the prior rent is greater than the lower of: (a) 5 percent plus the annual percentage change in the consumer price index for all urban consumers for all items as published by the United States Bureau of Labor Statistics for the region in which the housing accommodation is located, as published not later than August 1st of each year by the Division of Housing and Community Renewal; or (b) 10 percent.) (PLEASE MARK AND FILL OUT THE APPLICABLE RESPONSE)</w:t>
      </w:r>
    </w:p>
    <w:p w:rsidR="00000000" w:rsidDel="00000000" w:rsidP="00000000" w:rsidRDefault="00000000" w:rsidRPr="00000000" w14:paraId="000005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AD">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89"/>
          <w:tab w:val="left" w:leader="none" w:pos="1778"/>
        </w:tabs>
        <w:spacing w:after="0" w:before="0" w:line="240" w:lineRule="auto"/>
        <w:ind w:left="588" w:right="586"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rent is not being increased above the threshold for presumptively unreasonable rent increases described above:</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{{good_cause.increase_below_threshold}}</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AF">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57"/>
        </w:tabs>
        <w:spacing w:after="0" w:before="0" w:line="240" w:lineRule="auto"/>
        <w:ind w:left="856" w:right="0" w:hanging="269"/>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rent is being increased above the threshold for presumptively unreasonable rent increases described above:</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{{good_cause.increase_above_threshold}}</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408"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B-1: If the rent is being increased above the threshold for presumptively unreasonable rent increases described above, what is the justification for the increase:</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single"/>
        </w:rPr>
        <w:t xml:space="preserve">{{good_cause.increase_justification}}</w:t>
      </w:r>
    </w:p>
    <w:p w:rsidR="00000000" w:rsidDel="00000000" w:rsidP="00000000" w:rsidRDefault="00000000" w:rsidRPr="00000000" w14:paraId="000005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5B8">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821"/>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THIS UNIT IS SUBJECT TO ARTICLE 6-A OF THE REAL PROPERTY LAW, KNOWN AS THE NEW YORK STATE GOOD CAUSE EVICTION LAW, AND THIS NOTICE SERVES TO INFORM A TENANT THAT THE LANDLORD IS NOT RENEWING A LEASE, WHAT IS THE GOOD CAUSE FOR NOT RENEWING THE LEASE? (PLEASE MARK ALL APPLICABLE REASONS)</w:t>
      </w:r>
    </w:p>
    <w:p w:rsidR="00000000" w:rsidDel="00000000" w:rsidP="00000000" w:rsidRDefault="00000000" w:rsidRPr="00000000" w14:paraId="000005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BA">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85"/>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unit is exempt from Article 6-A of the Real Property Law, known as the New York State Good Cause Eviction Law, for the reasons stated in response to question 2, above (IF THIS ANSWER IS CHECKED, NO OTHER ANSWERS TO THIS QUESTION SHOULD BE CHECKED):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{{good_cause.nonrenewal_exempt}}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BC">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4"/>
        </w:tabs>
        <w:spacing w:after="0" w:before="91" w:line="240" w:lineRule="auto"/>
        <w:ind w:left="588" w:right="586" w:firstLine="0"/>
        <w:jc w:val="both"/>
        <w:rPr>
          <w:b w:val="0"/>
          <w:bCs w:val="0"/>
          <w:i w:val="0"/>
          <w:iCs w:val="0"/>
          <w:smallCaps w:val="0"/>
          <w:strike w:val="0"/>
          <w:color w:val="000000"/>
          <w:u w:val="none"/>
          <w:shd w:fill="auto" w:val="clear"/>
          <w:vertAlign w:val="baseline"/>
        </w:rPr>
        <w:sectPr>
          <w:footerReference r:id="rId37" w:type="default"/>
          <w:type w:val="nextPage"/>
          <w:pgSz w:h="15840" w:w="12240" w:orient="portrait"/>
          <w:pgMar w:bottom="477" w:top="1083" w:left="420" w:right="420" w:header="0" w:footer="177"/>
        </w:sect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tenant is receiving this notice in connection with a first lease or a renewal lease, so the landlord does not need to check any of the lawful reasons listed below for not renewing a lease under Article 6-A of the Real Property Law, known as the New York State Good Cause Eviction Law (IF THIS ANSWER IS CHECKED, NO OTHER ANSWERS TO THIS QUESTION SHOULD BE CHECKED)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{{good_cause.nonrenewal_first_or_renewal}}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p>
    <w:p w:rsidR="00000000" w:rsidDel="00000000" w:rsidP="00000000" w:rsidRDefault="00000000" w:rsidRPr="00000000" w14:paraId="000005BD">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51"/>
        </w:tabs>
        <w:spacing w:after="0" w:before="68"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unit is sublet and the sublessor seeks in good faith to recover possession of the unit for their own personal use and occupancy (exemption under subdivision 3 of section 214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{{good_cause.nonrenewal_sublet}}</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BF">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5"/>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possession, use or occupancy of the unit is solely incident to employment and the employment is being or has been lawfully terminated (exemption under subdivision 4 of section 214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{{good_cause.nonrenewal_employment}}</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C1">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41"/>
        </w:tabs>
        <w:spacing w:after="0" w:before="0" w:line="240" w:lineRule="auto"/>
        <w:ind w:left="588" w:right="587"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 has failed to pay rent due and owing, and the rent due or owing, or any part thereof, did not result from a rent increase which is unreasonable. A rent increase is presumptively unreasonable if the increase from the prior rent is greater than the lower of: (a) 5 percent plus the annual percentage change in the consumer price index for all urban consumers for all items as published by the United States Bureau of Labor Statistics for the region in which the housing accommodation is located, as published not later than August 1st of each year by the Division of Housing and Community Renewal; or (b) 10 percent (good cause for eviction under paragraph a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{{good_cause.nonrenewal_unpaid_rent}}</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C3">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29"/>
        </w:tabs>
        <w:spacing w:after="0" w:before="0" w:line="240" w:lineRule="auto"/>
        <w:ind w:left="588" w:right="587"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 is violating a substantial obligation of their tenancy or breaching any of the landlord's rules and regulations governing the premises, other than the obligation to surrender possession of the premises, and the tenant has failed to cure the violation after written notice that the violation must cease within 10 days of receipt of the written notice. For this good cause to apply, the obligation the tenant violated cannot be an obligation that was imposed for the purpose of circumventing the intent of Article 6-A of the Real Property Law, known as the New York State Good Cause Eviction Law. The landlord's rules or regulations that the tenant has violated also must be reasonable and have been accepted in writing by the tenant or made a part of the lease at the beginning of the lease term (good cause for eviction under paragraph b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{{good_cause.nonrenewal_lease_violation}}</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C5">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58"/>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 is either (a) committing or permitting a nuisance on the unit or the premises; (b) maliciously or grossly negligently causing substantial damage to the unit or the premises;</w:t>
      </w:r>
    </w:p>
    <w:p w:rsidR="00000000" w:rsidDel="00000000" w:rsidP="00000000" w:rsidRDefault="00000000" w:rsidRPr="00000000" w14:paraId="000005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7"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 interfering with the landlord's, another tenant's, or occupants of the same or an adjacent building or structure's comfort and safety (good cause for eviction under paragraph c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{{good_cause.nonrenewal_nuisance}}</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C8">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0"/>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tenant's occupancy of the unit violates law and the landlord is subject to civil or criminal penalties for continuing to let the tenant occupy the unit. For this good cause to apply, a state or municipal agency having jurisdiction must have issued an order requiring the tenant to vacate the unit. No tenant shall be removed from possession of a unit on this basis unless the court finds that the cure of the violation of law requires the removal of the tenant and that the landlord did not, through neglect or deliberate action or failure to act, create the condition necessitating the vacate order. If the landlord does not try to cure the conditions causing the violation of the law, the tenant has the right to pay or secure payment, in a manner satisfactory to the court, to cure the violation. Any tenant expenditures to cure the violation shall be applied against rent owed to the landlord. Even if removal of a tenant is absolutely essential to the tenant's health and safety, the tenant shall be entitled to resume possession at such time as the dangerous conditions have been removed. The tenant also retains the right to bring an action for monetary damages against the landlord or to otherwise compel the landlord to comply with all applicable state or municipal housing codes (good cause for eviction under paragraph d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{{good_cause.nonrenewal_illegal_occupancy}}</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CA">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772"/>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 is using or permitting the unit or premises to be used for an illegal purpose (good cause for eviction under paragraph e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{{good_cause.nonrenewal_illegal_use}}</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C">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787"/>
        </w:tabs>
        <w:spacing w:after="0" w:before="0" w:line="240" w:lineRule="auto"/>
        <w:ind w:left="588" w:right="586" w:firstLine="0"/>
        <w:jc w:val="both"/>
        <w:rPr>
          <w:b w:val="0"/>
          <w:bCs w:val="0"/>
          <w:i w:val="0"/>
          <w:iCs w:val="0"/>
          <w:smallCaps w:val="0"/>
          <w:strike w:val="0"/>
          <w:color w:val="000000"/>
          <w:u w:val="none"/>
          <w:shd w:fill="auto" w:val="clear"/>
          <w:vertAlign w:val="baseline"/>
        </w:rPr>
        <w:sectPr>
          <w:footerReference r:id="rId37" w:type="default"/>
          <w:type w:val="nextPage"/>
          <w:pgSz w:h="15840" w:w="12240" w:orient="portrait"/>
          <w:pgMar w:bottom="477" w:top="823" w:left="420" w:right="420" w:header="0" w:footer="17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 has unreasonably refused the landlord access to the unit for the purposes of making necessary repairs or improvements required by law or for the purposes of showing the premises to a prospective purchaser, mortgagee, or other person with a legitimate interest in the premises (good cause for eviction under paragraph f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{{good_cause.nonrenewal_refused_access}}</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D">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4"/>
        </w:tabs>
        <w:spacing w:after="0" w:before="6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landlord seeks in good faith to recover possession of the unit for the landlord's personal use and occupancy as the landlord's principal residence, or for the personal use and occupancy as a principal residence by the landlord's spouse, domestic partner, child, stepchild, parent, step-parent, sibling, grandparent, grandchild, parent-in-law, or sibling-in-law. The landlord can only recover the unit for these purposes if there is no other suitable housing accommodation in the building that is available. Under no circumstances can the landlord recover the unit for these purposes if the tenant is (a) 65 years old or older; or (b) a "disabled person" as defined in subdivision 6 of section 211 of the Real Property Law. To establish this good cause in an eviction proceeding, the landlord must establish good faith to recover possession of a housing accommodation for the uses described herein by clear and convincing evidence (good cause for eviction under paragraph g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{{good_cause.nonrenewal_owner_use}}</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CF">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82"/>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landlord in good faith seeks to demolish the housing accommodation. To establish this good cause in an eviction proceeding, the landlord must establish good faith to demolish the housing accommodation by clear and convincing evidence (good cause for eviction under paragraph h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{{good_cause.nonrenewal_demolition}}</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D1">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911"/>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landlord seeks in good faith to withdraw the unit from the housing rental market. To establish this good cause in an eviction proceeding, the landlord must establish good faith to withdraw the unit from the rental housing market by clear and convincing evidence (good cause for eviction under paragraph i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{{good_cause.nonrenewal_withdrawal}}</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D3">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87"/>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 has failed to agree to reasonable changes at lease renewal, including reasonable increases in rent, and the landlord gave written notice of the changes to the lease to the tenant at least 30 days, but no more than 90 days, before the current lease expired. A rent increase is presumptively unreasonable if the increase from the prior rent is greater than the lower of: (a) 5 percent plus the annual percentage change in the consumer price index for all urban consumers for all items as published by the United States Bureau of Labor Statistics for the region in which the housing accommodation is located, as published by August 1st of each year by the Division of Housing and Community Renewal; or (b) 10 percent (good cause for eviction under paragraph j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{{good_cause.nonrenewal_refused_terms}}</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5D5">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5"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tbl>
      <w:tblPr>
        <w:tblStyle w:val="Table18"/>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265" w:hRule="atLeast"/>
          <w:tblHeader w:val="0"/>
        </w:trPr>
        <w:tc>
          <w:tcPr/>
          <w:p w:rsidR="00000000" w:rsidDel="00000000" w:rsidP="00000000" w:rsidRDefault="00000000" w:rsidRPr="00000000" w14:paraId="000005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14:paraId="000005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14:paraId="000005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14:paraId="000005DC">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5DD">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5DE">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5DF">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14:paraId="000005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14:paraId="000005E1">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5E2">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5E3">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5E4">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14:paraId="000005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14:paraId="000005E6">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5E7">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5E8">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5E9">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14:paraId="000005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14:paraId="000005EB">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5EC">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5ED">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5EE">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14:paraId="000005EF">
      <w:pPr>
        <w:pStyle w:val="Heading3"/>
        <w:spacing w:before="125"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5F0">
      <w:pPr>
        <w:keepNext w:val="0"/>
        <w:keepLines w:val="0"/>
        <w:pageBreakBefore w:val="0"/>
        <w:widowControl w:val="0"/>
        <w:pBdr>
          <w:top w:space="0" w:sz="0" w:val="nil"/>
          <w:left w:space="0" w:sz="0" w:val="nil"/>
          <w:bottom w:space="0" w:sz="0" w:val="nil"/>
          <w:right w:space="0" w:sz="0" w:val="nil"/>
          <w:between w:space="0" w:sz="0" w:val="nil"/>
        </w:pBdr>
        <w:shd w:fill="auto" w:val="clear"/>
        <w:spacing w:before="0" w:after="0" w:line="20" w:lineRule="exact"/>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sectPr>
      <w:footerReference r:id="rId37" w:type="default"/>
      <w:type w:val="nextPage"/>
      <w:pgSz w:h="15840" w:w="12240" w:orient="portrait"/>
      <w:pgMar w:bottom="477" w:top="1083" w:left="420" w:right="420" w:header="0" w:footer="177"/>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SimSun"/>
  <w:font w:name="MS Gothic"/>
  <w:font w:name="Malgun Gothic"/>
  <w:font w:name="Arial"/>
  <w:font w:name="Verdana"/>
  <w:font w:name="Nirmala UI"/>
  <w:font w:name="Noto Sans Symbols">
    <w:embedRegular w:fontKey="{00000000-0000-0000-0000-000000000000}" r:id="rId1" w:subsetted="0"/>
    <w:embedBold w:fontKey="{00000000-0000-0000-0000-000000000000}" r:id="rId2" w:subsetted="0"/>
  </w:font>
</w:fonts>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New York Residential Lease Agreement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1"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2.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March 2024 | Utility Addendum - Simple Form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2"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3.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Packages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3"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4.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June 2024 | Key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4"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5.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New York Renters Insurance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5"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6.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Community Rules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6"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7.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Lease Amendment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7"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8.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Sprinkler System Notice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8"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9.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NYC Lease-Commencement of Occupancy Notice for Indoor Allergen Hazards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9"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10.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NYC Gas Leak, Carbon Monoxide and Smoke Alarm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10"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1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New York Smoking Policy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11"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12.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Rent Concession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12"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13.xml><?xml version="1.0" encoding="utf-8"?>
<w:ftr xmlns:w="http://schemas.openxmlformats.org/wordprocessingml/2006/main">
  <w:p>
    <w:pPr>
      <w:spacing w:after="0" w:before="0" w:line="20" w:lineRule="exact"/>
      <w:rPr>
        <w:sz w:val="2"/>
      </w:rPr>
    </w:pP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588" w:hanging="249"/>
      </w:pPr>
      <w:rPr>
        <w:rFonts w:ascii="Times New Roman" w:cs="Times New Roman" w:eastAsia="Times New Roman" w:hAnsi="Times New Roman"/>
        <w:sz w:val="22"/>
        <w:szCs w:val="22"/>
      </w:rPr>
    </w:lvl>
    <w:lvl w:ilvl="1">
      <w:start w:val="1"/>
      <w:numFmt w:val="upperLetter"/>
      <w:lvlText w:val="%2."/>
      <w:lvlJc w:val="left"/>
      <w:pPr>
        <w:ind w:left="588" w:hanging="274"/>
      </w:pPr>
      <w:rPr>
        <w:rFonts w:ascii="Times New Roman" w:cs="Times New Roman" w:eastAsia="Times New Roman" w:hAnsi="Times New Roman"/>
        <w:sz w:val="22"/>
        <w:szCs w:val="22"/>
      </w:rPr>
    </w:lvl>
    <w:lvl w:ilvl="2">
      <w:start w:val="0"/>
      <w:numFmt w:val="bullet"/>
      <w:lvlText w:val="•"/>
      <w:lvlJc w:val="left"/>
      <w:pPr>
        <w:ind w:left="2744" w:hanging="274.00000000000045"/>
      </w:pPr>
      <w:rPr/>
    </w:lvl>
    <w:lvl w:ilvl="3">
      <w:start w:val="0"/>
      <w:numFmt w:val="bullet"/>
      <w:lvlText w:val="•"/>
      <w:lvlJc w:val="left"/>
      <w:pPr>
        <w:ind w:left="3826" w:hanging="273.99999999999955"/>
      </w:pPr>
      <w:rPr/>
    </w:lvl>
    <w:lvl w:ilvl="4">
      <w:start w:val="0"/>
      <w:numFmt w:val="bullet"/>
      <w:lvlText w:val="•"/>
      <w:lvlJc w:val="left"/>
      <w:pPr>
        <w:ind w:left="4908" w:hanging="274"/>
      </w:pPr>
      <w:rPr/>
    </w:lvl>
    <w:lvl w:ilvl="5">
      <w:start w:val="0"/>
      <w:numFmt w:val="bullet"/>
      <w:lvlText w:val="•"/>
      <w:lvlJc w:val="left"/>
      <w:pPr>
        <w:ind w:left="5990" w:hanging="274"/>
      </w:pPr>
      <w:rPr/>
    </w:lvl>
    <w:lvl w:ilvl="6">
      <w:start w:val="0"/>
      <w:numFmt w:val="bullet"/>
      <w:lvlText w:val="•"/>
      <w:lvlJc w:val="left"/>
      <w:pPr>
        <w:ind w:left="7072" w:hanging="273.9999999999991"/>
      </w:pPr>
      <w:rPr/>
    </w:lvl>
    <w:lvl w:ilvl="7">
      <w:start w:val="0"/>
      <w:numFmt w:val="bullet"/>
      <w:lvlText w:val="•"/>
      <w:lvlJc w:val="left"/>
      <w:pPr>
        <w:ind w:left="8154" w:hanging="274"/>
      </w:pPr>
      <w:rPr/>
    </w:lvl>
    <w:lvl w:ilvl="8">
      <w:start w:val="0"/>
      <w:numFmt w:val="bullet"/>
      <w:lvlText w:val="•"/>
      <w:lvlJc w:val="left"/>
      <w:pPr>
        <w:ind w:left="9236" w:hanging="274"/>
      </w:pPr>
      <w:rPr/>
    </w:lvl>
  </w:abstractNum>
  <w:abstractNum w:abstractNumId="2">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1668" w:hanging="180"/>
      </w:pPr>
      <w:rPr>
        <w:rFonts w:ascii="Noto Sans Symbols" w:cs="Noto Sans Symbols" w:eastAsia="Noto Sans Symbols" w:hAnsi="Noto Sans Symbols"/>
        <w:sz w:val="22"/>
        <w:szCs w:val="22"/>
      </w:rPr>
    </w:lvl>
    <w:lvl w:ilvl="2">
      <w:start w:val="0"/>
      <w:numFmt w:val="bullet"/>
      <w:lvlText w:val="•"/>
      <w:lvlJc w:val="left"/>
      <w:pPr>
        <w:ind w:left="2742" w:hanging="180"/>
      </w:pPr>
      <w:rPr/>
    </w:lvl>
    <w:lvl w:ilvl="3">
      <w:start w:val="0"/>
      <w:numFmt w:val="bullet"/>
      <w:lvlText w:val="•"/>
      <w:lvlJc w:val="left"/>
      <w:pPr>
        <w:ind w:left="3824" w:hanging="180"/>
      </w:pPr>
      <w:rPr/>
    </w:lvl>
    <w:lvl w:ilvl="4">
      <w:start w:val="0"/>
      <w:numFmt w:val="bullet"/>
      <w:lvlText w:val="•"/>
      <w:lvlJc w:val="left"/>
      <w:pPr>
        <w:ind w:left="4906" w:hanging="180"/>
      </w:pPr>
      <w:rPr/>
    </w:lvl>
    <w:lvl w:ilvl="5">
      <w:start w:val="0"/>
      <w:numFmt w:val="bullet"/>
      <w:lvlText w:val="•"/>
      <w:lvlJc w:val="left"/>
      <w:pPr>
        <w:ind w:left="5988" w:hanging="180"/>
      </w:pPr>
      <w:rPr/>
    </w:lvl>
    <w:lvl w:ilvl="6">
      <w:start w:val="0"/>
      <w:numFmt w:val="bullet"/>
      <w:lvlText w:val="•"/>
      <w:lvlJc w:val="left"/>
      <w:pPr>
        <w:ind w:left="7071" w:hanging="180"/>
      </w:pPr>
      <w:rPr/>
    </w:lvl>
    <w:lvl w:ilvl="7">
      <w:start w:val="0"/>
      <w:numFmt w:val="bullet"/>
      <w:lvlText w:val="•"/>
      <w:lvlJc w:val="left"/>
      <w:pPr>
        <w:ind w:left="8153" w:hanging="180"/>
      </w:pPr>
      <w:rPr/>
    </w:lvl>
    <w:lvl w:ilvl="8">
      <w:start w:val="0"/>
      <w:numFmt w:val="bullet"/>
      <w:lvlText w:val="•"/>
      <w:lvlJc w:val="left"/>
      <w:pPr>
        <w:ind w:left="9235" w:hanging="180"/>
      </w:pPr>
      <w:rPr/>
    </w:lvl>
  </w:abstractNum>
  <w:abstractNum w:abstractNumId="3">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abstractNum w:abstractNumId="4">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abstractNum w:abstractNumId="5">
    <w:lvl w:ilvl="0">
      <w:start w:val="1"/>
      <w:numFmt w:val="upperLetter"/>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abstractNum w:abstractNumId="6">
    <w:lvl w:ilvl="0">
      <w:start w:val="1"/>
      <w:numFmt w:val="decimal"/>
      <w:lvlText w:val="%1."/>
      <w:lvlJc w:val="left"/>
      <w:pPr>
        <w:ind w:left="948" w:hanging="360"/>
      </w:pPr>
      <w:rPr>
        <w:rFonts w:ascii="Times New Roman" w:cs="Times New Roman" w:eastAsia="Times New Roman" w:hAnsi="Times New Roman"/>
        <w:sz w:val="22"/>
        <w:szCs w:val="22"/>
      </w:rPr>
    </w:lvl>
    <w:lvl w:ilvl="1">
      <w:start w:val="0"/>
      <w:numFmt w:val="bullet"/>
      <w:lvlText w:val="●"/>
      <w:lvlJc w:val="left"/>
      <w:pPr>
        <w:ind w:left="1668" w:hanging="360"/>
      </w:pPr>
      <w:rPr>
        <w:rFonts w:ascii="Noto Sans Symbols" w:cs="Noto Sans Symbols" w:eastAsia="Noto Sans Symbols" w:hAnsi="Noto Sans Symbols"/>
        <w:sz w:val="22"/>
        <w:szCs w:val="22"/>
      </w:rPr>
    </w:lvl>
    <w:lvl w:ilvl="2">
      <w:start w:val="0"/>
      <w:numFmt w:val="bullet"/>
      <w:lvlText w:val="•"/>
      <w:lvlJc w:val="left"/>
      <w:pPr>
        <w:ind w:left="2742" w:hanging="360"/>
      </w:pPr>
      <w:rPr/>
    </w:lvl>
    <w:lvl w:ilvl="3">
      <w:start w:val="0"/>
      <w:numFmt w:val="bullet"/>
      <w:lvlText w:val="•"/>
      <w:lvlJc w:val="left"/>
      <w:pPr>
        <w:ind w:left="3824" w:hanging="360"/>
      </w:pPr>
      <w:rPr/>
    </w:lvl>
    <w:lvl w:ilvl="4">
      <w:start w:val="0"/>
      <w:numFmt w:val="bullet"/>
      <w:lvlText w:val="•"/>
      <w:lvlJc w:val="left"/>
      <w:pPr>
        <w:ind w:left="4906" w:hanging="360"/>
      </w:pPr>
      <w:rPr/>
    </w:lvl>
    <w:lvl w:ilvl="5">
      <w:start w:val="0"/>
      <w:numFmt w:val="bullet"/>
      <w:lvlText w:val="•"/>
      <w:lvlJc w:val="left"/>
      <w:pPr>
        <w:ind w:left="5988" w:hanging="360"/>
      </w:pPr>
      <w:rPr/>
    </w:lvl>
    <w:lvl w:ilvl="6">
      <w:start w:val="0"/>
      <w:numFmt w:val="bullet"/>
      <w:lvlText w:val="•"/>
      <w:lvlJc w:val="left"/>
      <w:pPr>
        <w:ind w:left="7071" w:hanging="360"/>
      </w:pPr>
      <w:rPr/>
    </w:lvl>
    <w:lvl w:ilvl="7">
      <w:start w:val="0"/>
      <w:numFmt w:val="bullet"/>
      <w:lvlText w:val="•"/>
      <w:lvlJc w:val="left"/>
      <w:pPr>
        <w:ind w:left="8153" w:hanging="360"/>
      </w:pPr>
      <w:rPr/>
    </w:lvl>
    <w:lvl w:ilvl="8">
      <w:start w:val="0"/>
      <w:numFmt w:val="bullet"/>
      <w:lvlText w:val="•"/>
      <w:lvlJc w:val="left"/>
      <w:pPr>
        <w:ind w:left="9235" w:hanging="360"/>
      </w:pPr>
      <w:rPr/>
    </w:lvl>
  </w:abstractNum>
  <w:abstractNum w:abstractNumId="7">
    <w:lvl w:ilvl="0">
      <w:start w:val="1"/>
      <w:numFmt w:val="decimal"/>
      <w:lvlText w:val="%1."/>
      <w:lvlJc w:val="left"/>
      <w:pPr>
        <w:ind w:left="948" w:hanging="360"/>
      </w:pPr>
      <w:rPr>
        <w:rFonts w:ascii="Times New Roman" w:cs="Times New Roman" w:eastAsia="Times New Roman" w:hAnsi="Times New Roman"/>
        <w:sz w:val="21"/>
        <w:szCs w:val="21"/>
      </w:rPr>
    </w:lvl>
    <w:lvl w:ilvl="1">
      <w:start w:val="0"/>
      <w:numFmt w:val="bullet"/>
      <w:lvlText w:val="•"/>
      <w:lvlJc w:val="left"/>
      <w:pPr>
        <w:ind w:left="1986" w:hanging="360"/>
      </w:pPr>
      <w:rPr/>
    </w:lvl>
    <w:lvl w:ilvl="2">
      <w:start w:val="0"/>
      <w:numFmt w:val="bullet"/>
      <w:lvlText w:val="•"/>
      <w:lvlJc w:val="left"/>
      <w:pPr>
        <w:ind w:left="3032" w:hanging="360"/>
      </w:pPr>
      <w:rPr/>
    </w:lvl>
    <w:lvl w:ilvl="3">
      <w:start w:val="0"/>
      <w:numFmt w:val="bullet"/>
      <w:lvlText w:val="•"/>
      <w:lvlJc w:val="left"/>
      <w:pPr>
        <w:ind w:left="4078" w:hanging="360"/>
      </w:pPr>
      <w:rPr/>
    </w:lvl>
    <w:lvl w:ilvl="4">
      <w:start w:val="0"/>
      <w:numFmt w:val="bullet"/>
      <w:lvlText w:val="•"/>
      <w:lvlJc w:val="left"/>
      <w:pPr>
        <w:ind w:left="5124" w:hanging="360"/>
      </w:pPr>
      <w:rPr/>
    </w:lvl>
    <w:lvl w:ilvl="5">
      <w:start w:val="0"/>
      <w:numFmt w:val="bullet"/>
      <w:lvlText w:val="•"/>
      <w:lvlJc w:val="left"/>
      <w:pPr>
        <w:ind w:left="6170" w:hanging="360"/>
      </w:pPr>
      <w:rPr/>
    </w:lvl>
    <w:lvl w:ilvl="6">
      <w:start w:val="0"/>
      <w:numFmt w:val="bullet"/>
      <w:lvlText w:val="•"/>
      <w:lvlJc w:val="left"/>
      <w:pPr>
        <w:ind w:left="7216" w:hanging="360"/>
      </w:pPr>
      <w:rPr/>
    </w:lvl>
    <w:lvl w:ilvl="7">
      <w:start w:val="0"/>
      <w:numFmt w:val="bullet"/>
      <w:lvlText w:val="•"/>
      <w:lvlJc w:val="left"/>
      <w:pPr>
        <w:ind w:left="8262" w:hanging="360"/>
      </w:pPr>
      <w:rPr/>
    </w:lvl>
    <w:lvl w:ilvl="8">
      <w:start w:val="0"/>
      <w:numFmt w:val="bullet"/>
      <w:lvlText w:val="•"/>
      <w:lvlJc w:val="left"/>
      <w:pPr>
        <w:ind w:left="9308" w:hanging="360"/>
      </w:pPr>
      <w:rPr/>
    </w:lvl>
  </w:abstractNum>
  <w:abstractNum w:abstractNumId="8">
    <w:lvl w:ilvl="0">
      <w:start w:val="1"/>
      <w:numFmt w:val="decimal"/>
      <w:lvlText w:val="%1."/>
      <w:lvlJc w:val="left"/>
      <w:pPr>
        <w:ind w:left="948" w:hanging="360"/>
      </w:pPr>
      <w:rPr>
        <w:rFonts w:ascii="Times New Roman" w:cs="Times New Roman" w:eastAsia="Times New Roman" w:hAnsi="Times New Roman"/>
        <w:sz w:val="22"/>
        <w:szCs w:val="22"/>
      </w:rPr>
    </w:lvl>
    <w:lvl w:ilvl="1">
      <w:start w:val="0"/>
      <w:numFmt w:val="bullet"/>
      <w:lvlText w:val="•"/>
      <w:lvlJc w:val="left"/>
      <w:pPr>
        <w:ind w:left="1986" w:hanging="360"/>
      </w:pPr>
      <w:rPr/>
    </w:lvl>
    <w:lvl w:ilvl="2">
      <w:start w:val="0"/>
      <w:numFmt w:val="bullet"/>
      <w:lvlText w:val="•"/>
      <w:lvlJc w:val="left"/>
      <w:pPr>
        <w:ind w:left="3032" w:hanging="360"/>
      </w:pPr>
      <w:rPr/>
    </w:lvl>
    <w:lvl w:ilvl="3">
      <w:start w:val="0"/>
      <w:numFmt w:val="bullet"/>
      <w:lvlText w:val="•"/>
      <w:lvlJc w:val="left"/>
      <w:pPr>
        <w:ind w:left="4078" w:hanging="360"/>
      </w:pPr>
      <w:rPr/>
    </w:lvl>
    <w:lvl w:ilvl="4">
      <w:start w:val="0"/>
      <w:numFmt w:val="bullet"/>
      <w:lvlText w:val="•"/>
      <w:lvlJc w:val="left"/>
      <w:pPr>
        <w:ind w:left="5124" w:hanging="360"/>
      </w:pPr>
      <w:rPr/>
    </w:lvl>
    <w:lvl w:ilvl="5">
      <w:start w:val="0"/>
      <w:numFmt w:val="bullet"/>
      <w:lvlText w:val="•"/>
      <w:lvlJc w:val="left"/>
      <w:pPr>
        <w:ind w:left="6170" w:hanging="360"/>
      </w:pPr>
      <w:rPr/>
    </w:lvl>
    <w:lvl w:ilvl="6">
      <w:start w:val="0"/>
      <w:numFmt w:val="bullet"/>
      <w:lvlText w:val="•"/>
      <w:lvlJc w:val="left"/>
      <w:pPr>
        <w:ind w:left="7216" w:hanging="360"/>
      </w:pPr>
      <w:rPr/>
    </w:lvl>
    <w:lvl w:ilvl="7">
      <w:start w:val="0"/>
      <w:numFmt w:val="bullet"/>
      <w:lvlText w:val="•"/>
      <w:lvlJc w:val="left"/>
      <w:pPr>
        <w:ind w:left="8262" w:hanging="360"/>
      </w:pPr>
      <w:rPr/>
    </w:lvl>
    <w:lvl w:ilvl="8">
      <w:start w:val="0"/>
      <w:numFmt w:val="bullet"/>
      <w:lvlText w:val="•"/>
      <w:lvlJc w:val="left"/>
      <w:pPr>
        <w:ind w:left="9308" w:hanging="360"/>
      </w:pPr>
      <w:rPr/>
    </w:lvl>
  </w:abstractNum>
  <w:abstractNum w:abstractNumId="9">
    <w:lvl w:ilvl="0">
      <w:start w:val="1"/>
      <w:numFmt w:val="decimal"/>
      <w:lvlText w:val="%1."/>
      <w:lvlJc w:val="left"/>
      <w:pPr>
        <w:ind w:left="588" w:hanging="360"/>
      </w:pPr>
      <w:rPr>
        <w:rFonts w:ascii="Times New Roman" w:cs="Times New Roman" w:eastAsia="Times New Roman" w:hAnsi="Times New Roman"/>
        <w:sz w:val="22"/>
        <w:szCs w:val="22"/>
      </w:rPr>
    </w:lvl>
    <w:lvl w:ilvl="1">
      <w:start w:val="0"/>
      <w:numFmt w:val="bullet"/>
      <w:lvlText w:val="•"/>
      <w:lvlJc w:val="left"/>
      <w:pPr>
        <w:ind w:left="1662" w:hanging="360"/>
      </w:pPr>
      <w:rPr/>
    </w:lvl>
    <w:lvl w:ilvl="2">
      <w:start w:val="0"/>
      <w:numFmt w:val="bullet"/>
      <w:lvlText w:val="•"/>
      <w:lvlJc w:val="left"/>
      <w:pPr>
        <w:ind w:left="2744" w:hanging="360"/>
      </w:pPr>
      <w:rPr/>
    </w:lvl>
    <w:lvl w:ilvl="3">
      <w:start w:val="0"/>
      <w:numFmt w:val="bullet"/>
      <w:lvlText w:val="•"/>
      <w:lvlJc w:val="left"/>
      <w:pPr>
        <w:ind w:left="3826" w:hanging="360"/>
      </w:pPr>
      <w:rPr/>
    </w:lvl>
    <w:lvl w:ilvl="4">
      <w:start w:val="0"/>
      <w:numFmt w:val="bullet"/>
      <w:lvlText w:val="•"/>
      <w:lvlJc w:val="left"/>
      <w:pPr>
        <w:ind w:left="4908" w:hanging="360"/>
      </w:pPr>
      <w:rPr/>
    </w:lvl>
    <w:lvl w:ilvl="5">
      <w:start w:val="0"/>
      <w:numFmt w:val="bullet"/>
      <w:lvlText w:val="•"/>
      <w:lvlJc w:val="left"/>
      <w:pPr>
        <w:ind w:left="5990" w:hanging="360"/>
      </w:pPr>
      <w:rPr/>
    </w:lvl>
    <w:lvl w:ilvl="6">
      <w:start w:val="0"/>
      <w:numFmt w:val="bullet"/>
      <w:lvlText w:val="•"/>
      <w:lvlJc w:val="left"/>
      <w:pPr>
        <w:ind w:left="7072" w:hanging="360"/>
      </w:pPr>
      <w:rPr/>
    </w:lvl>
    <w:lvl w:ilvl="7">
      <w:start w:val="0"/>
      <w:numFmt w:val="bullet"/>
      <w:lvlText w:val="•"/>
      <w:lvlJc w:val="left"/>
      <w:pPr>
        <w:ind w:left="8154" w:hanging="360"/>
      </w:pPr>
      <w:rPr/>
    </w:lvl>
    <w:lvl w:ilvl="8">
      <w:start w:val="0"/>
      <w:numFmt w:val="bullet"/>
      <w:lvlText w:val="•"/>
      <w:lvlJc w:val="left"/>
      <w:pPr>
        <w:ind w:left="9236" w:hanging="360"/>
      </w:pPr>
      <w:rPr/>
    </w:lvl>
  </w:abstractNum>
  <w:abstractNum w:abstractNumId="10">
    <w:lvl w:ilvl="0">
      <w:start w:val="1"/>
      <w:numFmt w:val="upperLetter"/>
      <w:lvlText w:val="%1."/>
      <w:lvlJc w:val="left"/>
      <w:pPr>
        <w:ind w:left="1308" w:hanging="359.9999999999999"/>
      </w:pPr>
      <w:rPr>
        <w:rFonts w:ascii="Times New Roman" w:cs="Times New Roman" w:eastAsia="Times New Roman" w:hAnsi="Times New Roman"/>
        <w:sz w:val="22"/>
        <w:szCs w:val="22"/>
      </w:rPr>
    </w:lvl>
    <w:lvl w:ilvl="1">
      <w:start w:val="1"/>
      <w:numFmt w:val="decimal"/>
      <w:lvlText w:val="%2."/>
      <w:lvlJc w:val="left"/>
      <w:pPr>
        <w:ind w:left="1668" w:hanging="360"/>
      </w:pPr>
      <w:rPr>
        <w:rFonts w:ascii="Times New Roman" w:cs="Times New Roman" w:eastAsia="Times New Roman" w:hAnsi="Times New Roman"/>
        <w:sz w:val="22"/>
        <w:szCs w:val="22"/>
      </w:rPr>
    </w:lvl>
    <w:lvl w:ilvl="2">
      <w:start w:val="0"/>
      <w:numFmt w:val="bullet"/>
      <w:lvlText w:val="•"/>
      <w:lvlJc w:val="left"/>
      <w:pPr>
        <w:ind w:left="2742" w:hanging="360"/>
      </w:pPr>
      <w:rPr/>
    </w:lvl>
    <w:lvl w:ilvl="3">
      <w:start w:val="0"/>
      <w:numFmt w:val="bullet"/>
      <w:lvlText w:val="•"/>
      <w:lvlJc w:val="left"/>
      <w:pPr>
        <w:ind w:left="3824" w:hanging="360"/>
      </w:pPr>
      <w:rPr/>
    </w:lvl>
    <w:lvl w:ilvl="4">
      <w:start w:val="0"/>
      <w:numFmt w:val="bullet"/>
      <w:lvlText w:val="•"/>
      <w:lvlJc w:val="left"/>
      <w:pPr>
        <w:ind w:left="4906" w:hanging="360"/>
      </w:pPr>
      <w:rPr/>
    </w:lvl>
    <w:lvl w:ilvl="5">
      <w:start w:val="0"/>
      <w:numFmt w:val="bullet"/>
      <w:lvlText w:val="•"/>
      <w:lvlJc w:val="left"/>
      <w:pPr>
        <w:ind w:left="5988" w:hanging="360"/>
      </w:pPr>
      <w:rPr/>
    </w:lvl>
    <w:lvl w:ilvl="6">
      <w:start w:val="0"/>
      <w:numFmt w:val="bullet"/>
      <w:lvlText w:val="•"/>
      <w:lvlJc w:val="left"/>
      <w:pPr>
        <w:ind w:left="7071" w:hanging="360"/>
      </w:pPr>
      <w:rPr/>
    </w:lvl>
    <w:lvl w:ilvl="7">
      <w:start w:val="0"/>
      <w:numFmt w:val="bullet"/>
      <w:lvlText w:val="•"/>
      <w:lvlJc w:val="left"/>
      <w:pPr>
        <w:ind w:left="8153" w:hanging="360"/>
      </w:pPr>
      <w:rPr/>
    </w:lvl>
    <w:lvl w:ilvl="8">
      <w:start w:val="0"/>
      <w:numFmt w:val="bullet"/>
      <w:lvlText w:val="•"/>
      <w:lvlJc w:val="left"/>
      <w:pPr>
        <w:ind w:left="9235" w:hanging="360"/>
      </w:pPr>
      <w:rPr/>
    </w:lvl>
  </w:abstractNum>
  <w:abstractNum w:abstractNumId="11">
    <w:lvl w:ilvl="0">
      <w:start w:val="1"/>
      <w:numFmt w:val="decimal"/>
      <w:lvlText w:val="%1."/>
      <w:lvlJc w:val="left"/>
      <w:pPr>
        <w:ind w:left="948" w:hanging="360"/>
      </w:pPr>
      <w:rPr/>
    </w:lvl>
    <w:lvl w:ilvl="1">
      <w:start w:val="1"/>
      <w:numFmt w:val="upperLetter"/>
      <w:lvlText w:val="%2."/>
      <w:lvlJc w:val="left"/>
      <w:pPr>
        <w:ind w:left="1308" w:hanging="359.9999999999999"/>
      </w:pPr>
      <w:rPr>
        <w:rFonts w:ascii="Times New Roman" w:cs="Times New Roman" w:eastAsia="Times New Roman" w:hAnsi="Times New Roman"/>
        <w:sz w:val="22"/>
        <w:szCs w:val="22"/>
      </w:rPr>
    </w:lvl>
    <w:lvl w:ilvl="2">
      <w:start w:val="1"/>
      <w:numFmt w:val="decimal"/>
      <w:lvlText w:val="%3."/>
      <w:lvlJc w:val="left"/>
      <w:pPr>
        <w:ind w:left="1668" w:hanging="360"/>
      </w:pPr>
      <w:rPr/>
    </w:lvl>
    <w:lvl w:ilvl="3">
      <w:start w:val="1"/>
      <w:numFmt w:val="lowerLetter"/>
      <w:lvlText w:val="%4."/>
      <w:lvlJc w:val="left"/>
      <w:pPr>
        <w:ind w:left="2028" w:hanging="360"/>
      </w:pPr>
      <w:rPr/>
    </w:lvl>
    <w:lvl w:ilvl="4">
      <w:start w:val="0"/>
      <w:numFmt w:val="bullet"/>
      <w:lvlText w:val="•"/>
      <w:lvlJc w:val="left"/>
      <w:pPr>
        <w:ind w:left="3360" w:hanging="360"/>
      </w:pPr>
      <w:rPr/>
    </w:lvl>
    <w:lvl w:ilvl="5">
      <w:start w:val="0"/>
      <w:numFmt w:val="bullet"/>
      <w:lvlText w:val="•"/>
      <w:lvlJc w:val="left"/>
      <w:pPr>
        <w:ind w:left="4700" w:hanging="360"/>
      </w:pPr>
      <w:rPr/>
    </w:lvl>
    <w:lvl w:ilvl="6">
      <w:start w:val="0"/>
      <w:numFmt w:val="bullet"/>
      <w:lvlText w:val="•"/>
      <w:lvlJc w:val="left"/>
      <w:pPr>
        <w:ind w:left="6040" w:hanging="360"/>
      </w:pPr>
      <w:rPr/>
    </w:lvl>
    <w:lvl w:ilvl="7">
      <w:start w:val="0"/>
      <w:numFmt w:val="bullet"/>
      <w:lvlText w:val="•"/>
      <w:lvlJc w:val="left"/>
      <w:pPr>
        <w:ind w:left="7380" w:hanging="360"/>
      </w:pPr>
      <w:rPr/>
    </w:lvl>
    <w:lvl w:ilvl="8">
      <w:start w:val="0"/>
      <w:numFmt w:val="bullet"/>
      <w:lvlText w:val="•"/>
      <w:lvlJc w:val="left"/>
      <w:pPr>
        <w:ind w:left="8720" w:hanging="360"/>
      </w:pPr>
      <w:rPr/>
    </w:lvl>
  </w:abstractNum>
  <w:abstractNum w:abstractNumId="12">
    <w:lvl w:ilvl="0">
      <w:start w:val="1"/>
      <w:numFmt w:val="decimal"/>
      <w:lvlText w:val="%1."/>
      <w:lvlJc w:val="left"/>
      <w:pPr>
        <w:ind w:left="948" w:hanging="360"/>
      </w:pPr>
      <w:rPr>
        <w:rFonts w:ascii="Times New Roman" w:cs="Times New Roman" w:eastAsia="Times New Roman" w:hAnsi="Times New Roman"/>
        <w:sz w:val="22"/>
        <w:szCs w:val="22"/>
      </w:rPr>
    </w:lvl>
    <w:lvl w:ilvl="1">
      <w:start w:val="1"/>
      <w:numFmt w:val="upperLetter"/>
      <w:lvlText w:val="%2."/>
      <w:lvlJc w:val="left"/>
      <w:pPr>
        <w:ind w:left="1308" w:hanging="359.9999999999999"/>
      </w:pPr>
      <w:rPr>
        <w:rFonts w:ascii="Times New Roman" w:cs="Times New Roman" w:eastAsia="Times New Roman" w:hAnsi="Times New Roman"/>
        <w:sz w:val="22"/>
        <w:szCs w:val="22"/>
      </w:rPr>
    </w:lvl>
    <w:lvl w:ilvl="2">
      <w:start w:val="0"/>
      <w:numFmt w:val="bullet"/>
      <w:lvlText w:val="•"/>
      <w:lvlJc w:val="left"/>
      <w:pPr>
        <w:ind w:left="2422" w:hanging="360"/>
      </w:pPr>
      <w:rPr/>
    </w:lvl>
    <w:lvl w:ilvl="3">
      <w:start w:val="0"/>
      <w:numFmt w:val="bullet"/>
      <w:lvlText w:val="•"/>
      <w:lvlJc w:val="left"/>
      <w:pPr>
        <w:ind w:left="3544" w:hanging="360"/>
      </w:pPr>
      <w:rPr/>
    </w:lvl>
    <w:lvl w:ilvl="4">
      <w:start w:val="0"/>
      <w:numFmt w:val="bullet"/>
      <w:lvlText w:val="•"/>
      <w:lvlJc w:val="left"/>
      <w:pPr>
        <w:ind w:left="4666" w:hanging="360"/>
      </w:pPr>
      <w:rPr/>
    </w:lvl>
    <w:lvl w:ilvl="5">
      <w:start w:val="0"/>
      <w:numFmt w:val="bullet"/>
      <w:lvlText w:val="•"/>
      <w:lvlJc w:val="left"/>
      <w:pPr>
        <w:ind w:left="5788" w:hanging="360"/>
      </w:pPr>
      <w:rPr/>
    </w:lvl>
    <w:lvl w:ilvl="6">
      <w:start w:val="0"/>
      <w:numFmt w:val="bullet"/>
      <w:lvlText w:val="•"/>
      <w:lvlJc w:val="left"/>
      <w:pPr>
        <w:ind w:left="6911" w:hanging="360"/>
      </w:pPr>
      <w:rPr/>
    </w:lvl>
    <w:lvl w:ilvl="7">
      <w:start w:val="0"/>
      <w:numFmt w:val="bullet"/>
      <w:lvlText w:val="•"/>
      <w:lvlJc w:val="left"/>
      <w:pPr>
        <w:ind w:left="8033" w:hanging="360"/>
      </w:pPr>
      <w:rPr/>
    </w:lvl>
    <w:lvl w:ilvl="8">
      <w:start w:val="0"/>
      <w:numFmt w:val="bullet"/>
      <w:lvlText w:val="•"/>
      <w:lvlJc w:val="left"/>
      <w:pPr>
        <w:ind w:left="9155" w:hanging="360"/>
      </w:pPr>
      <w:rPr/>
    </w:lvl>
  </w:abstractNum>
  <w:abstractNum w:abstractNumId="13">
    <w:lvl w:ilvl="0">
      <w:start w:val="1"/>
      <w:numFmt w:val="decimal"/>
      <w:lvlText w:val="%1."/>
      <w:lvlJc w:val="left"/>
      <w:pPr>
        <w:ind w:left="948" w:hanging="360"/>
      </w:pPr>
      <w:rPr>
        <w:rFonts w:ascii="Times New Roman" w:cs="Times New Roman" w:eastAsia="Times New Roman" w:hAnsi="Times New Roman"/>
        <w:sz w:val="22"/>
        <w:szCs w:val="22"/>
      </w:rPr>
    </w:lvl>
    <w:lvl w:ilvl="1">
      <w:start w:val="0"/>
      <w:numFmt w:val="bullet"/>
      <w:lvlText w:val="•"/>
      <w:lvlJc w:val="left"/>
      <w:pPr>
        <w:ind w:left="1668" w:hanging="360"/>
      </w:pPr>
      <w:rPr>
        <w:rFonts w:ascii="Verdana" w:cs="Verdana" w:eastAsia="Verdana" w:hAnsi="Verdana"/>
        <w:b w:val="1"/>
        <w:bCs w:val="1"/>
        <w:sz w:val="22"/>
        <w:szCs w:val="22"/>
      </w:rPr>
    </w:lvl>
    <w:lvl w:ilvl="2">
      <w:start w:val="0"/>
      <w:numFmt w:val="bullet"/>
      <w:lvlText w:val="•"/>
      <w:lvlJc w:val="left"/>
      <w:pPr>
        <w:ind w:left="2742" w:hanging="360"/>
      </w:pPr>
      <w:rPr/>
    </w:lvl>
    <w:lvl w:ilvl="3">
      <w:start w:val="0"/>
      <w:numFmt w:val="bullet"/>
      <w:lvlText w:val="•"/>
      <w:lvlJc w:val="left"/>
      <w:pPr>
        <w:ind w:left="3824" w:hanging="360"/>
      </w:pPr>
      <w:rPr/>
    </w:lvl>
    <w:lvl w:ilvl="4">
      <w:start w:val="0"/>
      <w:numFmt w:val="bullet"/>
      <w:lvlText w:val="•"/>
      <w:lvlJc w:val="left"/>
      <w:pPr>
        <w:ind w:left="4906" w:hanging="360"/>
      </w:pPr>
      <w:rPr/>
    </w:lvl>
    <w:lvl w:ilvl="5">
      <w:start w:val="0"/>
      <w:numFmt w:val="bullet"/>
      <w:lvlText w:val="•"/>
      <w:lvlJc w:val="left"/>
      <w:pPr>
        <w:ind w:left="5988" w:hanging="360"/>
      </w:pPr>
      <w:rPr/>
    </w:lvl>
    <w:lvl w:ilvl="6">
      <w:start w:val="0"/>
      <w:numFmt w:val="bullet"/>
      <w:lvlText w:val="•"/>
      <w:lvlJc w:val="left"/>
      <w:pPr>
        <w:ind w:left="7071" w:hanging="360"/>
      </w:pPr>
      <w:rPr/>
    </w:lvl>
    <w:lvl w:ilvl="7">
      <w:start w:val="0"/>
      <w:numFmt w:val="bullet"/>
      <w:lvlText w:val="•"/>
      <w:lvlJc w:val="left"/>
      <w:pPr>
        <w:ind w:left="8153" w:hanging="360"/>
      </w:pPr>
      <w:rPr/>
    </w:lvl>
    <w:lvl w:ilvl="8">
      <w:start w:val="0"/>
      <w:numFmt w:val="bullet"/>
      <w:lvlText w:val="•"/>
      <w:lvlJc w:val="left"/>
      <w:pPr>
        <w:ind w:left="9235" w:hanging="360"/>
      </w:pPr>
      <w:rPr/>
    </w:lvl>
  </w:abstractNum>
  <w:abstractNum w:abstractNumId="14">
    <w:lvl w:ilvl="0">
      <w:start w:val="10"/>
      <w:numFmt w:val="upperRoman"/>
      <w:lvlText w:val="[%1]"/>
      <w:lvlJc w:val="left"/>
      <w:pPr>
        <w:ind w:left="757" w:hanging="388.99999999999994"/>
      </w:pPr>
      <w:rPr>
        <w:rFonts w:ascii="Times New Roman" w:cs="Times New Roman" w:eastAsia="Times New Roman" w:hAnsi="Times New Roman"/>
        <w:sz w:val="24"/>
        <w:szCs w:val="24"/>
      </w:rPr>
    </w:lvl>
    <w:lvl w:ilvl="1">
      <w:start w:val="1"/>
      <w:numFmt w:val="decimal"/>
      <w:lvlText w:val="%2."/>
      <w:lvlJc w:val="left"/>
      <w:pPr>
        <w:ind w:left="948" w:hanging="360"/>
      </w:pPr>
      <w:rPr>
        <w:rFonts w:ascii="Times New Roman" w:cs="Times New Roman" w:eastAsia="Times New Roman" w:hAnsi="Times New Roman"/>
        <w:sz w:val="22"/>
        <w:szCs w:val="22"/>
      </w:rPr>
    </w:lvl>
    <w:lvl w:ilvl="2">
      <w:start w:val="0"/>
      <w:numFmt w:val="bullet"/>
      <w:lvlText w:val="•"/>
      <w:lvlJc w:val="left"/>
      <w:pPr>
        <w:ind w:left="2102" w:hanging="360"/>
      </w:pPr>
      <w:rPr/>
    </w:lvl>
    <w:lvl w:ilvl="3">
      <w:start w:val="0"/>
      <w:numFmt w:val="bullet"/>
      <w:lvlText w:val="•"/>
      <w:lvlJc w:val="left"/>
      <w:pPr>
        <w:ind w:left="3264" w:hanging="360"/>
      </w:pPr>
      <w:rPr/>
    </w:lvl>
    <w:lvl w:ilvl="4">
      <w:start w:val="0"/>
      <w:numFmt w:val="bullet"/>
      <w:lvlText w:val="•"/>
      <w:lvlJc w:val="left"/>
      <w:pPr>
        <w:ind w:left="4426" w:hanging="360"/>
      </w:pPr>
      <w:rPr/>
    </w:lvl>
    <w:lvl w:ilvl="5">
      <w:start w:val="0"/>
      <w:numFmt w:val="bullet"/>
      <w:lvlText w:val="•"/>
      <w:lvlJc w:val="left"/>
      <w:pPr>
        <w:ind w:left="5588" w:hanging="360"/>
      </w:pPr>
      <w:rPr/>
    </w:lvl>
    <w:lvl w:ilvl="6">
      <w:start w:val="0"/>
      <w:numFmt w:val="bullet"/>
      <w:lvlText w:val="•"/>
      <w:lvlJc w:val="left"/>
      <w:pPr>
        <w:ind w:left="6751" w:hanging="360"/>
      </w:pPr>
      <w:rPr/>
    </w:lvl>
    <w:lvl w:ilvl="7">
      <w:start w:val="0"/>
      <w:numFmt w:val="bullet"/>
      <w:lvlText w:val="•"/>
      <w:lvlJc w:val="left"/>
      <w:pPr>
        <w:ind w:left="7913" w:hanging="360"/>
      </w:pPr>
      <w:rPr/>
    </w:lvl>
    <w:lvl w:ilvl="8">
      <w:start w:val="0"/>
      <w:numFmt w:val="bullet"/>
      <w:lvlText w:val="•"/>
      <w:lvlJc w:val="left"/>
      <w:pPr>
        <w:ind w:left="9075" w:hanging="360"/>
      </w:pPr>
      <w:rPr/>
    </w:lvl>
  </w:abstractNum>
  <w:abstractNum w:abstractNumId="15">
    <w:lvl w:ilvl="0">
      <w:start w:val="0"/>
      <w:numFmt w:val="bullet"/>
      <w:lvlText w:val="□"/>
      <w:lvlJc w:val="left"/>
      <w:pPr>
        <w:ind w:left="1379" w:hanging="359"/>
      </w:pPr>
      <w:rPr>
        <w:rFonts w:ascii="Calibri" w:cs="Calibri" w:eastAsia="Calibri" w:hAnsi="Calibri"/>
        <w:sz w:val="32"/>
        <w:szCs w:val="32"/>
      </w:rPr>
    </w:lvl>
    <w:lvl w:ilvl="1">
      <w:start w:val="0"/>
      <w:numFmt w:val="bullet"/>
      <w:lvlText w:val="•"/>
      <w:lvlJc w:val="left"/>
      <w:pPr>
        <w:ind w:left="2382" w:hanging="359.0000000000002"/>
      </w:pPr>
      <w:rPr/>
    </w:lvl>
    <w:lvl w:ilvl="2">
      <w:start w:val="0"/>
      <w:numFmt w:val="bullet"/>
      <w:lvlText w:val="•"/>
      <w:lvlJc w:val="left"/>
      <w:pPr>
        <w:ind w:left="3384" w:hanging="359"/>
      </w:pPr>
      <w:rPr/>
    </w:lvl>
    <w:lvl w:ilvl="3">
      <w:start w:val="0"/>
      <w:numFmt w:val="bullet"/>
      <w:lvlText w:val="•"/>
      <w:lvlJc w:val="left"/>
      <w:pPr>
        <w:ind w:left="4386" w:hanging="358.99999999999955"/>
      </w:pPr>
      <w:rPr/>
    </w:lvl>
    <w:lvl w:ilvl="4">
      <w:start w:val="0"/>
      <w:numFmt w:val="bullet"/>
      <w:lvlText w:val="•"/>
      <w:lvlJc w:val="left"/>
      <w:pPr>
        <w:ind w:left="5388" w:hanging="359"/>
      </w:pPr>
      <w:rPr/>
    </w:lvl>
    <w:lvl w:ilvl="5">
      <w:start w:val="0"/>
      <w:numFmt w:val="bullet"/>
      <w:lvlText w:val="•"/>
      <w:lvlJc w:val="left"/>
      <w:pPr>
        <w:ind w:left="6390" w:hanging="359"/>
      </w:pPr>
      <w:rPr/>
    </w:lvl>
    <w:lvl w:ilvl="6">
      <w:start w:val="0"/>
      <w:numFmt w:val="bullet"/>
      <w:lvlText w:val="•"/>
      <w:lvlJc w:val="left"/>
      <w:pPr>
        <w:ind w:left="7392" w:hanging="358.9999999999991"/>
      </w:pPr>
      <w:rPr/>
    </w:lvl>
    <w:lvl w:ilvl="7">
      <w:start w:val="0"/>
      <w:numFmt w:val="bullet"/>
      <w:lvlText w:val="•"/>
      <w:lvlJc w:val="left"/>
      <w:pPr>
        <w:ind w:left="8394" w:hanging="359"/>
      </w:pPr>
      <w:rPr/>
    </w:lvl>
    <w:lvl w:ilvl="8">
      <w:start w:val="0"/>
      <w:numFmt w:val="bullet"/>
      <w:lvlText w:val="•"/>
      <w:lvlJc w:val="left"/>
      <w:pPr>
        <w:ind w:left="9396" w:hanging="359"/>
      </w:pPr>
      <w:rPr/>
    </w:lvl>
  </w:abstractNum>
  <w:abstractNum w:abstractNumId="16">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abstractNum w:abstractNumId="17">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abstractNum w:abstractNumId="18">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abstractNum w:abstractNumId="19">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300"/>
    </w:pPr>
    <w:rPr>
      <w:rFonts w:ascii="Calibri" w:cs="Calibri" w:eastAsia="Calibri" w:hAnsi="Calibri"/>
      <w:b w:val="1"/>
      <w:bCs w:val="1"/>
      <w:sz w:val="28"/>
      <w:szCs w:val="28"/>
    </w:rPr>
  </w:style>
  <w:style w:type="paragraph" w:styleId="Heading2">
    <w:name w:val="heading 2"/>
    <w:basedOn w:val="Normal"/>
    <w:next w:val="Normal"/>
    <w:pPr>
      <w:jc w:val="center"/>
    </w:pPr>
    <w:rPr>
      <w:rFonts w:ascii="Times New Roman" w:cs="Times New Roman" w:eastAsia="Times New Roman" w:hAnsi="Times New Roman"/>
      <w:b w:val="1"/>
      <w:bCs w:val="1"/>
      <w:sz w:val="24"/>
      <w:szCs w:val="24"/>
    </w:rPr>
  </w:style>
  <w:style w:type="paragraph" w:styleId="Heading3">
    <w:name w:val="heading 3"/>
    <w:basedOn w:val="Normal"/>
    <w:next w:val="Normal"/>
    <w:pPr>
      <w:ind w:left="588"/>
    </w:pPr>
    <w:rPr>
      <w:rFonts w:ascii="Times New Roman" w:cs="Times New Roman" w:eastAsia="Times New Roman" w:hAnsi="Times New Roman"/>
      <w:b w:val="1"/>
      <w:bCs w:val="1"/>
      <w:sz w:val="22"/>
      <w:szCs w:val="22"/>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Table Normal"/>
    <w:uiPriority w:val="2"/>
    <w:semiHidden w:val="1"/>
    <w:unhideWhenUsed w:val="1"/>
    <w:qFormat w:val="1"/>
    <w:tblPr>
      <w:tblInd w:w="0.0" w:type="dxa"/>
      <w:tblCellMar>
        <w:top w:w="0.0" w:type="dxa"/>
        <w:left w:w="0.0" w:type="dxa"/>
        <w:bottom w:w="0.0" w:type="dxa"/>
        <w:right w:w="0.0" w:type="dxa"/>
      </w:tblCellMar>
    </w:tblPr>
  </w:style>
  <w:style w:type="numbering" w:styleId="NoList" w:default="1">
    <w:name w:val="No List"/>
    <w:uiPriority w:val="99"/>
    <w:semiHidden w:val="1"/>
    <w:unhideWhenUsed w:val="1"/>
  </w:style>
  <w:style w:type="paragraph" w:styleId="BodyText">
    <w:name w:val="Body Text"/>
    <w:basedOn w:val="Normal"/>
    <w:uiPriority w:val="1"/>
    <w:qFormat w:val="1"/>
    <w:pPr/>
    <w:rPr>
      <w:rFonts w:ascii="Times New Roman" w:cs="Times New Roman" w:eastAsia="Times New Roman" w:hAnsi="Times New Roman"/>
      <w:sz w:val="22"/>
      <w:szCs w:val="22"/>
      <w:lang w:bidi="ar-SA" w:eastAsia="en-US" w:val="en-US"/>
    </w:rPr>
  </w:style>
  <w:style w:type="paragraph" w:styleId="ListParagraph">
    <w:name w:val="List Paragraph"/>
    <w:basedOn w:val="Normal"/>
    <w:uiPriority w:val="1"/>
    <w:qFormat w:val="1"/>
    <w:pPr>
      <w:ind w:left="1308" w:right="586" w:hanging="360"/>
      <w:jc w:val="both"/>
    </w:pPr>
    <w:rPr>
      <w:rFonts w:ascii="Times New Roman" w:cs="Times New Roman" w:eastAsia="Times New Roman" w:hAnsi="Times New Roman"/>
      <w:lang w:bidi="ar-SA" w:eastAsia="en-US" w:val="en-US"/>
    </w:rPr>
  </w:style>
  <w:style w:type="paragraph" w:styleId="TableParagraph">
    <w:name w:val="Table Paragraph"/>
    <w:basedOn w:val="Normal"/>
    <w:uiPriority w:val="1"/>
    <w:qFormat w:val="1"/>
    <w:pPr/>
    <w:rPr>
      <w:rFonts w:ascii="Times New Roman" w:cs="Times New Roman" w:eastAsia="Times New Roman" w:hAnsi="Times New Roman"/>
      <w:lang w:bidi="ar-SA" w:eastAsia="en-US" w:val="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tblPr>
      <w:tblStyleRowBandSize w:val="1"/>
      <w:tblStyleColBandSize w:val="1"/>
      <w:tblCellMar>
        <w:top w:w="0.0" w:type="dxa"/>
        <w:left w:w="0.0" w:type="dxa"/>
        <w:bottom w:w="0.0" w:type="dxa"/>
        <w:right w:w="0.0" w:type="dxa"/>
      </w:tblCellMar>
    </w:tblPr>
  </w:style>
  <w:style w:type="table" w:styleId="Table6">
    <w:basedOn w:val="TableNormal"/>
    <w:tblPr>
      <w:tblStyleRowBandSize w:val="1"/>
      <w:tblStyleColBandSize w:val="1"/>
      <w:tblCellMar>
        <w:top w:w="0.0" w:type="dxa"/>
        <w:left w:w="0.0" w:type="dxa"/>
        <w:bottom w:w="0.0" w:type="dxa"/>
        <w:right w:w="0.0" w:type="dxa"/>
      </w:tblCellMar>
    </w:tblPr>
  </w:style>
  <w:style w:type="table" w:styleId="Table7">
    <w:basedOn w:val="TableNormal"/>
    <w:tblPr>
      <w:tblStyleRowBandSize w:val="1"/>
      <w:tblStyleColBandSize w:val="1"/>
      <w:tblCellMar>
        <w:top w:w="0.0" w:type="dxa"/>
        <w:left w:w="0.0" w:type="dxa"/>
        <w:bottom w:w="0.0" w:type="dxa"/>
        <w:right w:w="0.0" w:type="dxa"/>
      </w:tblCellMar>
    </w:tblPr>
  </w:style>
  <w:style w:type="table" w:styleId="Table8">
    <w:basedOn w:val="TableNormal"/>
    <w:tblPr>
      <w:tblStyleRowBandSize w:val="1"/>
      <w:tblStyleColBandSize w:val="1"/>
      <w:tblCellMar>
        <w:top w:w="0.0" w:type="dxa"/>
        <w:left w:w="0.0" w:type="dxa"/>
        <w:bottom w:w="0.0" w:type="dxa"/>
        <w:right w:w="0.0" w:type="dxa"/>
      </w:tblCellMar>
    </w:tblPr>
  </w:style>
  <w:style w:type="table" w:styleId="Table9">
    <w:basedOn w:val="TableNormal"/>
    <w:tblPr>
      <w:tblStyleRowBandSize w:val="1"/>
      <w:tblStyleColBandSize w:val="1"/>
      <w:tblCellMar>
        <w:top w:w="0.0" w:type="dxa"/>
        <w:left w:w="0.0" w:type="dxa"/>
        <w:bottom w:w="0.0" w:type="dxa"/>
        <w:right w:w="0.0" w:type="dxa"/>
      </w:tblCellMar>
    </w:tblPr>
  </w:style>
  <w:style w:type="table" w:styleId="Table10">
    <w:basedOn w:val="TableNormal"/>
    <w:tblPr>
      <w:tblStyleRowBandSize w:val="1"/>
      <w:tblStyleColBandSize w:val="1"/>
      <w:tblCellMar>
        <w:top w:w="0.0" w:type="dxa"/>
        <w:left w:w="0.0" w:type="dxa"/>
        <w:bottom w:w="0.0" w:type="dxa"/>
        <w:right w:w="0.0" w:type="dxa"/>
      </w:tblCellMar>
    </w:tblPr>
  </w:style>
  <w:style w:type="table" w:styleId="Table11">
    <w:basedOn w:val="TableNormal"/>
    <w:tblPr>
      <w:tblStyleRowBandSize w:val="1"/>
      <w:tblStyleColBandSize w:val="1"/>
      <w:tblCellMar>
        <w:top w:w="0.0" w:type="dxa"/>
        <w:left w:w="0.0" w:type="dxa"/>
        <w:bottom w:w="0.0" w:type="dxa"/>
        <w:right w:w="0.0" w:type="dxa"/>
      </w:tblCellMar>
    </w:tblPr>
  </w:style>
  <w:style w:type="table" w:styleId="Table12">
    <w:basedOn w:val="TableNormal"/>
    <w:tblPr>
      <w:tblStyleRowBandSize w:val="1"/>
      <w:tblStyleColBandSize w:val="1"/>
      <w:tblCellMar>
        <w:top w:w="0.0" w:type="dxa"/>
        <w:left w:w="0.0" w:type="dxa"/>
        <w:bottom w:w="0.0" w:type="dxa"/>
        <w:right w:w="0.0" w:type="dxa"/>
      </w:tblCellMar>
    </w:tblPr>
  </w:style>
  <w:style w:type="table" w:styleId="Table13">
    <w:basedOn w:val="TableNormal"/>
    <w:tblPr>
      <w:tblStyleRowBandSize w:val="1"/>
      <w:tblStyleColBandSize w:val="1"/>
      <w:tblCellMar>
        <w:top w:w="0.0" w:type="dxa"/>
        <w:left w:w="0.0" w:type="dxa"/>
        <w:bottom w:w="0.0" w:type="dxa"/>
        <w:right w:w="0.0" w:type="dxa"/>
      </w:tblCellMar>
    </w:tblPr>
  </w:style>
  <w:style w:type="table" w:styleId="Table14">
    <w:basedOn w:val="TableNormal"/>
    <w:tblPr>
      <w:tblStyleRowBandSize w:val="1"/>
      <w:tblStyleColBandSize w:val="1"/>
      <w:tblCellMar>
        <w:top w:w="0.0" w:type="dxa"/>
        <w:left w:w="0.0" w:type="dxa"/>
        <w:bottom w:w="0.0" w:type="dxa"/>
        <w:right w:w="0.0" w:type="dxa"/>
      </w:tblCellMar>
    </w:tblPr>
  </w:style>
  <w:style w:type="table" w:styleId="Table15">
    <w:basedOn w:val="TableNormal"/>
    <w:tblPr>
      <w:tblStyleRowBandSize w:val="1"/>
      <w:tblStyleColBandSize w:val="1"/>
      <w:tblCellMar>
        <w:top w:w="0.0" w:type="dxa"/>
        <w:left w:w="0.0" w:type="dxa"/>
        <w:bottom w:w="0.0" w:type="dxa"/>
        <w:right w:w="0.0" w:type="dxa"/>
      </w:tblCellMar>
    </w:tblPr>
  </w:style>
  <w:style w:type="table" w:styleId="Table16">
    <w:basedOn w:val="TableNormal"/>
    <w:tblPr>
      <w:tblStyleRowBandSize w:val="1"/>
      <w:tblStyleColBandSize w:val="1"/>
      <w:tblCellMar>
        <w:top w:w="0.0" w:type="dxa"/>
        <w:left w:w="0.0" w:type="dxa"/>
        <w:bottom w:w="0.0" w:type="dxa"/>
        <w:right w:w="0.0" w:type="dxa"/>
      </w:tblCellMar>
    </w:tblPr>
  </w:style>
  <w:style w:type="table" w:styleId="Table17">
    <w:basedOn w:val="TableNormal"/>
    <w:tblPr>
      <w:tblStyleRowBandSize w:val="1"/>
      <w:tblStyleColBandSize w:val="1"/>
      <w:tblCellMar>
        <w:top w:w="0.0" w:type="dxa"/>
        <w:left w:w="0.0" w:type="dxa"/>
        <w:bottom w:w="0.0" w:type="dxa"/>
        <w:right w:w="0.0" w:type="dxa"/>
      </w:tblCellMar>
    </w:tblPr>
  </w:style>
  <w:style w:type="table" w:styleId="Table18">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22" Type="http://schemas.openxmlformats.org/officeDocument/2006/relationships/hyperlink" Target="http://www.hcr.ny.gov/" TargetMode="External"/><Relationship Id="rId21" Type="http://schemas.openxmlformats.org/officeDocument/2006/relationships/image" Target="media/image26.png"/><Relationship Id="rId24" Type="http://schemas.openxmlformats.org/officeDocument/2006/relationships/hyperlink" Target="https://hcr.ny.gov/operational-bulletin-2022-1" TargetMode="External"/><Relationship Id="rId23" Type="http://schemas.openxmlformats.org/officeDocument/2006/relationships/hyperlink" Target="https://hcr.ny.gov/operational-bulletin-2022-1" TargetMode="External"/><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17" Type="http://schemas.openxmlformats.org/officeDocument/2006/relationships/image" Target="media/image1.png"/><Relationship Id="rId25" Type="http://schemas.openxmlformats.org/officeDocument/2006/relationships/footer" Target="footer1.xml"/><Relationship Id="rId26" Type="http://schemas.openxmlformats.org/officeDocument/2006/relationships/footer" Target="footer2.xml"/><Relationship Id="rId27" Type="http://schemas.openxmlformats.org/officeDocument/2006/relationships/footer" Target="footer3.xml"/><Relationship Id="rId28" Type="http://schemas.openxmlformats.org/officeDocument/2006/relationships/footer" Target="footer4.xml"/><Relationship Id="rId29" Type="http://schemas.openxmlformats.org/officeDocument/2006/relationships/footer" Target="footer5.xml"/><Relationship Id="rId30" Type="http://schemas.openxmlformats.org/officeDocument/2006/relationships/footer" Target="footer6.xml"/><Relationship Id="rId31" Type="http://schemas.openxmlformats.org/officeDocument/2006/relationships/footer" Target="footer7.xml"/><Relationship Id="rId32" Type="http://schemas.openxmlformats.org/officeDocument/2006/relationships/footer" Target="footer8.xml"/><Relationship Id="rId33" Type="http://schemas.openxmlformats.org/officeDocument/2006/relationships/footer" Target="footer9.xml"/><Relationship Id="rId34" Type="http://schemas.openxmlformats.org/officeDocument/2006/relationships/footer" Target="footer10.xml"/><Relationship Id="rId35" Type="http://schemas.openxmlformats.org/officeDocument/2006/relationships/footer" Target="footer11.xml"/><Relationship Id="rId36" Type="http://schemas.openxmlformats.org/officeDocument/2006/relationships/footer" Target="footer12.xml"/><Relationship Id="rId37" Type="http://schemas.openxmlformats.org/officeDocument/2006/relationships/footer" Target="footer13.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34.png"/></Relationships>
</file>

<file path=word/_rels/footer2.xml.rels><?xml version="1.0" encoding="UTF-8" standalone="yes"?>
<Relationships xmlns="http://schemas.openxmlformats.org/package/2006/relationships"><Relationship Id="rId1" Type="http://schemas.openxmlformats.org/officeDocument/2006/relationships/image" Target="media/image34.png"/></Relationships>
</file>

<file path=word/_rels/footer3.xml.rels><?xml version="1.0" encoding="UTF-8" standalone="yes"?>
<Relationships xmlns="http://schemas.openxmlformats.org/package/2006/relationships"><Relationship Id="rId1" Type="http://schemas.openxmlformats.org/officeDocument/2006/relationships/image" Target="media/image34.png"/></Relationships>
</file>

<file path=word/_rels/footer4.xml.rels><?xml version="1.0" encoding="UTF-8" standalone="yes"?>
<Relationships xmlns="http://schemas.openxmlformats.org/package/2006/relationships"><Relationship Id="rId1" Type="http://schemas.openxmlformats.org/officeDocument/2006/relationships/image" Target="media/image34.png"/></Relationships>
</file>

<file path=word/_rels/footer5.xml.rels><?xml version="1.0" encoding="UTF-8" standalone="yes"?>
<Relationships xmlns="http://schemas.openxmlformats.org/package/2006/relationships"><Relationship Id="rId1" Type="http://schemas.openxmlformats.org/officeDocument/2006/relationships/image" Target="media/image34.png"/></Relationships>
</file>

<file path=word/_rels/footer6.xml.rels><?xml version="1.0" encoding="UTF-8" standalone="yes"?>
<Relationships xmlns="http://schemas.openxmlformats.org/package/2006/relationships"><Relationship Id="rId1" Type="http://schemas.openxmlformats.org/officeDocument/2006/relationships/image" Target="media/image34.png"/></Relationships>
</file>

<file path=word/_rels/footer7.xml.rels><?xml version="1.0" encoding="UTF-8" standalone="yes"?>
<Relationships xmlns="http://schemas.openxmlformats.org/package/2006/relationships"><Relationship Id="rId1" Type="http://schemas.openxmlformats.org/officeDocument/2006/relationships/image" Target="media/image34.png"/></Relationships>
</file>

<file path=word/_rels/footer8.xml.rels><?xml version="1.0" encoding="UTF-8" standalone="yes"?>
<Relationships xmlns="http://schemas.openxmlformats.org/package/2006/relationships"><Relationship Id="rId1" Type="http://schemas.openxmlformats.org/officeDocument/2006/relationships/image" Target="media/image34.png"/></Relationships>
</file>

<file path=word/_rels/footer9.xml.rels><?xml version="1.0" encoding="UTF-8" standalone="yes"?>
<Relationships xmlns="http://schemas.openxmlformats.org/package/2006/relationships"><Relationship Id="rId1" Type="http://schemas.openxmlformats.org/officeDocument/2006/relationships/image" Target="media/image34.png"/></Relationships>
</file>

<file path=word/_rels/footer10.xml.rels><?xml version="1.0" encoding="UTF-8" standalone="yes"?>
<Relationships xmlns="http://schemas.openxmlformats.org/package/2006/relationships"><Relationship Id="rId1" Type="http://schemas.openxmlformats.org/officeDocument/2006/relationships/image" Target="media/image34.png"/></Relationships>
</file>

<file path=word/_rels/footer11.xml.rels><?xml version="1.0" encoding="UTF-8" standalone="yes"?>
<Relationships xmlns="http://schemas.openxmlformats.org/package/2006/relationships"><Relationship Id="rId1" Type="http://schemas.openxmlformats.org/officeDocument/2006/relationships/image" Target="media/image34.png"/></Relationships>
</file>

<file path=word/_rels/footer12.xml.rels><?xml version="1.0" encoding="UTF-8" standalone="yes"?>
<Relationships xmlns="http://schemas.openxmlformats.org/package/2006/relationships"><Relationship Id="rId1" Type="http://schemas.openxmlformats.org/officeDocument/2006/relationships/image" Target="media/image34.png"/></Relationships>
</file>

<file path=word/_rels/footer13.xml.rels><?xml version="1.0" encoding="UTF-8" standalone="yes"?>
<Relationships xmlns="http://schemas.openxmlformats.org/package/2006/relationships"><Relationship Id="rId1"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New York Residential Lease Agreement</dc:title>
  <dc:creator>Star Real Estate, Inc.</dc:creator>
  <cp:lastModifiedBy>Star Real Estate, Inc.</cp:lastModifiedBy>
  <dcterms:created xsi:type="dcterms:W3CDTF">2024-07-31T23:14:02Z</dcterms:created>
</cp:coreProperties>
</file>