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052629" w:rsidRPr="009F4CC8" w:rsidRDefault="009F4CC8" w:rsidP="009F4CC8">
      <w:pPr>
        <w:pStyle w:val="Heading1"/>
        <w:spacing w:line="360" w:lineRule="auto"/>
        <w:rPr>
          <w:sz w:val="40"/>
          <w:szCs w:val="40"/>
        </w:rPr>
      </w:pPr>
      <w:r w:rsidRPr="009F4CC8">
        <w:rPr>
          <w:sz w:val="40"/>
          <w:szCs w:val="40"/>
        </w:rPr>
        <w:t>Comprehensive Hospital Admissions, Billing, and Medical Conditions Analysis</w:t>
      </w:r>
    </w:p>
    <w:p w:rsidR="00510A3C" w:rsidRDefault="00510A3C" w:rsidP="009F4CC8">
      <w:pPr>
        <w:spacing w:line="360" w:lineRule="auto"/>
      </w:pPr>
    </w:p>
    <w:p w:rsidR="00510A3C" w:rsidRPr="009F4CC8" w:rsidRDefault="00510A3C" w:rsidP="009F4CC8">
      <w:pPr>
        <w:spacing w:line="360" w:lineRule="auto"/>
        <w:rPr>
          <w:sz w:val="32"/>
          <w:szCs w:val="32"/>
          <w:lang w:val="en-NG"/>
        </w:rPr>
      </w:pPr>
      <w:r w:rsidRPr="009F4CC8">
        <w:rPr>
          <w:b/>
          <w:bCs/>
          <w:sz w:val="32"/>
          <w:szCs w:val="32"/>
          <w:lang w:val="en-NG"/>
        </w:rPr>
        <w:t>Prepared by:</w:t>
      </w:r>
    </w:p>
    <w:p w:rsidR="00510A3C" w:rsidRPr="009F4CC8" w:rsidRDefault="00510A3C" w:rsidP="009F4CC8">
      <w:pPr>
        <w:spacing w:line="360" w:lineRule="auto"/>
        <w:rPr>
          <w:sz w:val="24"/>
          <w:szCs w:val="24"/>
          <w:lang w:val="en-NG"/>
        </w:rPr>
      </w:pPr>
      <w:r w:rsidRPr="009F4CC8">
        <w:rPr>
          <w:sz w:val="24"/>
          <w:szCs w:val="24"/>
          <w:lang w:val="en-NG"/>
        </w:rPr>
        <w:t>HEPHZIBAH REGINALD OTUENE</w:t>
      </w:r>
      <w:r w:rsidR="00E81291" w:rsidRPr="009F4CC8">
        <w:rPr>
          <w:sz w:val="24"/>
          <w:szCs w:val="24"/>
          <w:lang w:val="en-NG"/>
        </w:rPr>
        <w:t>, IBRAHEEM BOLA KAREEM</w:t>
      </w:r>
      <w:r w:rsidR="00052DA7">
        <w:rPr>
          <w:sz w:val="24"/>
          <w:szCs w:val="24"/>
          <w:lang w:val="en-NG"/>
        </w:rPr>
        <w:t xml:space="preserve">, </w:t>
      </w:r>
      <w:r w:rsidR="00052DA7" w:rsidRPr="00052DA7">
        <w:rPr>
          <w:sz w:val="24"/>
          <w:szCs w:val="24"/>
          <w:lang w:val="en-NG"/>
        </w:rPr>
        <w:t>ADEKOLA FAITH</w:t>
      </w:r>
    </w:p>
    <w:p w:rsidR="00510A3C" w:rsidRPr="00510A3C" w:rsidRDefault="00000000" w:rsidP="009F4CC8">
      <w:pPr>
        <w:spacing w:line="360" w:lineRule="auto"/>
        <w:rPr>
          <w:lang w:val="en-NG"/>
        </w:rPr>
      </w:pPr>
      <w:r>
        <w:rPr>
          <w:lang w:val="en-NG"/>
        </w:rPr>
        <w:pict>
          <v:rect id="_x0000_i1025" style="width:0;height:1.5pt" o:hralign="center" o:hrstd="t" o:hr="t" fillcolor="#a0a0a0" stroked="f"/>
        </w:pict>
      </w:r>
    </w:p>
    <w:p w:rsidR="008261A1" w:rsidRPr="009F4CC8" w:rsidRDefault="008261A1" w:rsidP="009F4CC8">
      <w:pPr>
        <w:pStyle w:val="Heading2"/>
        <w:spacing w:line="360" w:lineRule="auto"/>
        <w:rPr>
          <w:sz w:val="32"/>
          <w:szCs w:val="32"/>
        </w:rPr>
      </w:pPr>
      <w:r w:rsidRPr="009F4CC8">
        <w:rPr>
          <w:sz w:val="32"/>
          <w:szCs w:val="32"/>
        </w:rPr>
        <w:t>Introduction</w:t>
      </w:r>
    </w:p>
    <w:p w:rsidR="008261A1" w:rsidRPr="009F4CC8" w:rsidRDefault="008261A1" w:rsidP="009F4CC8">
      <w:pPr>
        <w:spacing w:line="360" w:lineRule="auto"/>
        <w:rPr>
          <w:sz w:val="24"/>
          <w:szCs w:val="24"/>
          <w:lang w:val="en-NG"/>
        </w:rPr>
      </w:pPr>
      <w:r w:rsidRPr="009F4CC8">
        <w:rPr>
          <w:sz w:val="24"/>
          <w:szCs w:val="24"/>
          <w:lang w:val="en-NG"/>
        </w:rPr>
        <w:t>In today’s rapidly evolving healthcare landscape, leveraging data analytics has become essential for enhancing patient care, optimizing operations, and improving financial sustainability. This project aims to provide a detailed analysis of key healthcare metrics, including patient demographics, medical conditions, admission trends, and billing data. By identifying patterns and actionable insights, we empower stakeholders to make informed decisions that drive efficiency, elevate the quality of care, and ensure long-term operational success.</w:t>
      </w:r>
    </w:p>
    <w:p w:rsidR="00510A3C" w:rsidRPr="009F4CC8" w:rsidRDefault="008261A1" w:rsidP="009F4CC8">
      <w:pPr>
        <w:spacing w:line="360" w:lineRule="auto"/>
        <w:rPr>
          <w:sz w:val="24"/>
          <w:szCs w:val="24"/>
          <w:lang w:val="en-NG"/>
        </w:rPr>
      </w:pPr>
      <w:r w:rsidRPr="009F4CC8">
        <w:rPr>
          <w:sz w:val="24"/>
          <w:szCs w:val="24"/>
          <w:lang w:val="en-NG"/>
        </w:rPr>
        <w:t>Through this comprehensive study, we will uncover critical insights into resource utilization, cost management, and treatment outcomes. Our findings will not only highlight current strengths but also pinpoint areas for improvement, enabling a proactive approach to healthcare management. Ultimately, this project underscores the transformative power of data in delivering better health outcomes and fostering a sustainable healthcare ecosystem.</w:t>
      </w:r>
    </w:p>
    <w:p w:rsidR="008261A1" w:rsidRPr="008261A1" w:rsidRDefault="00000000" w:rsidP="009F4CC8">
      <w:pPr>
        <w:spacing w:line="360" w:lineRule="auto"/>
        <w:rPr>
          <w:lang w:val="en-NG"/>
        </w:rPr>
      </w:pPr>
      <w:r>
        <w:rPr>
          <w:lang w:val="en-NG"/>
        </w:rPr>
        <w:pict>
          <v:rect id="_x0000_i1026" style="width:0;height:1.5pt" o:hralign="center" o:hrstd="t" o:hr="t" fillcolor="#a0a0a0" stroked="f"/>
        </w:pict>
      </w:r>
    </w:p>
    <w:p w:rsidR="00052629" w:rsidRPr="009F4CC8" w:rsidRDefault="00000000" w:rsidP="009F4CC8">
      <w:pPr>
        <w:pStyle w:val="Heading2"/>
        <w:spacing w:line="360" w:lineRule="auto"/>
        <w:rPr>
          <w:sz w:val="32"/>
          <w:szCs w:val="32"/>
        </w:rPr>
      </w:pPr>
      <w:r w:rsidRPr="009F4CC8">
        <w:rPr>
          <w:sz w:val="32"/>
          <w:szCs w:val="32"/>
        </w:rPr>
        <w:t>Objective</w:t>
      </w:r>
    </w:p>
    <w:p w:rsidR="00052629" w:rsidRPr="009F4CC8" w:rsidRDefault="00000000" w:rsidP="009F4CC8">
      <w:pPr>
        <w:spacing w:line="360" w:lineRule="auto"/>
        <w:rPr>
          <w:sz w:val="24"/>
          <w:szCs w:val="24"/>
        </w:rPr>
      </w:pPr>
      <w:r w:rsidRPr="009F4CC8">
        <w:rPr>
          <w:sz w:val="24"/>
          <w:szCs w:val="24"/>
        </w:rPr>
        <w:t>The analysis focuses on identifying trends and correlations in hospital admissions, patient demographics, billing, and medical conditions across dimensions such as age, gender, and insurance providers. The insights aim to improve hospital management decisions, optimize patient care, and minimize costs.</w:t>
      </w:r>
    </w:p>
    <w:p w:rsidR="00510A3C" w:rsidRPr="00100CF1" w:rsidRDefault="00000000" w:rsidP="009F4CC8">
      <w:pPr>
        <w:spacing w:line="360" w:lineRule="auto"/>
        <w:rPr>
          <w:lang w:val="en-NG"/>
        </w:rPr>
      </w:pPr>
      <w:r>
        <w:rPr>
          <w:lang w:val="en-NG"/>
        </w:rPr>
        <w:pict>
          <v:rect id="_x0000_i1027" style="width:0;height:1.5pt" o:hralign="center" o:hrstd="t" o:hr="t" fillcolor="#a0a0a0" stroked="f"/>
        </w:pict>
      </w:r>
    </w:p>
    <w:p w:rsidR="00052629" w:rsidRPr="009F4CC8" w:rsidRDefault="00000000" w:rsidP="009F4CC8">
      <w:pPr>
        <w:pStyle w:val="Heading2"/>
        <w:spacing w:line="360" w:lineRule="auto"/>
        <w:rPr>
          <w:sz w:val="32"/>
          <w:szCs w:val="32"/>
        </w:rPr>
      </w:pPr>
      <w:r w:rsidRPr="009F4CC8">
        <w:rPr>
          <w:sz w:val="32"/>
          <w:szCs w:val="32"/>
        </w:rPr>
        <w:lastRenderedPageBreak/>
        <w:t>Methodology</w:t>
      </w:r>
    </w:p>
    <w:p w:rsidR="00052629" w:rsidRPr="009F4CC8" w:rsidRDefault="00000000" w:rsidP="009F4CC8">
      <w:pPr>
        <w:pStyle w:val="Heading3"/>
        <w:spacing w:line="360" w:lineRule="auto"/>
        <w:rPr>
          <w:sz w:val="28"/>
          <w:szCs w:val="28"/>
        </w:rPr>
      </w:pPr>
      <w:r w:rsidRPr="009F4CC8">
        <w:rPr>
          <w:sz w:val="28"/>
          <w:szCs w:val="28"/>
        </w:rPr>
        <w:t>Step 1: Data Loading</w:t>
      </w:r>
    </w:p>
    <w:p w:rsidR="00052629" w:rsidRPr="009F4CC8" w:rsidRDefault="00000000" w:rsidP="009F4CC8">
      <w:pPr>
        <w:spacing w:line="360" w:lineRule="auto"/>
        <w:rPr>
          <w:sz w:val="24"/>
          <w:szCs w:val="24"/>
        </w:rPr>
      </w:pPr>
      <w:r w:rsidRPr="009F4CC8">
        <w:rPr>
          <w:sz w:val="24"/>
          <w:szCs w:val="24"/>
        </w:rPr>
        <w:t xml:space="preserve">- Libraries Used: Pandas, NumPy, Matplotlib, </w:t>
      </w:r>
      <w:r w:rsidR="008261A1" w:rsidRPr="009F4CC8">
        <w:rPr>
          <w:sz w:val="24"/>
          <w:szCs w:val="24"/>
        </w:rPr>
        <w:t xml:space="preserve">sci-kit, SciPy, </w:t>
      </w:r>
      <w:r w:rsidRPr="009F4CC8">
        <w:rPr>
          <w:sz w:val="24"/>
          <w:szCs w:val="24"/>
        </w:rPr>
        <w:t>and Seaborn for data manipulation and visualization.</w:t>
      </w:r>
      <w:r w:rsidRPr="009F4CC8">
        <w:rPr>
          <w:sz w:val="24"/>
          <w:szCs w:val="24"/>
        </w:rPr>
        <w:br/>
        <w:t>- Dataset Loading: The dataset was imported into a Pandas DataFrame</w:t>
      </w:r>
      <w:r w:rsidR="002E5591" w:rsidRPr="009F4CC8">
        <w:rPr>
          <w:sz w:val="24"/>
          <w:szCs w:val="24"/>
        </w:rPr>
        <w:t xml:space="preserve"> </w:t>
      </w:r>
      <w:r w:rsidRPr="009F4CC8">
        <w:rPr>
          <w:sz w:val="24"/>
          <w:szCs w:val="24"/>
        </w:rPr>
        <w:t>for further analysis.</w:t>
      </w:r>
    </w:p>
    <w:p w:rsidR="00847028" w:rsidRDefault="00847028" w:rsidP="009F4CC8">
      <w:pPr>
        <w:keepNext/>
        <w:spacing w:line="360" w:lineRule="auto"/>
        <w:jc w:val="center"/>
      </w:pPr>
      <w:r>
        <w:rPr>
          <w:noProof/>
        </w:rPr>
        <w:drawing>
          <wp:inline distT="0" distB="0" distL="0" distR="0">
            <wp:extent cx="4067054" cy="5400000"/>
            <wp:effectExtent l="0" t="0" r="0" b="0"/>
            <wp:docPr id="3552509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250976" name="Picture 355250976"/>
                    <pic:cNvPicPr/>
                  </pic:nvPicPr>
                  <pic:blipFill rotWithShape="1">
                    <a:blip r:embed="rId6"/>
                    <a:srcRect r="29296"/>
                    <a:stretch/>
                  </pic:blipFill>
                  <pic:spPr bwMode="auto">
                    <a:xfrm>
                      <a:off x="0" y="0"/>
                      <a:ext cx="4067054" cy="5400000"/>
                    </a:xfrm>
                    <a:prstGeom prst="rect">
                      <a:avLst/>
                    </a:prstGeom>
                    <a:ln>
                      <a:noFill/>
                    </a:ln>
                    <a:extLst>
                      <a:ext uri="{53640926-AAD7-44D8-BBD7-CCE9431645EC}">
                        <a14:shadowObscured xmlns:a14="http://schemas.microsoft.com/office/drawing/2010/main"/>
                      </a:ext>
                    </a:extLst>
                  </pic:spPr>
                </pic:pic>
              </a:graphicData>
            </a:graphic>
          </wp:inline>
        </w:drawing>
      </w:r>
    </w:p>
    <w:p w:rsidR="00847028" w:rsidRDefault="00EC1BC7" w:rsidP="009F4CC8">
      <w:pPr>
        <w:pStyle w:val="Caption"/>
        <w:spacing w:line="360" w:lineRule="auto"/>
        <w:jc w:val="center"/>
      </w:pPr>
      <w:fldSimple w:instr=" SEQ Figure \* ARABIC ">
        <w:r w:rsidR="00762E93">
          <w:rPr>
            <w:noProof/>
          </w:rPr>
          <w:t>1</w:t>
        </w:r>
      </w:fldSimple>
      <w:r w:rsidR="00847028">
        <w:t>: Importation of Libraries and Data loading</w:t>
      </w:r>
    </w:p>
    <w:p w:rsidR="00052629" w:rsidRPr="009F4CC8" w:rsidRDefault="00000000" w:rsidP="009F4CC8">
      <w:pPr>
        <w:pStyle w:val="Heading3"/>
        <w:spacing w:line="360" w:lineRule="auto"/>
        <w:rPr>
          <w:sz w:val="28"/>
          <w:szCs w:val="28"/>
        </w:rPr>
      </w:pPr>
      <w:r w:rsidRPr="009F4CC8">
        <w:rPr>
          <w:sz w:val="28"/>
          <w:szCs w:val="28"/>
        </w:rPr>
        <w:t>Step 2: Initial Data Inspection</w:t>
      </w:r>
    </w:p>
    <w:p w:rsidR="00052629" w:rsidRPr="009F4CC8" w:rsidRDefault="00000000" w:rsidP="009F4CC8">
      <w:pPr>
        <w:spacing w:line="360" w:lineRule="auto"/>
        <w:rPr>
          <w:sz w:val="24"/>
          <w:szCs w:val="24"/>
        </w:rPr>
      </w:pPr>
      <w:r w:rsidRPr="009F4CC8">
        <w:rPr>
          <w:sz w:val="24"/>
          <w:szCs w:val="24"/>
        </w:rPr>
        <w:t xml:space="preserve">- Data Structure: Explored using </w:t>
      </w:r>
      <w:r w:rsidR="009F4CC8">
        <w:rPr>
          <w:sz w:val="24"/>
          <w:szCs w:val="24"/>
        </w:rPr>
        <w:t>‘</w:t>
      </w:r>
      <w:r w:rsidRPr="009F4CC8">
        <w:rPr>
          <w:sz w:val="24"/>
          <w:szCs w:val="24"/>
        </w:rPr>
        <w:t>.</w:t>
      </w:r>
      <w:proofErr w:type="gramStart"/>
      <w:r w:rsidRPr="009F4CC8">
        <w:rPr>
          <w:sz w:val="24"/>
          <w:szCs w:val="24"/>
        </w:rPr>
        <w:t>info(</w:t>
      </w:r>
      <w:proofErr w:type="gramEnd"/>
      <w:r w:rsidRPr="009F4CC8">
        <w:rPr>
          <w:sz w:val="24"/>
          <w:szCs w:val="24"/>
        </w:rPr>
        <w:t>)</w:t>
      </w:r>
      <w:r w:rsidR="009F4CC8">
        <w:rPr>
          <w:sz w:val="24"/>
          <w:szCs w:val="24"/>
        </w:rPr>
        <w:t>’</w:t>
      </w:r>
      <w:r w:rsidRPr="009F4CC8">
        <w:rPr>
          <w:sz w:val="24"/>
          <w:szCs w:val="24"/>
        </w:rPr>
        <w:t xml:space="preserve"> </w:t>
      </w:r>
      <w:r w:rsidR="002E5591" w:rsidRPr="009F4CC8">
        <w:rPr>
          <w:sz w:val="24"/>
          <w:szCs w:val="24"/>
        </w:rPr>
        <w:t>in</w:t>
      </w:r>
      <w:r w:rsidRPr="009F4CC8">
        <w:rPr>
          <w:sz w:val="24"/>
          <w:szCs w:val="24"/>
        </w:rPr>
        <w:t xml:space="preserve"> confirming column names, data types, and identifying initial patterns</w:t>
      </w:r>
      <w:r w:rsidR="00CF2E83" w:rsidRPr="009F4CC8">
        <w:rPr>
          <w:sz w:val="24"/>
          <w:szCs w:val="24"/>
        </w:rPr>
        <w:t xml:space="preserve"> with no m</w:t>
      </w:r>
      <w:r w:rsidRPr="009F4CC8">
        <w:rPr>
          <w:sz w:val="24"/>
          <w:szCs w:val="24"/>
        </w:rPr>
        <w:t>issing Data</w:t>
      </w:r>
    </w:p>
    <w:p w:rsidR="00CF2E83" w:rsidRDefault="00CF2E83" w:rsidP="009F4CC8">
      <w:pPr>
        <w:keepNext/>
        <w:spacing w:line="360" w:lineRule="auto"/>
        <w:jc w:val="center"/>
      </w:pPr>
      <w:r>
        <w:rPr>
          <w:noProof/>
        </w:rPr>
        <w:lastRenderedPageBreak/>
        <w:drawing>
          <wp:inline distT="0" distB="0" distL="0" distR="0">
            <wp:extent cx="4298606" cy="4320000"/>
            <wp:effectExtent l="0" t="0" r="6985" b="4445"/>
            <wp:docPr id="5690230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02303" name="Picture 56902303"/>
                    <pic:cNvPicPr/>
                  </pic:nvPicPr>
                  <pic:blipFill>
                    <a:blip r:embed="rId7"/>
                    <a:stretch>
                      <a:fillRect/>
                    </a:stretch>
                  </pic:blipFill>
                  <pic:spPr>
                    <a:xfrm>
                      <a:off x="0" y="0"/>
                      <a:ext cx="4298606" cy="4320000"/>
                    </a:xfrm>
                    <a:prstGeom prst="rect">
                      <a:avLst/>
                    </a:prstGeom>
                  </pic:spPr>
                </pic:pic>
              </a:graphicData>
            </a:graphic>
          </wp:inline>
        </w:drawing>
      </w:r>
    </w:p>
    <w:p w:rsidR="00CF2E83" w:rsidRDefault="00EC1BC7" w:rsidP="009F4CC8">
      <w:pPr>
        <w:pStyle w:val="Caption"/>
        <w:spacing w:line="360" w:lineRule="auto"/>
        <w:jc w:val="center"/>
      </w:pPr>
      <w:fldSimple w:instr=" SEQ Figure \* ARABIC ">
        <w:r w:rsidR="00762E93">
          <w:rPr>
            <w:noProof/>
          </w:rPr>
          <w:t>2</w:t>
        </w:r>
      </w:fldSimple>
      <w:r w:rsidR="00CF2E83">
        <w:t>: Data Inspection</w:t>
      </w:r>
    </w:p>
    <w:p w:rsidR="002E5591" w:rsidRDefault="002E5591" w:rsidP="009F4CC8">
      <w:pPr>
        <w:keepNext/>
        <w:spacing w:line="360" w:lineRule="auto"/>
        <w:jc w:val="center"/>
      </w:pPr>
      <w:r>
        <w:rPr>
          <w:noProof/>
        </w:rPr>
        <w:drawing>
          <wp:inline distT="0" distB="0" distL="0" distR="0">
            <wp:extent cx="6148250" cy="3600000"/>
            <wp:effectExtent l="0" t="0" r="5080" b="635"/>
            <wp:docPr id="61866265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662659" name="Picture 618662659"/>
                    <pic:cNvPicPr/>
                  </pic:nvPicPr>
                  <pic:blipFill>
                    <a:blip r:embed="rId8"/>
                    <a:stretch>
                      <a:fillRect/>
                    </a:stretch>
                  </pic:blipFill>
                  <pic:spPr>
                    <a:xfrm>
                      <a:off x="0" y="0"/>
                      <a:ext cx="6148250" cy="3600000"/>
                    </a:xfrm>
                    <a:prstGeom prst="rect">
                      <a:avLst/>
                    </a:prstGeom>
                  </pic:spPr>
                </pic:pic>
              </a:graphicData>
            </a:graphic>
          </wp:inline>
        </w:drawing>
      </w:r>
    </w:p>
    <w:p w:rsidR="002E5591" w:rsidRPr="002E5591" w:rsidRDefault="00EC1BC7" w:rsidP="009F4CC8">
      <w:pPr>
        <w:pStyle w:val="Caption"/>
        <w:spacing w:line="360" w:lineRule="auto"/>
        <w:jc w:val="center"/>
      </w:pPr>
      <w:fldSimple w:instr=" SEQ Figure \* ARABIC ">
        <w:r w:rsidR="00762E93">
          <w:rPr>
            <w:noProof/>
          </w:rPr>
          <w:t>3</w:t>
        </w:r>
      </w:fldSimple>
      <w:r w:rsidR="002E5591">
        <w:t>: Proof of no Missing Values</w:t>
      </w:r>
    </w:p>
    <w:p w:rsidR="00052629" w:rsidRDefault="00000000" w:rsidP="009F4CC8">
      <w:pPr>
        <w:pStyle w:val="Heading3"/>
        <w:spacing w:line="360" w:lineRule="auto"/>
        <w:rPr>
          <w:sz w:val="28"/>
          <w:szCs w:val="28"/>
        </w:rPr>
      </w:pPr>
      <w:r w:rsidRPr="009F4CC8">
        <w:rPr>
          <w:sz w:val="28"/>
          <w:szCs w:val="28"/>
        </w:rPr>
        <w:lastRenderedPageBreak/>
        <w:t>Step 3: Data Cleaning</w:t>
      </w:r>
    </w:p>
    <w:p w:rsidR="000E24EF" w:rsidRPr="000E24EF" w:rsidRDefault="000E24EF" w:rsidP="000E24EF"/>
    <w:p w:rsidR="003B1EB8" w:rsidRPr="000E24EF" w:rsidRDefault="00000000" w:rsidP="009F4CC8">
      <w:pPr>
        <w:spacing w:line="360" w:lineRule="auto"/>
        <w:rPr>
          <w:sz w:val="24"/>
          <w:szCs w:val="24"/>
        </w:rPr>
      </w:pPr>
      <w:r w:rsidRPr="000E24EF">
        <w:rPr>
          <w:sz w:val="24"/>
          <w:szCs w:val="24"/>
        </w:rPr>
        <w:t xml:space="preserve">- Data Types Standardization: Ensured appropriate formats for columns, e.g., converting date columns to </w:t>
      </w:r>
      <w:r w:rsidR="00742716">
        <w:rPr>
          <w:sz w:val="24"/>
          <w:szCs w:val="24"/>
        </w:rPr>
        <w:t>‘</w:t>
      </w:r>
      <w:r w:rsidRPr="000E24EF">
        <w:rPr>
          <w:sz w:val="24"/>
          <w:szCs w:val="24"/>
        </w:rPr>
        <w:t>datetime</w:t>
      </w:r>
      <w:r w:rsidR="00742716">
        <w:rPr>
          <w:sz w:val="24"/>
          <w:szCs w:val="24"/>
        </w:rPr>
        <w:t>’</w:t>
      </w:r>
      <w:r w:rsidRPr="000E24EF">
        <w:rPr>
          <w:sz w:val="24"/>
          <w:szCs w:val="24"/>
        </w:rPr>
        <w:t xml:space="preserve"> and categorical values to </w:t>
      </w:r>
      <w:r w:rsidR="009F4CC8" w:rsidRPr="000E24EF">
        <w:rPr>
          <w:sz w:val="24"/>
          <w:szCs w:val="24"/>
        </w:rPr>
        <w:t>‘</w:t>
      </w:r>
      <w:r w:rsidRPr="000E24EF">
        <w:rPr>
          <w:sz w:val="24"/>
          <w:szCs w:val="24"/>
        </w:rPr>
        <w:t>category</w:t>
      </w:r>
      <w:r w:rsidR="009F4CC8" w:rsidRPr="000E24EF">
        <w:rPr>
          <w:sz w:val="24"/>
          <w:szCs w:val="24"/>
        </w:rPr>
        <w:t>’</w:t>
      </w:r>
      <w:r w:rsidRPr="000E24EF">
        <w:rPr>
          <w:sz w:val="24"/>
          <w:szCs w:val="24"/>
        </w:rPr>
        <w:t>.</w:t>
      </w:r>
    </w:p>
    <w:p w:rsidR="003B1EB8" w:rsidRDefault="003B1EB8" w:rsidP="009F4CC8">
      <w:pPr>
        <w:keepNext/>
        <w:spacing w:line="360" w:lineRule="auto"/>
        <w:jc w:val="center"/>
      </w:pPr>
      <w:r>
        <w:rPr>
          <w:noProof/>
        </w:rPr>
        <w:drawing>
          <wp:inline distT="0" distB="0" distL="0" distR="0">
            <wp:extent cx="6796359" cy="5400000"/>
            <wp:effectExtent l="0" t="0" r="5080" b="0"/>
            <wp:docPr id="183063665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636655" name="Picture 1830636655"/>
                    <pic:cNvPicPr/>
                  </pic:nvPicPr>
                  <pic:blipFill>
                    <a:blip r:embed="rId9"/>
                    <a:stretch>
                      <a:fillRect/>
                    </a:stretch>
                  </pic:blipFill>
                  <pic:spPr>
                    <a:xfrm>
                      <a:off x="0" y="0"/>
                      <a:ext cx="6796359" cy="5400000"/>
                    </a:xfrm>
                    <a:prstGeom prst="rect">
                      <a:avLst/>
                    </a:prstGeom>
                  </pic:spPr>
                </pic:pic>
              </a:graphicData>
            </a:graphic>
          </wp:inline>
        </w:drawing>
      </w:r>
    </w:p>
    <w:p w:rsidR="003B1EB8" w:rsidRDefault="00EC1BC7" w:rsidP="009F4CC8">
      <w:pPr>
        <w:pStyle w:val="Caption"/>
        <w:spacing w:line="360" w:lineRule="auto"/>
        <w:jc w:val="center"/>
      </w:pPr>
      <w:fldSimple w:instr=" SEQ Figure \* ARABIC ">
        <w:r w:rsidR="00762E93">
          <w:rPr>
            <w:noProof/>
          </w:rPr>
          <w:t>4</w:t>
        </w:r>
      </w:fldSimple>
      <w:r w:rsidR="003B1EB8">
        <w:t xml:space="preserve">: </w:t>
      </w:r>
      <w:r w:rsidR="003B1EB8" w:rsidRPr="004B7A1E">
        <w:t>Data Types Standardization</w:t>
      </w:r>
    </w:p>
    <w:p w:rsidR="000E24EF" w:rsidRDefault="000E24EF" w:rsidP="009F4CC8">
      <w:pPr>
        <w:spacing w:line="360" w:lineRule="auto"/>
        <w:rPr>
          <w:sz w:val="24"/>
          <w:szCs w:val="24"/>
        </w:rPr>
      </w:pPr>
    </w:p>
    <w:p w:rsidR="00052629" w:rsidRPr="000E24EF" w:rsidRDefault="00000000" w:rsidP="009F4CC8">
      <w:pPr>
        <w:spacing w:line="360" w:lineRule="auto"/>
        <w:rPr>
          <w:sz w:val="24"/>
          <w:szCs w:val="24"/>
        </w:rPr>
      </w:pPr>
      <w:r w:rsidRPr="000E24EF">
        <w:rPr>
          <w:sz w:val="24"/>
          <w:szCs w:val="24"/>
        </w:rPr>
        <w:t>- Outliers Management: Used boxplots and statistical thresholds to identify and handle outliers in numerical data, particularly in billing.</w:t>
      </w:r>
      <w:r w:rsidR="003B1EB8" w:rsidRPr="000E24EF">
        <w:rPr>
          <w:sz w:val="24"/>
          <w:szCs w:val="24"/>
        </w:rPr>
        <w:t xml:space="preserve"> It showed that both variables demonstrate a clean dataset without significant anomalies or extreme values, which is a good sign for analysis or modeling purposes. It also suggests that the data for these columns is well-balanced and might not require additional outlier handling.</w:t>
      </w:r>
    </w:p>
    <w:p w:rsidR="003B1EB8" w:rsidRDefault="003B1EB8" w:rsidP="009F4CC8">
      <w:pPr>
        <w:keepNext/>
        <w:spacing w:line="360" w:lineRule="auto"/>
        <w:jc w:val="center"/>
      </w:pPr>
      <w:r>
        <w:rPr>
          <w:noProof/>
        </w:rPr>
        <w:lastRenderedPageBreak/>
        <w:drawing>
          <wp:inline distT="0" distB="0" distL="0" distR="0">
            <wp:extent cx="7200000" cy="3600000"/>
            <wp:effectExtent l="0" t="0" r="1270" b="635"/>
            <wp:docPr id="110861147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611475" name="Picture 1108611475"/>
                    <pic:cNvPicPr/>
                  </pic:nvPicPr>
                  <pic:blipFill>
                    <a:blip r:embed="rId10"/>
                    <a:stretch>
                      <a:fillRect/>
                    </a:stretch>
                  </pic:blipFill>
                  <pic:spPr>
                    <a:xfrm>
                      <a:off x="0" y="0"/>
                      <a:ext cx="7200000" cy="3600000"/>
                    </a:xfrm>
                    <a:prstGeom prst="rect">
                      <a:avLst/>
                    </a:prstGeom>
                  </pic:spPr>
                </pic:pic>
              </a:graphicData>
            </a:graphic>
          </wp:inline>
        </w:drawing>
      </w:r>
    </w:p>
    <w:p w:rsidR="003B1EB8" w:rsidRDefault="00EC1BC7" w:rsidP="009F4CC8">
      <w:pPr>
        <w:pStyle w:val="Caption"/>
        <w:spacing w:line="360" w:lineRule="auto"/>
        <w:jc w:val="center"/>
      </w:pPr>
      <w:fldSimple w:instr=" SEQ Figure \* ARABIC ">
        <w:r w:rsidR="00762E93">
          <w:rPr>
            <w:noProof/>
          </w:rPr>
          <w:t>5</w:t>
        </w:r>
      </w:fldSimple>
      <w:r w:rsidR="003B1EB8">
        <w:t>: Outliers Boxplot</w:t>
      </w:r>
    </w:p>
    <w:p w:rsidR="00052629" w:rsidRPr="000E24EF" w:rsidRDefault="00000000" w:rsidP="009F4CC8">
      <w:pPr>
        <w:pStyle w:val="Heading3"/>
        <w:spacing w:line="360" w:lineRule="auto"/>
        <w:rPr>
          <w:sz w:val="28"/>
          <w:szCs w:val="28"/>
        </w:rPr>
      </w:pPr>
      <w:r w:rsidRPr="000E24EF">
        <w:rPr>
          <w:sz w:val="28"/>
          <w:szCs w:val="28"/>
        </w:rPr>
        <w:t>Step 4: Data Transformation</w:t>
      </w:r>
    </w:p>
    <w:p w:rsidR="003B1EB8" w:rsidRPr="000E24EF" w:rsidRDefault="00000000" w:rsidP="009F4CC8">
      <w:pPr>
        <w:spacing w:line="360" w:lineRule="auto"/>
        <w:rPr>
          <w:sz w:val="24"/>
          <w:szCs w:val="24"/>
        </w:rPr>
      </w:pPr>
      <w:r w:rsidRPr="000E24EF">
        <w:rPr>
          <w:sz w:val="24"/>
          <w:szCs w:val="24"/>
        </w:rPr>
        <w:t>- New Features: Created features like age groups and admission durations for deeper analysis.</w:t>
      </w:r>
    </w:p>
    <w:p w:rsidR="003B1EB8" w:rsidRDefault="003B1EB8" w:rsidP="009F4CC8">
      <w:pPr>
        <w:keepNext/>
        <w:spacing w:line="360" w:lineRule="auto"/>
        <w:jc w:val="center"/>
      </w:pPr>
      <w:r>
        <w:rPr>
          <w:noProof/>
        </w:rPr>
        <w:drawing>
          <wp:inline distT="0" distB="0" distL="0" distR="0">
            <wp:extent cx="4864561" cy="3600000"/>
            <wp:effectExtent l="0" t="0" r="5715" b="0"/>
            <wp:docPr id="126016215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162150" name="Picture 1260162150"/>
                    <pic:cNvPicPr/>
                  </pic:nvPicPr>
                  <pic:blipFill>
                    <a:blip r:embed="rId11"/>
                    <a:stretch>
                      <a:fillRect/>
                    </a:stretch>
                  </pic:blipFill>
                  <pic:spPr>
                    <a:xfrm>
                      <a:off x="0" y="0"/>
                      <a:ext cx="4864561" cy="3600000"/>
                    </a:xfrm>
                    <a:prstGeom prst="rect">
                      <a:avLst/>
                    </a:prstGeom>
                  </pic:spPr>
                </pic:pic>
              </a:graphicData>
            </a:graphic>
          </wp:inline>
        </w:drawing>
      </w:r>
    </w:p>
    <w:p w:rsidR="00510A3C" w:rsidRPr="00510A3C" w:rsidRDefault="00EC1BC7" w:rsidP="009F4CC8">
      <w:pPr>
        <w:pStyle w:val="Caption"/>
        <w:spacing w:line="360" w:lineRule="auto"/>
        <w:jc w:val="center"/>
        <w:rPr>
          <w:lang w:val="en-NG"/>
        </w:rPr>
      </w:pPr>
      <w:fldSimple w:instr=" SEQ Figure \* ARABIC ">
        <w:r w:rsidR="00762E93">
          <w:rPr>
            <w:noProof/>
          </w:rPr>
          <w:t>6</w:t>
        </w:r>
      </w:fldSimple>
      <w:r w:rsidR="003B1EB8">
        <w:t>: New Columns</w:t>
      </w:r>
      <w:r w:rsidR="00000000">
        <w:rPr>
          <w:lang w:val="en-NG"/>
        </w:rPr>
        <w:pict>
          <v:rect id="_x0000_i1028" style="width:0;height:1.5pt" o:hralign="center" o:hrstd="t" o:hr="t" fillcolor="#a0a0a0" stroked="f"/>
        </w:pict>
      </w:r>
    </w:p>
    <w:p w:rsidR="00FA3410" w:rsidRDefault="00000000" w:rsidP="000E24EF">
      <w:pPr>
        <w:pStyle w:val="Heading3"/>
        <w:spacing w:line="360" w:lineRule="auto"/>
      </w:pPr>
      <w:r w:rsidRPr="000E24EF">
        <w:rPr>
          <w:sz w:val="28"/>
          <w:szCs w:val="28"/>
        </w:rPr>
        <w:lastRenderedPageBreak/>
        <w:t>Step 5: Exploratory Data Analysis (EDA)</w:t>
      </w:r>
    </w:p>
    <w:tbl>
      <w:tblPr>
        <w:tblStyle w:val="TableGrid"/>
        <w:tblW w:w="8438"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97"/>
        <w:gridCol w:w="3908"/>
      </w:tblGrid>
      <w:tr w:rsidR="001F3B1D" w:rsidTr="00C82D19">
        <w:trPr>
          <w:trHeight w:val="2654"/>
          <w:jc w:val="center"/>
        </w:trPr>
        <w:tc>
          <w:tcPr>
            <w:tcW w:w="3969" w:type="dxa"/>
          </w:tcPr>
          <w:p w:rsidR="001F3B1D" w:rsidRDefault="001F3B1D" w:rsidP="009F4CC8">
            <w:pPr>
              <w:spacing w:line="360" w:lineRule="auto"/>
            </w:pPr>
            <w:r>
              <w:rPr>
                <w:noProof/>
              </w:rPr>
              <w:drawing>
                <wp:inline distT="0" distB="0" distL="0" distR="0">
                  <wp:extent cx="2781980" cy="3600000"/>
                  <wp:effectExtent l="0" t="0" r="0" b="635"/>
                  <wp:docPr id="142800088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000884" name="Picture 1428000884"/>
                          <pic:cNvPicPr/>
                        </pic:nvPicPr>
                        <pic:blipFill rotWithShape="1">
                          <a:blip r:embed="rId12"/>
                          <a:srcRect r="35012"/>
                          <a:stretch/>
                        </pic:blipFill>
                        <pic:spPr bwMode="auto">
                          <a:xfrm>
                            <a:off x="0" y="0"/>
                            <a:ext cx="2781980" cy="3600000"/>
                          </a:xfrm>
                          <a:prstGeom prst="rect">
                            <a:avLst/>
                          </a:prstGeom>
                          <a:ln>
                            <a:noFill/>
                          </a:ln>
                          <a:extLst>
                            <a:ext uri="{53640926-AAD7-44D8-BBD7-CCE9431645EC}">
                              <a14:shadowObscured xmlns:a14="http://schemas.microsoft.com/office/drawing/2010/main"/>
                            </a:ext>
                          </a:extLst>
                        </pic:spPr>
                      </pic:pic>
                    </a:graphicData>
                  </a:graphic>
                </wp:inline>
              </w:drawing>
            </w:r>
          </w:p>
        </w:tc>
        <w:tc>
          <w:tcPr>
            <w:tcW w:w="4469" w:type="dxa"/>
          </w:tcPr>
          <w:p w:rsidR="001F3B1D" w:rsidRDefault="001F3B1D" w:rsidP="009F4CC8">
            <w:pPr>
              <w:spacing w:line="360" w:lineRule="auto"/>
              <w:jc w:val="center"/>
            </w:pPr>
            <w:r>
              <w:rPr>
                <w:noProof/>
              </w:rPr>
              <w:drawing>
                <wp:inline distT="0" distB="0" distL="0" distR="0">
                  <wp:extent cx="2344458" cy="3600000"/>
                  <wp:effectExtent l="0" t="0" r="0" b="635"/>
                  <wp:docPr id="143941670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416705" name="Picture 10"/>
                          <pic:cNvPicPr/>
                        </pic:nvPicPr>
                        <pic:blipFill rotWithShape="1">
                          <a:blip r:embed="rId13"/>
                          <a:srcRect r="54167"/>
                          <a:stretch/>
                        </pic:blipFill>
                        <pic:spPr bwMode="auto">
                          <a:xfrm>
                            <a:off x="0" y="0"/>
                            <a:ext cx="2344458" cy="3600000"/>
                          </a:xfrm>
                          <a:prstGeom prst="rect">
                            <a:avLst/>
                          </a:prstGeom>
                          <a:ln>
                            <a:noFill/>
                          </a:ln>
                          <a:extLst>
                            <a:ext uri="{53640926-AAD7-44D8-BBD7-CCE9431645EC}">
                              <a14:shadowObscured xmlns:a14="http://schemas.microsoft.com/office/drawing/2010/main"/>
                            </a:ext>
                          </a:extLst>
                        </pic:spPr>
                      </pic:pic>
                    </a:graphicData>
                  </a:graphic>
                </wp:inline>
              </w:drawing>
            </w:r>
          </w:p>
        </w:tc>
      </w:tr>
    </w:tbl>
    <w:p w:rsidR="00C82D19" w:rsidRDefault="00000000" w:rsidP="009F4CC8">
      <w:pPr>
        <w:spacing w:line="360" w:lineRule="auto"/>
        <w:rPr>
          <w:sz w:val="24"/>
          <w:szCs w:val="24"/>
        </w:rPr>
      </w:pPr>
      <w:r w:rsidRPr="000E24EF">
        <w:rPr>
          <w:sz w:val="24"/>
          <w:szCs w:val="24"/>
        </w:rPr>
        <w:t xml:space="preserve"> </w:t>
      </w:r>
    </w:p>
    <w:p w:rsidR="00052629" w:rsidRPr="006C6984" w:rsidRDefault="006C6984" w:rsidP="009F4CC8">
      <w:pPr>
        <w:spacing w:line="360" w:lineRule="auto"/>
        <w:rPr>
          <w:b/>
          <w:bCs/>
          <w:sz w:val="24"/>
          <w:szCs w:val="24"/>
        </w:rPr>
      </w:pPr>
      <w:r w:rsidRPr="006C6984">
        <w:rPr>
          <w:b/>
          <w:bCs/>
          <w:sz w:val="24"/>
          <w:szCs w:val="24"/>
        </w:rPr>
        <w:t>PATIENT DEMOGRAPHICS:</w:t>
      </w:r>
    </w:p>
    <w:p w:rsidR="006C6984" w:rsidRDefault="006C6984" w:rsidP="006C6984">
      <w:pPr>
        <w:keepNext/>
        <w:spacing w:line="360" w:lineRule="auto"/>
      </w:pPr>
      <w:r w:rsidRPr="006C6984">
        <w:t>The dataset comprises 10,000 patient records from 8,639 hospitals, providing insights into gender-specific trends in medical conditions and medication usage.</w:t>
      </w:r>
    </w:p>
    <w:p w:rsidR="000E24EF" w:rsidRDefault="006C6984" w:rsidP="000E24EF">
      <w:pPr>
        <w:keepNext/>
        <w:spacing w:line="360" w:lineRule="auto"/>
        <w:jc w:val="center"/>
      </w:pPr>
      <w:r w:rsidRPr="006C6984">
        <w:rPr>
          <w:b/>
          <w:bCs/>
        </w:rPr>
        <w:t>Total Patients</w:t>
      </w:r>
      <w:r w:rsidRPr="006C6984">
        <w:t>: 10,000</w:t>
      </w:r>
      <w:r>
        <w:t xml:space="preserve">; </w:t>
      </w:r>
      <w:r w:rsidR="000E24EF">
        <w:rPr>
          <w:noProof/>
        </w:rPr>
        <w:drawing>
          <wp:inline distT="0" distB="0" distL="0" distR="0" wp14:anchorId="7B812B62" wp14:editId="256A5BD8">
            <wp:extent cx="2353103" cy="2520000"/>
            <wp:effectExtent l="0" t="0" r="9525" b="0"/>
            <wp:docPr id="57396432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964321" name="Picture 573964321"/>
                    <pic:cNvPicPr/>
                  </pic:nvPicPr>
                  <pic:blipFill rotWithShape="1">
                    <a:blip r:embed="rId14"/>
                    <a:srcRect l="16789" t="5942" r="10252" b="15923"/>
                    <a:stretch/>
                  </pic:blipFill>
                  <pic:spPr bwMode="auto">
                    <a:xfrm>
                      <a:off x="0" y="0"/>
                      <a:ext cx="2353103" cy="2520000"/>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r w:rsidRPr="006C6984">
        <w:rPr>
          <w:b/>
          <w:bCs/>
        </w:rPr>
        <w:t>Females</w:t>
      </w:r>
      <w:r w:rsidRPr="006C6984">
        <w:t>: 5,075 (50.75%)</w:t>
      </w:r>
      <w:r>
        <w:t xml:space="preserve">, </w:t>
      </w:r>
      <w:r w:rsidRPr="006C6984">
        <w:rPr>
          <w:b/>
          <w:bCs/>
        </w:rPr>
        <w:t>Males</w:t>
      </w:r>
      <w:r w:rsidRPr="006C6984">
        <w:t>: 4,925 (49.25%)</w:t>
      </w:r>
    </w:p>
    <w:p w:rsidR="000E24EF" w:rsidRDefault="000E24EF" w:rsidP="006C6984">
      <w:pPr>
        <w:pStyle w:val="Caption"/>
        <w:spacing w:line="360" w:lineRule="auto"/>
        <w:jc w:val="center"/>
      </w:pPr>
      <w:fldSimple w:instr=" SEQ Figure \* ARABIC ">
        <w:r w:rsidR="00762E93">
          <w:rPr>
            <w:noProof/>
          </w:rPr>
          <w:t>7</w:t>
        </w:r>
      </w:fldSimple>
      <w:r>
        <w:t>: Gender</w:t>
      </w:r>
      <w:r>
        <w:br/>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56"/>
      </w:tblGrid>
      <w:tr w:rsidR="000E24EF" w:rsidTr="00C93B5A">
        <w:trPr>
          <w:jc w:val="center"/>
        </w:trPr>
        <w:tc>
          <w:tcPr>
            <w:tcW w:w="8856" w:type="dxa"/>
          </w:tcPr>
          <w:p w:rsidR="000E24EF" w:rsidRDefault="000E24EF" w:rsidP="00C93B5A">
            <w:pPr>
              <w:spacing w:line="360" w:lineRule="auto"/>
              <w:jc w:val="center"/>
            </w:pPr>
            <w:r>
              <w:rPr>
                <w:noProof/>
              </w:rPr>
              <w:lastRenderedPageBreak/>
              <w:drawing>
                <wp:inline distT="0" distB="0" distL="0" distR="0" wp14:anchorId="7C523014" wp14:editId="780B5B75">
                  <wp:extent cx="5486400" cy="2569845"/>
                  <wp:effectExtent l="0" t="0" r="0" b="1905"/>
                  <wp:docPr id="195285280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852800" name="Picture 1952852800"/>
                          <pic:cNvPicPr/>
                        </pic:nvPicPr>
                        <pic:blipFill>
                          <a:blip r:embed="rId15"/>
                          <a:stretch>
                            <a:fillRect/>
                          </a:stretch>
                        </pic:blipFill>
                        <pic:spPr>
                          <a:xfrm>
                            <a:off x="0" y="0"/>
                            <a:ext cx="5486400" cy="2569845"/>
                          </a:xfrm>
                          <a:prstGeom prst="rect">
                            <a:avLst/>
                          </a:prstGeom>
                        </pic:spPr>
                      </pic:pic>
                    </a:graphicData>
                  </a:graphic>
                </wp:inline>
              </w:drawing>
            </w:r>
          </w:p>
        </w:tc>
      </w:tr>
      <w:tr w:rsidR="000E24EF" w:rsidTr="00C93B5A">
        <w:trPr>
          <w:jc w:val="center"/>
        </w:trPr>
        <w:tc>
          <w:tcPr>
            <w:tcW w:w="8856" w:type="dxa"/>
          </w:tcPr>
          <w:p w:rsidR="000E24EF" w:rsidRDefault="000E24EF" w:rsidP="00C93B5A">
            <w:pPr>
              <w:spacing w:line="360" w:lineRule="auto"/>
              <w:jc w:val="center"/>
            </w:pPr>
            <w:r>
              <w:rPr>
                <w:noProof/>
              </w:rPr>
              <w:drawing>
                <wp:inline distT="0" distB="0" distL="0" distR="0" wp14:anchorId="66C0A2CB" wp14:editId="0732395D">
                  <wp:extent cx="5400000" cy="4110000"/>
                  <wp:effectExtent l="0" t="0" r="0" b="5080"/>
                  <wp:docPr id="17103072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814548" name="Picture 2038814548"/>
                          <pic:cNvPicPr/>
                        </pic:nvPicPr>
                        <pic:blipFill>
                          <a:blip r:embed="rId16"/>
                          <a:stretch>
                            <a:fillRect/>
                          </a:stretch>
                        </pic:blipFill>
                        <pic:spPr>
                          <a:xfrm>
                            <a:off x="0" y="0"/>
                            <a:ext cx="5400000" cy="4110000"/>
                          </a:xfrm>
                          <a:prstGeom prst="rect">
                            <a:avLst/>
                          </a:prstGeom>
                        </pic:spPr>
                      </pic:pic>
                    </a:graphicData>
                  </a:graphic>
                </wp:inline>
              </w:drawing>
            </w:r>
          </w:p>
        </w:tc>
      </w:tr>
    </w:tbl>
    <w:p w:rsidR="000E24EF" w:rsidRDefault="007C75BF" w:rsidP="00F9287C">
      <w:pPr>
        <w:spacing w:line="360" w:lineRule="auto"/>
      </w:pPr>
      <w:r w:rsidRPr="007C75BF">
        <w:t>Female patients show a slightly higher prevalence of asthma and cancer, while male patients are more likely to be treated for hypertension and arthritis. For instance, 874 females were treated for asthma compared to 834 males, and 852 males were treated for hypertension compared to 836 females. Despite these differences, the distribution remains relatively even, indicating no extreme disparities in healthcare access or treatment.</w:t>
      </w:r>
    </w:p>
    <w:p w:rsidR="000E24EF" w:rsidRDefault="000E24EF" w:rsidP="000E24EF">
      <w:pPr>
        <w:spacing w:line="360" w:lineRule="auto"/>
        <w:jc w:val="both"/>
      </w:pPr>
      <w:r>
        <w:rPr>
          <w:noProof/>
        </w:rPr>
        <w:lastRenderedPageBreak/>
        <w:drawing>
          <wp:inline distT="0" distB="0" distL="0" distR="0" wp14:anchorId="2CCF62AD" wp14:editId="2B096209">
            <wp:extent cx="7105211" cy="2156460"/>
            <wp:effectExtent l="0" t="0" r="635" b="0"/>
            <wp:docPr id="62626838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268383" name="Picture 626268383"/>
                    <pic:cNvPicPr/>
                  </pic:nvPicPr>
                  <pic:blipFill>
                    <a:blip r:embed="rId17"/>
                    <a:stretch>
                      <a:fillRect/>
                    </a:stretch>
                  </pic:blipFill>
                  <pic:spPr>
                    <a:xfrm>
                      <a:off x="0" y="0"/>
                      <a:ext cx="7132080" cy="2164615"/>
                    </a:xfrm>
                    <a:prstGeom prst="rect">
                      <a:avLst/>
                    </a:prstGeom>
                  </pic:spPr>
                </pic:pic>
              </a:graphicData>
            </a:graphic>
          </wp:inline>
        </w:drawing>
      </w:r>
    </w:p>
    <w:p w:rsidR="00A06DC8" w:rsidRPr="00100CF1" w:rsidRDefault="007C75BF" w:rsidP="00A06DC8">
      <w:pPr>
        <w:spacing w:line="360" w:lineRule="auto"/>
        <w:ind w:left="720"/>
        <w:rPr>
          <w:lang w:val="en-NG"/>
        </w:rPr>
      </w:pPr>
      <w:r w:rsidRPr="007C75BF">
        <w:t>The accompanying visualization highlights the use of five medications—Aspirin, Ibuprofen, Lipitor, Paracetamol, and Penicillin—across these conditions for both genders. Penicillin appears to be the most frequently prescribed medication, particularly for conditions such as diabetes and hypertension. The patterns suggest a generally consistent approach to treatment across genders, with no significant biases in medication distribution.</w:t>
      </w:r>
    </w:p>
    <w:p w:rsidR="00D87AB3" w:rsidRDefault="00553C74" w:rsidP="00D87AB3">
      <w:pPr>
        <w:spacing w:line="360" w:lineRule="auto"/>
        <w:rPr>
          <w:sz w:val="24"/>
          <w:szCs w:val="24"/>
        </w:rPr>
      </w:pPr>
      <w:r w:rsidRPr="000E24EF">
        <w:rPr>
          <w:sz w:val="24"/>
          <w:szCs w:val="24"/>
        </w:rPr>
        <w:t xml:space="preserve">- </w:t>
      </w:r>
      <w:r w:rsidRPr="00C82D19">
        <w:rPr>
          <w:b/>
          <w:bCs/>
          <w:sz w:val="28"/>
          <w:szCs w:val="28"/>
        </w:rPr>
        <w:t>Age Distribution</w:t>
      </w:r>
      <w:r w:rsidRPr="000E24EF">
        <w:rPr>
          <w:sz w:val="24"/>
          <w:szCs w:val="24"/>
        </w:rPr>
        <w:t xml:space="preserve">: </w:t>
      </w:r>
    </w:p>
    <w:p w:rsidR="00D87AB3" w:rsidRPr="00C82D19" w:rsidRDefault="00D87AB3" w:rsidP="00D87AB3">
      <w:pPr>
        <w:spacing w:line="360" w:lineRule="auto"/>
        <w:rPr>
          <w:sz w:val="24"/>
          <w:szCs w:val="24"/>
        </w:rPr>
      </w:pPr>
      <w:r w:rsidRPr="00D87AB3">
        <w:rPr>
          <w:sz w:val="24"/>
          <w:szCs w:val="24"/>
        </w:rPr>
        <w:t xml:space="preserve">The dataset further reveals detailed insights into the age distribution of patients, with a total of 10,000 records categorized across distinct age groups. The majority of patients fall into the </w:t>
      </w:r>
      <w:r w:rsidRPr="00D87AB3">
        <w:rPr>
          <w:b/>
          <w:bCs/>
          <w:sz w:val="24"/>
          <w:szCs w:val="24"/>
        </w:rPr>
        <w:t>middle-aged adults</w:t>
      </w:r>
      <w:r w:rsidRPr="00D87AB3">
        <w:rPr>
          <w:sz w:val="24"/>
          <w:szCs w:val="24"/>
        </w:rPr>
        <w:t xml:space="preserve"> (35-49 years, 21.81%) and </w:t>
      </w:r>
      <w:r w:rsidRPr="00D87AB3">
        <w:rPr>
          <w:b/>
          <w:bCs/>
          <w:sz w:val="24"/>
          <w:szCs w:val="24"/>
        </w:rPr>
        <w:t>older middle-aged adults</w:t>
      </w:r>
      <w:r w:rsidRPr="00D87AB3">
        <w:rPr>
          <w:sz w:val="24"/>
          <w:szCs w:val="24"/>
        </w:rPr>
        <w:t xml:space="preserve"> (50-64 years, 22.63%) categories. Notably, </w:t>
      </w:r>
      <w:r w:rsidRPr="00D87AB3">
        <w:rPr>
          <w:b/>
          <w:bCs/>
          <w:sz w:val="24"/>
          <w:szCs w:val="24"/>
        </w:rPr>
        <w:t>seniors</w:t>
      </w:r>
      <w:r w:rsidRPr="00D87AB3">
        <w:rPr>
          <w:sz w:val="24"/>
          <w:szCs w:val="24"/>
        </w:rPr>
        <w:t xml:space="preserve"> (65+ years) constitute the largest demographic group, comprising </w:t>
      </w:r>
      <w:r w:rsidRPr="00D87AB3">
        <w:rPr>
          <w:b/>
          <w:bCs/>
          <w:sz w:val="24"/>
          <w:szCs w:val="24"/>
        </w:rPr>
        <w:t>30.71%</w:t>
      </w:r>
      <w:r w:rsidRPr="00D87AB3">
        <w:rPr>
          <w:sz w:val="24"/>
          <w:szCs w:val="24"/>
        </w:rPr>
        <w:t xml:space="preserve"> of the dataset.</w:t>
      </w:r>
    </w:p>
    <w:tbl>
      <w:tblPr>
        <w:tblStyle w:val="TableGrid"/>
        <w:tblW w:w="920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56"/>
        <w:gridCol w:w="7296"/>
      </w:tblGrid>
      <w:tr w:rsidR="00D87AB3" w:rsidTr="004D1B45">
        <w:trPr>
          <w:trHeight w:val="2520"/>
          <w:jc w:val="center"/>
        </w:trPr>
        <w:tc>
          <w:tcPr>
            <w:tcW w:w="3213" w:type="dxa"/>
          </w:tcPr>
          <w:p w:rsidR="00D87AB3" w:rsidRDefault="00D87AB3" w:rsidP="004D1B45">
            <w:pPr>
              <w:spacing w:line="360" w:lineRule="auto"/>
            </w:pPr>
            <w:r>
              <w:rPr>
                <w:noProof/>
              </w:rPr>
              <w:drawing>
                <wp:inline distT="0" distB="0" distL="0" distR="0" wp14:anchorId="56AACA5C" wp14:editId="71221525">
                  <wp:extent cx="1930400" cy="2870200"/>
                  <wp:effectExtent l="0" t="0" r="0" b="6350"/>
                  <wp:docPr id="154517397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173974" name="Picture 1545173974"/>
                          <pic:cNvPicPr/>
                        </pic:nvPicPr>
                        <pic:blipFill>
                          <a:blip r:embed="rId18"/>
                          <a:stretch>
                            <a:fillRect/>
                          </a:stretch>
                        </pic:blipFill>
                        <pic:spPr>
                          <a:xfrm>
                            <a:off x="0" y="0"/>
                            <a:ext cx="1938359" cy="2882034"/>
                          </a:xfrm>
                          <a:prstGeom prst="rect">
                            <a:avLst/>
                          </a:prstGeom>
                        </pic:spPr>
                      </pic:pic>
                    </a:graphicData>
                  </a:graphic>
                </wp:inline>
              </w:drawing>
            </w:r>
          </w:p>
        </w:tc>
        <w:tc>
          <w:tcPr>
            <w:tcW w:w="5993" w:type="dxa"/>
          </w:tcPr>
          <w:p w:rsidR="00D87AB3" w:rsidRDefault="00D87AB3" w:rsidP="004D1B45">
            <w:pPr>
              <w:keepNext/>
              <w:spacing w:line="360" w:lineRule="auto"/>
              <w:jc w:val="center"/>
            </w:pPr>
            <w:r>
              <w:rPr>
                <w:noProof/>
              </w:rPr>
              <w:drawing>
                <wp:inline distT="0" distB="0" distL="0" distR="0" wp14:anchorId="43922899" wp14:editId="592C4EAC">
                  <wp:extent cx="4487333" cy="2900147"/>
                  <wp:effectExtent l="0" t="0" r="8890" b="0"/>
                  <wp:docPr id="186034102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341025" name="Picture 1860341025"/>
                          <pic:cNvPicPr/>
                        </pic:nvPicPr>
                        <pic:blipFill>
                          <a:blip r:embed="rId19"/>
                          <a:stretch>
                            <a:fillRect/>
                          </a:stretch>
                        </pic:blipFill>
                        <pic:spPr>
                          <a:xfrm>
                            <a:off x="0" y="0"/>
                            <a:ext cx="4510497" cy="2915118"/>
                          </a:xfrm>
                          <a:prstGeom prst="rect">
                            <a:avLst/>
                          </a:prstGeom>
                        </pic:spPr>
                      </pic:pic>
                    </a:graphicData>
                  </a:graphic>
                </wp:inline>
              </w:drawing>
            </w:r>
          </w:p>
        </w:tc>
      </w:tr>
    </w:tbl>
    <w:p w:rsidR="00D87AB3" w:rsidRPr="00C82D19" w:rsidRDefault="00D87AB3" w:rsidP="00D87AB3">
      <w:pPr>
        <w:spacing w:line="360" w:lineRule="auto"/>
        <w:rPr>
          <w:sz w:val="24"/>
          <w:szCs w:val="24"/>
        </w:rPr>
      </w:pPr>
    </w:p>
    <w:p w:rsidR="00EC1BC7" w:rsidRDefault="00EC1BC7" w:rsidP="009F4CC8">
      <w:pPr>
        <w:keepNext/>
        <w:spacing w:line="360" w:lineRule="auto"/>
        <w:jc w:val="center"/>
      </w:pPr>
      <w:r>
        <w:rPr>
          <w:noProof/>
        </w:rPr>
        <w:lastRenderedPageBreak/>
        <w:drawing>
          <wp:inline distT="0" distB="0" distL="0" distR="0">
            <wp:extent cx="3600000" cy="2880000"/>
            <wp:effectExtent l="0" t="0" r="635" b="0"/>
            <wp:docPr id="134685698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856989" name="Picture 1346856989"/>
                    <pic:cNvPicPr/>
                  </pic:nvPicPr>
                  <pic:blipFill rotWithShape="1">
                    <a:blip r:embed="rId20"/>
                    <a:srcRect l="7136" t="8343" r="9310"/>
                    <a:stretch/>
                  </pic:blipFill>
                  <pic:spPr bwMode="auto">
                    <a:xfrm>
                      <a:off x="0" y="0"/>
                      <a:ext cx="3600000" cy="2880000"/>
                    </a:xfrm>
                    <a:prstGeom prst="rect">
                      <a:avLst/>
                    </a:prstGeom>
                    <a:ln>
                      <a:noFill/>
                    </a:ln>
                    <a:extLst>
                      <a:ext uri="{53640926-AAD7-44D8-BBD7-CCE9431645EC}">
                        <a14:shadowObscured xmlns:a14="http://schemas.microsoft.com/office/drawing/2010/main"/>
                      </a:ext>
                    </a:extLst>
                  </pic:spPr>
                </pic:pic>
              </a:graphicData>
            </a:graphic>
          </wp:inline>
        </w:drawing>
      </w:r>
    </w:p>
    <w:p w:rsidR="00EC1BC7" w:rsidRDefault="00EC1BC7" w:rsidP="009F4CC8">
      <w:pPr>
        <w:pStyle w:val="Caption"/>
        <w:spacing w:line="360" w:lineRule="auto"/>
        <w:jc w:val="center"/>
      </w:pPr>
      <w:fldSimple w:instr=" SEQ Figure \* ARABIC ">
        <w:r w:rsidR="00762E93">
          <w:rPr>
            <w:noProof/>
          </w:rPr>
          <w:t>8</w:t>
        </w:r>
      </w:fldSimple>
      <w:r>
        <w:t>: Age Distribution by Range</w:t>
      </w:r>
    </w:p>
    <w:p w:rsidR="00100CF1" w:rsidRPr="00100CF1" w:rsidRDefault="00D87AB3" w:rsidP="00D87AB3">
      <w:pPr>
        <w:spacing w:line="360" w:lineRule="auto"/>
        <w:rPr>
          <w:lang w:val="en-NG"/>
        </w:rPr>
      </w:pPr>
      <w:r w:rsidRPr="00D87AB3">
        <w:rPr>
          <w:lang w:val="en-NG"/>
        </w:rPr>
        <w:t xml:space="preserve">The distribution of age groups suggests that </w:t>
      </w:r>
      <w:r w:rsidRPr="00D87AB3">
        <w:rPr>
          <w:b/>
          <w:bCs/>
          <w:lang w:val="en-NG"/>
        </w:rPr>
        <w:t>chronic conditions become increasingly prevalent with age</w:t>
      </w:r>
      <w:r w:rsidRPr="00D87AB3">
        <w:rPr>
          <w:lang w:val="en-NG"/>
        </w:rPr>
        <w:t>, with significant overlap in gender trends across the lifespan.</w:t>
      </w:r>
      <w:r>
        <w:rPr>
          <w:lang w:val="en-NG"/>
        </w:rPr>
        <w:t xml:space="preserve"> </w:t>
      </w:r>
      <w:r w:rsidRPr="00D87AB3">
        <w:rPr>
          <w:b/>
          <w:bCs/>
          <w:lang w:val="en-NG"/>
        </w:rPr>
        <w:t>Seniors</w:t>
      </w:r>
      <w:r w:rsidRPr="00D87AB3">
        <w:rPr>
          <w:lang w:val="en-NG"/>
        </w:rPr>
        <w:t xml:space="preserve"> represent a critical focus area for healthcare due to their higher population proportion and vulnerability to multiple conditions.</w:t>
      </w:r>
    </w:p>
    <w:p w:rsidR="0012759A" w:rsidRDefault="00000000" w:rsidP="0012759A">
      <w:pPr>
        <w:spacing w:line="360" w:lineRule="auto"/>
      </w:pPr>
      <w:r>
        <w:t xml:space="preserve">- </w:t>
      </w:r>
      <w:r w:rsidRPr="00C82D19">
        <w:rPr>
          <w:b/>
          <w:bCs/>
          <w:sz w:val="24"/>
          <w:szCs w:val="24"/>
        </w:rPr>
        <w:t>Blood Group Analysis</w:t>
      </w:r>
      <w:r>
        <w:t xml:space="preserve">: </w:t>
      </w:r>
    </w:p>
    <w:p w:rsidR="0012759A" w:rsidRDefault="0012759A" w:rsidP="0012759A">
      <w:pPr>
        <w:spacing w:line="360" w:lineRule="auto"/>
        <w:jc w:val="center"/>
      </w:pPr>
      <w:r>
        <w:rPr>
          <w:noProof/>
        </w:rPr>
        <w:drawing>
          <wp:inline distT="0" distB="0" distL="0" distR="0" wp14:anchorId="6F5B7CD9" wp14:editId="23D18FFD">
            <wp:extent cx="5293995" cy="3582568"/>
            <wp:effectExtent l="0" t="0" r="1905" b="0"/>
            <wp:docPr id="4590982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09828" name="Picture 45909828"/>
                    <pic:cNvPicPr/>
                  </pic:nvPicPr>
                  <pic:blipFill>
                    <a:blip r:embed="rId21"/>
                    <a:stretch>
                      <a:fillRect/>
                    </a:stretch>
                  </pic:blipFill>
                  <pic:spPr>
                    <a:xfrm>
                      <a:off x="0" y="0"/>
                      <a:ext cx="5357985" cy="3625871"/>
                    </a:xfrm>
                    <a:prstGeom prst="rect">
                      <a:avLst/>
                    </a:prstGeom>
                  </pic:spPr>
                </pic:pic>
              </a:graphicData>
            </a:graphic>
          </wp:inline>
        </w:drawing>
      </w:r>
    </w:p>
    <w:p w:rsidR="0012759A" w:rsidRDefault="0012759A" w:rsidP="0012759A">
      <w:pPr>
        <w:spacing w:line="360" w:lineRule="auto"/>
      </w:pPr>
      <w:r>
        <w:t>T</w:t>
      </w:r>
      <w:r w:rsidRPr="0012759A">
        <w:t>he analysis explored the relationship between blood groups and six medical conditions: arthritis, asthma, cancer, diabetes, hypertension, and obesity. While no statistically significant association was found (p-value: 0.8783), the data revealed slight trends:</w:t>
      </w:r>
    </w:p>
    <w:p w:rsidR="00100CF1" w:rsidRDefault="00100CF1" w:rsidP="0012759A">
      <w:pPr>
        <w:spacing w:line="360" w:lineRule="auto"/>
        <w:jc w:val="center"/>
      </w:pPr>
      <w:r>
        <w:rPr>
          <w:noProof/>
        </w:rPr>
        <w:lastRenderedPageBreak/>
        <w:drawing>
          <wp:inline distT="0" distB="0" distL="0" distR="0">
            <wp:extent cx="5163600" cy="360000"/>
            <wp:effectExtent l="0" t="0" r="0" b="2540"/>
            <wp:docPr id="93218150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181506" name="Picture 932181506"/>
                    <pic:cNvPicPr/>
                  </pic:nvPicPr>
                  <pic:blipFill rotWithShape="1">
                    <a:blip r:embed="rId22"/>
                    <a:srcRect l="4098" r="3610" b="69914"/>
                    <a:stretch/>
                  </pic:blipFill>
                  <pic:spPr bwMode="auto">
                    <a:xfrm>
                      <a:off x="0" y="0"/>
                      <a:ext cx="5163600" cy="360000"/>
                    </a:xfrm>
                    <a:prstGeom prst="rect">
                      <a:avLst/>
                    </a:prstGeom>
                    <a:ln>
                      <a:noFill/>
                    </a:ln>
                    <a:extLst>
                      <a:ext uri="{53640926-AAD7-44D8-BBD7-CCE9431645EC}">
                        <a14:shadowObscured xmlns:a14="http://schemas.microsoft.com/office/drawing/2010/main"/>
                      </a:ext>
                    </a:extLst>
                  </pic:spPr>
                </pic:pic>
              </a:graphicData>
            </a:graphic>
          </wp:inline>
        </w:drawing>
      </w:r>
    </w:p>
    <w:p w:rsidR="003A75C2" w:rsidRPr="00952BD0" w:rsidRDefault="00C9645E" w:rsidP="00952BD0">
      <w:pPr>
        <w:spacing w:line="360" w:lineRule="auto"/>
        <w:jc w:val="center"/>
        <w:rPr>
          <w:lang w:val="en-NG"/>
        </w:rPr>
      </w:pPr>
      <w:r>
        <w:rPr>
          <w:noProof/>
        </w:rPr>
        <w:drawing>
          <wp:inline distT="0" distB="0" distL="0" distR="0">
            <wp:extent cx="5288000" cy="2880000"/>
            <wp:effectExtent l="0" t="0" r="8255" b="0"/>
            <wp:docPr id="171262315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623158" name="Picture 1712623158"/>
                    <pic:cNvPicPr/>
                  </pic:nvPicPr>
                  <pic:blipFill rotWithShape="1">
                    <a:blip r:embed="rId23"/>
                    <a:srcRect r="8195"/>
                    <a:stretch/>
                  </pic:blipFill>
                  <pic:spPr bwMode="auto">
                    <a:xfrm>
                      <a:off x="0" y="0"/>
                      <a:ext cx="5288000" cy="2880000"/>
                    </a:xfrm>
                    <a:prstGeom prst="rect">
                      <a:avLst/>
                    </a:prstGeom>
                    <a:ln>
                      <a:noFill/>
                    </a:ln>
                    <a:extLst>
                      <a:ext uri="{53640926-AAD7-44D8-BBD7-CCE9431645EC}">
                        <a14:shadowObscured xmlns:a14="http://schemas.microsoft.com/office/drawing/2010/main"/>
                      </a:ext>
                    </a:extLst>
                  </pic:spPr>
                </pic:pic>
              </a:graphicData>
            </a:graphic>
          </wp:inline>
        </w:drawing>
      </w:r>
    </w:p>
    <w:p w:rsidR="00100CF1" w:rsidRDefault="003A75C2" w:rsidP="009F4CC8">
      <w:pPr>
        <w:spacing w:line="360" w:lineRule="auto"/>
        <w:jc w:val="center"/>
      </w:pPr>
      <w:r>
        <w:rPr>
          <w:noProof/>
        </w:rPr>
        <w:drawing>
          <wp:inline distT="0" distB="0" distL="0" distR="0">
            <wp:extent cx="6213404" cy="5177790"/>
            <wp:effectExtent l="0" t="0" r="0" b="3810"/>
            <wp:docPr id="1572826531"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826531" name="Picture 1572826531"/>
                    <pic:cNvPicPr/>
                  </pic:nvPicPr>
                  <pic:blipFill rotWithShape="1">
                    <a:blip r:embed="rId24"/>
                    <a:srcRect l="-2"/>
                    <a:stretch/>
                  </pic:blipFill>
                  <pic:spPr bwMode="auto">
                    <a:xfrm>
                      <a:off x="0" y="0"/>
                      <a:ext cx="6224540" cy="5187070"/>
                    </a:xfrm>
                    <a:prstGeom prst="rect">
                      <a:avLst/>
                    </a:prstGeom>
                    <a:ln>
                      <a:noFill/>
                    </a:ln>
                    <a:extLst>
                      <a:ext uri="{53640926-AAD7-44D8-BBD7-CCE9431645EC}">
                        <a14:shadowObscured xmlns:a14="http://schemas.microsoft.com/office/drawing/2010/main"/>
                      </a:ext>
                    </a:extLst>
                  </pic:spPr>
                </pic:pic>
              </a:graphicData>
            </a:graphic>
          </wp:inline>
        </w:drawing>
      </w:r>
    </w:p>
    <w:p w:rsidR="00FB7C12" w:rsidRPr="00FB7C12" w:rsidRDefault="00FB7C12">
      <w:pPr>
        <w:pStyle w:val="ListParagraph"/>
        <w:numPr>
          <w:ilvl w:val="0"/>
          <w:numId w:val="7"/>
        </w:numPr>
        <w:rPr>
          <w:lang w:val="en-NG"/>
        </w:rPr>
      </w:pPr>
      <w:r w:rsidRPr="00FB7C12">
        <w:rPr>
          <w:b/>
          <w:bCs/>
          <w:lang w:val="en-NG"/>
        </w:rPr>
        <w:lastRenderedPageBreak/>
        <w:t>Blood Group O+</w:t>
      </w:r>
      <w:r w:rsidRPr="00FB7C12">
        <w:rPr>
          <w:lang w:val="en-NG"/>
        </w:rPr>
        <w:t xml:space="preserve"> is slightly more represented in conditions like arthritis (13.64%) and asthma (13.29%).</w:t>
      </w:r>
    </w:p>
    <w:p w:rsidR="00FB7C12" w:rsidRPr="00FB7C12" w:rsidRDefault="00FB7C12">
      <w:pPr>
        <w:numPr>
          <w:ilvl w:val="0"/>
          <w:numId w:val="7"/>
        </w:numPr>
        <w:rPr>
          <w:lang w:val="en-NG"/>
        </w:rPr>
      </w:pPr>
      <w:r w:rsidRPr="00FB7C12">
        <w:rPr>
          <w:b/>
          <w:bCs/>
          <w:lang w:val="en-NG"/>
        </w:rPr>
        <w:t>Blood Group AB-</w:t>
      </w:r>
      <w:r w:rsidRPr="00FB7C12">
        <w:rPr>
          <w:lang w:val="en-NG"/>
        </w:rPr>
        <w:t xml:space="preserve"> shows higher percentages in obesity (13.94%) and hypertension (13.33%).</w:t>
      </w:r>
    </w:p>
    <w:p w:rsidR="009863DA" w:rsidRDefault="00FB7C12">
      <w:pPr>
        <w:numPr>
          <w:ilvl w:val="0"/>
          <w:numId w:val="7"/>
        </w:numPr>
        <w:rPr>
          <w:lang w:val="en-NG"/>
        </w:rPr>
      </w:pPr>
      <w:r w:rsidRPr="00FB7C12">
        <w:rPr>
          <w:b/>
          <w:bCs/>
          <w:lang w:val="en-NG"/>
        </w:rPr>
        <w:t>Blood Group B-</w:t>
      </w:r>
      <w:r w:rsidRPr="00FB7C12">
        <w:rPr>
          <w:lang w:val="en-NG"/>
        </w:rPr>
        <w:t xml:space="preserve"> has a notable presence in diabetes (13.62%) but a lower percentage in arthritis (11.27%).</w:t>
      </w:r>
    </w:p>
    <w:p w:rsidR="003A75C2" w:rsidRDefault="00FB7C12" w:rsidP="009863DA">
      <w:pPr>
        <w:spacing w:line="360" w:lineRule="auto"/>
      </w:pPr>
      <w:r w:rsidRPr="00FB7C12">
        <w:t>These patterns align with earlier gender-specific findings, such as the higher prevalence of asthma and cancer in females (linked to O+ and AB- groups) and arthritis and hypertension in males (associated with O+ and B+ groups).</w:t>
      </w:r>
    </w:p>
    <w:p w:rsidR="003A75C2" w:rsidRDefault="003A75C2" w:rsidP="009F4CC8">
      <w:pPr>
        <w:spacing w:line="360" w:lineRule="auto"/>
        <w:jc w:val="center"/>
      </w:pPr>
      <w:r>
        <w:rPr>
          <w:noProof/>
        </w:rPr>
        <w:drawing>
          <wp:inline distT="0" distB="0" distL="0" distR="0" wp14:anchorId="5AA93638" wp14:editId="2891EF11">
            <wp:extent cx="6858000" cy="3429000"/>
            <wp:effectExtent l="0" t="0" r="0" b="0"/>
            <wp:docPr id="145643819"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43819" name="Picture 145643819"/>
                    <pic:cNvPicPr/>
                  </pic:nvPicPr>
                  <pic:blipFill>
                    <a:blip r:embed="rId25"/>
                    <a:stretch>
                      <a:fillRect/>
                    </a:stretch>
                  </pic:blipFill>
                  <pic:spPr>
                    <a:xfrm>
                      <a:off x="0" y="0"/>
                      <a:ext cx="6858000" cy="3429000"/>
                    </a:xfrm>
                    <a:prstGeom prst="rect">
                      <a:avLst/>
                    </a:prstGeom>
                  </pic:spPr>
                </pic:pic>
              </a:graphicData>
            </a:graphic>
          </wp:inline>
        </w:drawing>
      </w:r>
    </w:p>
    <w:p w:rsidR="003A75C2" w:rsidRDefault="003A75C2" w:rsidP="001D221B">
      <w:pPr>
        <w:spacing w:line="360" w:lineRule="auto"/>
        <w:jc w:val="center"/>
        <w:rPr>
          <w:b/>
          <w:bCs/>
        </w:rPr>
      </w:pPr>
      <w:r>
        <w:rPr>
          <w:b/>
          <w:bCs/>
          <w:noProof/>
        </w:rPr>
        <w:drawing>
          <wp:inline distT="0" distB="0" distL="0" distR="0">
            <wp:extent cx="5014941" cy="2830656"/>
            <wp:effectExtent l="0" t="0" r="0" b="8255"/>
            <wp:docPr id="1180408221"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408221" name="Picture 1180408221"/>
                    <pic:cNvPicPr/>
                  </pic:nvPicPr>
                  <pic:blipFill>
                    <a:blip r:embed="rId26"/>
                    <a:stretch>
                      <a:fillRect/>
                    </a:stretch>
                  </pic:blipFill>
                  <pic:spPr>
                    <a:xfrm>
                      <a:off x="0" y="0"/>
                      <a:ext cx="5023476" cy="2835474"/>
                    </a:xfrm>
                    <a:prstGeom prst="rect">
                      <a:avLst/>
                    </a:prstGeom>
                  </pic:spPr>
                </pic:pic>
              </a:graphicData>
            </a:graphic>
          </wp:inline>
        </w:drawing>
      </w:r>
    </w:p>
    <w:p w:rsidR="00FB7C12" w:rsidRDefault="00FB7C12" w:rsidP="00952BD0">
      <w:pPr>
        <w:spacing w:line="360" w:lineRule="auto"/>
      </w:pPr>
      <w:r w:rsidRPr="00FB7C12">
        <w:t>Although no definitive statistical link exists, these trends suggest potential areas for further investigation into how blood group, gender, and medical conditions may interact. They also reinforce the importance of targeted healthcare initiatives for chronic conditions.</w:t>
      </w:r>
    </w:p>
    <w:p w:rsidR="00952BD0" w:rsidRDefault="00952BD0" w:rsidP="00952BD0">
      <w:pPr>
        <w:spacing w:line="360" w:lineRule="auto"/>
        <w:rPr>
          <w:b/>
          <w:bCs/>
          <w:sz w:val="32"/>
          <w:szCs w:val="32"/>
        </w:rPr>
      </w:pPr>
      <w:r w:rsidRPr="00952BD0">
        <w:rPr>
          <w:b/>
          <w:bCs/>
          <w:sz w:val="32"/>
          <w:szCs w:val="32"/>
        </w:rPr>
        <w:lastRenderedPageBreak/>
        <w:t>Medical Insights</w:t>
      </w:r>
    </w:p>
    <w:p w:rsidR="00383613" w:rsidRDefault="00383613" w:rsidP="00383613">
      <w:pPr>
        <w:pStyle w:val="Heading3"/>
        <w:spacing w:line="360" w:lineRule="auto"/>
      </w:pPr>
      <w:r>
        <w:t>Step 6: Advanced Analysis</w:t>
      </w:r>
    </w:p>
    <w:p w:rsidR="00383613" w:rsidRPr="00E4132C" w:rsidRDefault="00383613" w:rsidP="00952BD0">
      <w:pPr>
        <w:spacing w:line="360" w:lineRule="auto"/>
        <w:rPr>
          <w:sz w:val="24"/>
          <w:szCs w:val="24"/>
        </w:rPr>
      </w:pPr>
      <w:r w:rsidRPr="00E4132C">
        <w:rPr>
          <w:sz w:val="24"/>
          <w:szCs w:val="24"/>
        </w:rPr>
        <w:t>- Correlations and Trends: Correlation matrices highlighted relationships like age vs. billing amount.</w:t>
      </w:r>
    </w:p>
    <w:p w:rsidR="00383613" w:rsidRDefault="00383613" w:rsidP="00383613">
      <w:pPr>
        <w:spacing w:line="360" w:lineRule="auto"/>
        <w:jc w:val="center"/>
      </w:pPr>
      <w:r>
        <w:rPr>
          <w:noProof/>
        </w:rPr>
        <w:drawing>
          <wp:inline distT="0" distB="0" distL="0" distR="0" wp14:anchorId="19AE1A98" wp14:editId="473EEFD7">
            <wp:extent cx="2952750" cy="2636150"/>
            <wp:effectExtent l="0" t="0" r="0" b="0"/>
            <wp:docPr id="17088430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84309" name="Picture 170884309"/>
                    <pic:cNvPicPr/>
                  </pic:nvPicPr>
                  <pic:blipFill>
                    <a:blip r:embed="rId27"/>
                    <a:stretch>
                      <a:fillRect/>
                    </a:stretch>
                  </pic:blipFill>
                  <pic:spPr>
                    <a:xfrm>
                      <a:off x="0" y="0"/>
                      <a:ext cx="2961471" cy="2643936"/>
                    </a:xfrm>
                    <a:prstGeom prst="rect">
                      <a:avLst/>
                    </a:prstGeom>
                  </pic:spPr>
                </pic:pic>
              </a:graphicData>
            </a:graphic>
          </wp:inline>
        </w:drawing>
      </w:r>
    </w:p>
    <w:p w:rsidR="00334A11" w:rsidRPr="00334A11" w:rsidRDefault="00334A11" w:rsidP="00334A11">
      <w:pPr>
        <w:spacing w:line="360" w:lineRule="auto"/>
        <w:rPr>
          <w:lang w:val="en-NG"/>
        </w:rPr>
      </w:pPr>
      <w:r w:rsidRPr="00334A11">
        <w:rPr>
          <w:b/>
          <w:bCs/>
          <w:lang w:val="en-NG"/>
        </w:rPr>
        <w:t>Age</w:t>
      </w:r>
      <w:r w:rsidRPr="00334A11">
        <w:rPr>
          <w:lang w:val="en-NG"/>
        </w:rPr>
        <w:t xml:space="preserve"> shows a slight positive relationship with both </w:t>
      </w:r>
      <w:r w:rsidRPr="00334A11">
        <w:rPr>
          <w:b/>
          <w:bCs/>
          <w:lang w:val="en-NG"/>
        </w:rPr>
        <w:t>Length of Stay</w:t>
      </w:r>
      <w:r w:rsidRPr="00334A11">
        <w:rPr>
          <w:lang w:val="en-NG"/>
        </w:rPr>
        <w:t xml:space="preserve"> and </w:t>
      </w:r>
      <w:r w:rsidRPr="00334A11">
        <w:rPr>
          <w:b/>
          <w:bCs/>
          <w:lang w:val="en-NG"/>
        </w:rPr>
        <w:t>Billing Amount</w:t>
      </w:r>
      <w:r w:rsidRPr="00334A11">
        <w:rPr>
          <w:lang w:val="en-NG"/>
        </w:rPr>
        <w:t>, suggesting that older patients tend to stay longer and incur higher costs, though the correlation is weak.</w:t>
      </w:r>
    </w:p>
    <w:p w:rsidR="00334A11" w:rsidRDefault="00334A11" w:rsidP="00334A11">
      <w:pPr>
        <w:spacing w:line="360" w:lineRule="auto"/>
        <w:rPr>
          <w:lang w:val="en-NG"/>
        </w:rPr>
      </w:pPr>
      <w:r w:rsidRPr="00334A11">
        <w:rPr>
          <w:b/>
          <w:bCs/>
          <w:lang w:val="en-NG"/>
        </w:rPr>
        <w:t>Gender</w:t>
      </w:r>
      <w:r w:rsidRPr="00334A11">
        <w:rPr>
          <w:lang w:val="en-NG"/>
        </w:rPr>
        <w:t xml:space="preserve"> has little to no significant correlation with other variables, indicating that gender does not strongly influence age, length of stay, or billing amounts in this dataset.</w:t>
      </w:r>
    </w:p>
    <w:p w:rsidR="00383613" w:rsidRDefault="00334A11" w:rsidP="00334A11">
      <w:pPr>
        <w:spacing w:line="360" w:lineRule="auto"/>
        <w:rPr>
          <w:lang w:val="en-NG"/>
        </w:rPr>
      </w:pPr>
      <w:r w:rsidRPr="00334A11">
        <w:rPr>
          <w:b/>
          <w:bCs/>
          <w:lang w:val="en-NG"/>
        </w:rPr>
        <w:t>Length of Stay</w:t>
      </w:r>
      <w:r w:rsidRPr="00334A11">
        <w:rPr>
          <w:lang w:val="en-NG"/>
        </w:rPr>
        <w:t xml:space="preserve"> is moderately positively correlated with </w:t>
      </w:r>
      <w:r w:rsidRPr="00334A11">
        <w:rPr>
          <w:b/>
          <w:bCs/>
          <w:lang w:val="en-NG"/>
        </w:rPr>
        <w:t>Billing Amount</w:t>
      </w:r>
      <w:r w:rsidRPr="00334A11">
        <w:rPr>
          <w:lang w:val="en-NG"/>
        </w:rPr>
        <w:t>, as expected, because longer hospital stays typically result in higher costs.</w:t>
      </w:r>
    </w:p>
    <w:p w:rsidR="00383613" w:rsidRPr="00120526" w:rsidRDefault="00120526" w:rsidP="00120526">
      <w:pPr>
        <w:spacing w:line="360" w:lineRule="auto"/>
        <w:jc w:val="center"/>
        <w:rPr>
          <w:lang w:val="en-NG"/>
        </w:rPr>
      </w:pPr>
      <w:r>
        <w:rPr>
          <w:noProof/>
          <w:lang w:val="en-NG"/>
        </w:rPr>
        <w:drawing>
          <wp:inline distT="0" distB="0" distL="0" distR="0">
            <wp:extent cx="6459794" cy="3229897"/>
            <wp:effectExtent l="0" t="0" r="0" b="8890"/>
            <wp:docPr id="6830682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068288" name="Picture 683068288"/>
                    <pic:cNvPicPr/>
                  </pic:nvPicPr>
                  <pic:blipFill>
                    <a:blip r:embed="rId28"/>
                    <a:stretch>
                      <a:fillRect/>
                    </a:stretch>
                  </pic:blipFill>
                  <pic:spPr>
                    <a:xfrm>
                      <a:off x="0" y="0"/>
                      <a:ext cx="6486604" cy="3243302"/>
                    </a:xfrm>
                    <a:prstGeom prst="rect">
                      <a:avLst/>
                    </a:prstGeom>
                  </pic:spPr>
                </pic:pic>
              </a:graphicData>
            </a:graphic>
          </wp:inline>
        </w:drawing>
      </w:r>
    </w:p>
    <w:p w:rsidR="00C753C6" w:rsidRDefault="00334A11" w:rsidP="00C753C6">
      <w:pPr>
        <w:spacing w:line="360" w:lineRule="auto"/>
      </w:pPr>
      <w:r w:rsidRPr="00334A11">
        <w:lastRenderedPageBreak/>
        <w:t>Overall, the correlations suggest age and length of stay are more influential factors in determining billing amounts than gender.</w:t>
      </w:r>
    </w:p>
    <w:p w:rsidR="00120526" w:rsidRDefault="00C753C6" w:rsidP="00120526">
      <w:pPr>
        <w:spacing w:line="360" w:lineRule="auto"/>
        <w:jc w:val="center"/>
      </w:pPr>
      <w:r>
        <w:rPr>
          <w:noProof/>
        </w:rPr>
        <w:drawing>
          <wp:inline distT="0" distB="0" distL="0" distR="0">
            <wp:extent cx="5265174" cy="3848519"/>
            <wp:effectExtent l="0" t="0" r="0" b="0"/>
            <wp:docPr id="179798777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987777" name="Picture 1797987777"/>
                    <pic:cNvPicPr/>
                  </pic:nvPicPr>
                  <pic:blipFill rotWithShape="1">
                    <a:blip r:embed="rId29"/>
                    <a:srcRect l="6883" t="6613" r="7941"/>
                    <a:stretch/>
                  </pic:blipFill>
                  <pic:spPr bwMode="auto">
                    <a:xfrm>
                      <a:off x="0" y="0"/>
                      <a:ext cx="5277375" cy="3857437"/>
                    </a:xfrm>
                    <a:prstGeom prst="rect">
                      <a:avLst/>
                    </a:prstGeom>
                    <a:ln>
                      <a:noFill/>
                    </a:ln>
                    <a:extLst>
                      <a:ext uri="{53640926-AAD7-44D8-BBD7-CCE9431645EC}">
                        <a14:shadowObscured xmlns:a14="http://schemas.microsoft.com/office/drawing/2010/main"/>
                      </a:ext>
                    </a:extLst>
                  </pic:spPr>
                </pic:pic>
              </a:graphicData>
            </a:graphic>
          </wp:inline>
        </w:drawing>
      </w:r>
    </w:p>
    <w:p w:rsidR="00383613" w:rsidRDefault="00334A11" w:rsidP="00334A11">
      <w:pPr>
        <w:spacing w:line="360" w:lineRule="auto"/>
      </w:pPr>
      <w:r w:rsidRPr="00334A11">
        <w:t xml:space="preserve">The dataset highlights </w:t>
      </w:r>
      <w:r w:rsidRPr="00334A11">
        <w:rPr>
          <w:b/>
          <w:bCs/>
        </w:rPr>
        <w:t>Asthma, Cancer, and Hypertension</w:t>
      </w:r>
      <w:r w:rsidRPr="00334A11">
        <w:t xml:space="preserve"> as the most prevalent medical conditions among the patient population. While </w:t>
      </w:r>
      <w:r w:rsidRPr="00334A11">
        <w:rPr>
          <w:b/>
          <w:bCs/>
        </w:rPr>
        <w:t>Arthritis, Obesity, and Diabetes</w:t>
      </w:r>
      <w:r w:rsidRPr="00334A11">
        <w:t xml:space="preserve"> are also significant, their occurrences are slightly lower. These conditions represent a substantial portion of the healthcare burden, requiring focused attention and resources.</w:t>
      </w:r>
    </w:p>
    <w:p w:rsidR="00334A11" w:rsidRDefault="00334A11" w:rsidP="00334A11">
      <w:pPr>
        <w:spacing w:line="360" w:lineRule="auto"/>
        <w:rPr>
          <w:lang w:val="en-NG"/>
        </w:rPr>
      </w:pPr>
      <w:r w:rsidRPr="00334A11">
        <w:t xml:space="preserve">The age distribution reveals a concentration of patients in the </w:t>
      </w:r>
      <w:r w:rsidRPr="00334A11">
        <w:rPr>
          <w:b/>
          <w:bCs/>
        </w:rPr>
        <w:t>50–60</w:t>
      </w:r>
      <w:r w:rsidRPr="00334A11">
        <w:t xml:space="preserve"> and </w:t>
      </w:r>
      <w:r w:rsidRPr="00334A11">
        <w:rPr>
          <w:b/>
          <w:bCs/>
        </w:rPr>
        <w:t>70–80</w:t>
      </w:r>
      <w:r w:rsidRPr="00334A11">
        <w:t xml:space="preserve"> age groups, aligning with the higher prevalence of chronic conditions like </w:t>
      </w:r>
      <w:r w:rsidRPr="00334A11">
        <w:rPr>
          <w:b/>
          <w:bCs/>
        </w:rPr>
        <w:t>Cancer</w:t>
      </w:r>
      <w:r w:rsidRPr="00334A11">
        <w:t xml:space="preserve"> and </w:t>
      </w:r>
      <w:r w:rsidRPr="00334A11">
        <w:rPr>
          <w:b/>
          <w:bCs/>
        </w:rPr>
        <w:t>Hypertension</w:t>
      </w:r>
      <w:r w:rsidRPr="00334A11">
        <w:t xml:space="preserve">, which are more common in older adults. In contrast, </w:t>
      </w:r>
      <w:r w:rsidRPr="00334A11">
        <w:rPr>
          <w:b/>
          <w:bCs/>
        </w:rPr>
        <w:t>Asthma</w:t>
      </w:r>
      <w:r w:rsidRPr="00334A11">
        <w:t xml:space="preserve"> affects individuals across all age groups, with frequent early-life diagnoses.</w:t>
      </w:r>
    </w:p>
    <w:p w:rsidR="00334A11" w:rsidRPr="00383613" w:rsidRDefault="00334A11" w:rsidP="00E4132C">
      <w:pPr>
        <w:spacing w:line="360" w:lineRule="auto"/>
      </w:pPr>
    </w:p>
    <w:p w:rsidR="00486166" w:rsidRDefault="00952BD0" w:rsidP="00952BD0">
      <w:pPr>
        <w:spacing w:line="360" w:lineRule="auto"/>
        <w:rPr>
          <w:sz w:val="24"/>
          <w:szCs w:val="24"/>
        </w:rPr>
      </w:pPr>
      <w:r w:rsidRPr="00E4132C">
        <w:rPr>
          <w:sz w:val="24"/>
          <w:szCs w:val="24"/>
        </w:rPr>
        <w:t>- Condition Trends: Cross-tabulations showed prevalence of conditions by age and gender.</w:t>
      </w:r>
    </w:p>
    <w:p w:rsidR="00EC1A2E" w:rsidRPr="00EC1A2E" w:rsidRDefault="00EC1A2E" w:rsidP="00EC1A2E">
      <w:pPr>
        <w:spacing w:line="360" w:lineRule="auto"/>
        <w:rPr>
          <w:sz w:val="24"/>
          <w:szCs w:val="24"/>
          <w:lang w:val="en-NG"/>
        </w:rPr>
      </w:pPr>
      <w:r w:rsidRPr="00EC1A2E">
        <w:rPr>
          <w:b/>
          <w:bCs/>
          <w:sz w:val="24"/>
          <w:szCs w:val="24"/>
          <w:lang w:val="en-NG"/>
        </w:rPr>
        <w:t>By Age Group:</w:t>
      </w:r>
    </w:p>
    <w:p w:rsidR="00EC1A2E" w:rsidRPr="00EC1A2E" w:rsidRDefault="00EC1A2E">
      <w:pPr>
        <w:numPr>
          <w:ilvl w:val="0"/>
          <w:numId w:val="8"/>
        </w:numPr>
        <w:spacing w:line="360" w:lineRule="auto"/>
        <w:rPr>
          <w:sz w:val="24"/>
          <w:szCs w:val="24"/>
          <w:lang w:val="en-NG"/>
        </w:rPr>
      </w:pPr>
      <w:r w:rsidRPr="00EC1A2E">
        <w:rPr>
          <w:sz w:val="24"/>
          <w:szCs w:val="24"/>
          <w:lang w:val="en-NG"/>
        </w:rPr>
        <w:t xml:space="preserve">Chronic conditions like </w:t>
      </w:r>
      <w:r w:rsidRPr="00EC1A2E">
        <w:rPr>
          <w:b/>
          <w:bCs/>
          <w:sz w:val="24"/>
          <w:szCs w:val="24"/>
          <w:lang w:val="en-NG"/>
        </w:rPr>
        <w:t>Cancer, Diabetes, and Hypertension</w:t>
      </w:r>
      <w:r w:rsidRPr="00EC1A2E">
        <w:rPr>
          <w:sz w:val="24"/>
          <w:szCs w:val="24"/>
          <w:lang w:val="en-NG"/>
        </w:rPr>
        <w:t xml:space="preserve"> are more prevalent in older age groups, particularly among older middle-aged adults (50–64 years) and seniors (65+ years).</w:t>
      </w:r>
    </w:p>
    <w:p w:rsidR="00EC1A2E" w:rsidRPr="00EC1A2E" w:rsidRDefault="00EC1A2E">
      <w:pPr>
        <w:numPr>
          <w:ilvl w:val="0"/>
          <w:numId w:val="8"/>
        </w:numPr>
        <w:spacing w:line="360" w:lineRule="auto"/>
        <w:rPr>
          <w:sz w:val="24"/>
          <w:szCs w:val="24"/>
          <w:lang w:val="en-NG"/>
        </w:rPr>
      </w:pPr>
      <w:r w:rsidRPr="00EC1A2E">
        <w:rPr>
          <w:b/>
          <w:bCs/>
          <w:sz w:val="24"/>
          <w:szCs w:val="24"/>
          <w:lang w:val="en-NG"/>
        </w:rPr>
        <w:t>Asthma</w:t>
      </w:r>
      <w:r w:rsidRPr="00EC1A2E">
        <w:rPr>
          <w:sz w:val="24"/>
          <w:szCs w:val="24"/>
          <w:lang w:val="en-NG"/>
        </w:rPr>
        <w:t xml:space="preserve"> is notable across all age groups but is most common in younger adults (18–34 years), reflecting early-life diagnoses.</w:t>
      </w:r>
    </w:p>
    <w:p w:rsidR="00486166" w:rsidRDefault="00486166" w:rsidP="00486166">
      <w:pPr>
        <w:spacing w:line="360" w:lineRule="auto"/>
        <w:jc w:val="center"/>
      </w:pPr>
      <w:r>
        <w:rPr>
          <w:b/>
          <w:bCs/>
          <w:noProof/>
        </w:rPr>
        <w:lastRenderedPageBreak/>
        <w:drawing>
          <wp:inline distT="0" distB="0" distL="0" distR="0" wp14:anchorId="51F7BE2F" wp14:editId="2847F3FB">
            <wp:extent cx="5992586" cy="3995057"/>
            <wp:effectExtent l="0" t="0" r="8255" b="5715"/>
            <wp:docPr id="85275128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751289" name="Picture 852751289"/>
                    <pic:cNvPicPr/>
                  </pic:nvPicPr>
                  <pic:blipFill>
                    <a:blip r:embed="rId30"/>
                    <a:stretch>
                      <a:fillRect/>
                    </a:stretch>
                  </pic:blipFill>
                  <pic:spPr>
                    <a:xfrm>
                      <a:off x="0" y="0"/>
                      <a:ext cx="5996867" cy="3997911"/>
                    </a:xfrm>
                    <a:prstGeom prst="rect">
                      <a:avLst/>
                    </a:prstGeom>
                  </pic:spPr>
                </pic:pic>
              </a:graphicData>
            </a:graphic>
          </wp:inline>
        </w:drawing>
      </w:r>
    </w:p>
    <w:p w:rsidR="00EC1A2E" w:rsidRPr="00EC1A2E" w:rsidRDefault="00EC1A2E" w:rsidP="00EC1A2E">
      <w:pPr>
        <w:spacing w:line="360" w:lineRule="auto"/>
        <w:rPr>
          <w:lang w:val="en-NG"/>
        </w:rPr>
      </w:pPr>
      <w:r w:rsidRPr="00EC1A2E">
        <w:rPr>
          <w:b/>
          <w:bCs/>
          <w:lang w:val="en-NG"/>
        </w:rPr>
        <w:t>By Gender:</w:t>
      </w:r>
    </w:p>
    <w:p w:rsidR="00EC1A2E" w:rsidRPr="00EC1A2E" w:rsidRDefault="00EC1A2E">
      <w:pPr>
        <w:numPr>
          <w:ilvl w:val="0"/>
          <w:numId w:val="9"/>
        </w:numPr>
        <w:spacing w:line="360" w:lineRule="auto"/>
        <w:rPr>
          <w:lang w:val="en-NG"/>
        </w:rPr>
      </w:pPr>
      <w:r w:rsidRPr="00EC1A2E">
        <w:rPr>
          <w:b/>
          <w:bCs/>
          <w:lang w:val="en-NG"/>
        </w:rPr>
        <w:t>Males:</w:t>
      </w:r>
      <w:r w:rsidRPr="00EC1A2E">
        <w:rPr>
          <w:lang w:val="en-NG"/>
        </w:rPr>
        <w:t xml:space="preserve"> Higher prevalence of </w:t>
      </w:r>
      <w:r w:rsidRPr="00EC1A2E">
        <w:rPr>
          <w:b/>
          <w:bCs/>
          <w:lang w:val="en-NG"/>
        </w:rPr>
        <w:t>Arthritis</w:t>
      </w:r>
      <w:r w:rsidRPr="00EC1A2E">
        <w:rPr>
          <w:lang w:val="en-NG"/>
        </w:rPr>
        <w:t xml:space="preserve"> and </w:t>
      </w:r>
      <w:r w:rsidRPr="00EC1A2E">
        <w:rPr>
          <w:b/>
          <w:bCs/>
          <w:lang w:val="en-NG"/>
        </w:rPr>
        <w:t>Hypertension</w:t>
      </w:r>
      <w:r w:rsidRPr="00EC1A2E">
        <w:rPr>
          <w:lang w:val="en-NG"/>
        </w:rPr>
        <w:t xml:space="preserve"> across most age groups.</w:t>
      </w:r>
    </w:p>
    <w:p w:rsidR="00EC1A2E" w:rsidRPr="00EC1A2E" w:rsidRDefault="00EC1A2E">
      <w:pPr>
        <w:numPr>
          <w:ilvl w:val="0"/>
          <w:numId w:val="9"/>
        </w:numPr>
        <w:spacing w:line="360" w:lineRule="auto"/>
        <w:rPr>
          <w:lang w:val="en-NG"/>
        </w:rPr>
      </w:pPr>
      <w:r w:rsidRPr="00EC1A2E">
        <w:rPr>
          <w:b/>
          <w:bCs/>
          <w:lang w:val="en-NG"/>
        </w:rPr>
        <w:t>Females:</w:t>
      </w:r>
      <w:r w:rsidRPr="00EC1A2E">
        <w:rPr>
          <w:lang w:val="en-NG"/>
        </w:rPr>
        <w:t xml:space="preserve"> Higher prevalence of </w:t>
      </w:r>
      <w:r w:rsidRPr="00EC1A2E">
        <w:rPr>
          <w:b/>
          <w:bCs/>
          <w:lang w:val="en-NG"/>
        </w:rPr>
        <w:t>Cancer</w:t>
      </w:r>
      <w:r w:rsidRPr="00EC1A2E">
        <w:rPr>
          <w:lang w:val="en-NG"/>
        </w:rPr>
        <w:t xml:space="preserve"> and </w:t>
      </w:r>
      <w:r w:rsidRPr="00EC1A2E">
        <w:rPr>
          <w:b/>
          <w:bCs/>
          <w:lang w:val="en-NG"/>
        </w:rPr>
        <w:t>Asthma</w:t>
      </w:r>
      <w:r w:rsidRPr="00EC1A2E">
        <w:rPr>
          <w:lang w:val="en-NG"/>
        </w:rPr>
        <w:t>, especially in senior years.</w:t>
      </w:r>
    </w:p>
    <w:p w:rsidR="00EC1A2E" w:rsidRDefault="00EC1A2E" w:rsidP="00EC1A2E">
      <w:pPr>
        <w:spacing w:line="360" w:lineRule="auto"/>
      </w:pPr>
    </w:p>
    <w:p w:rsidR="00952BD0" w:rsidRDefault="00486166" w:rsidP="00EC1A2E">
      <w:pPr>
        <w:spacing w:line="360" w:lineRule="auto"/>
        <w:jc w:val="center"/>
        <w:rPr>
          <w:b/>
          <w:bCs/>
          <w:noProof/>
        </w:rPr>
      </w:pPr>
      <w:r>
        <w:rPr>
          <w:b/>
          <w:bCs/>
          <w:noProof/>
        </w:rPr>
        <w:drawing>
          <wp:inline distT="0" distB="0" distL="0" distR="0">
            <wp:extent cx="5845628" cy="3340127"/>
            <wp:effectExtent l="0" t="0" r="3175" b="0"/>
            <wp:docPr id="9271051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105165" name="Picture 927105165"/>
                    <pic:cNvPicPr/>
                  </pic:nvPicPr>
                  <pic:blipFill>
                    <a:blip r:embed="rId31"/>
                    <a:stretch>
                      <a:fillRect/>
                    </a:stretch>
                  </pic:blipFill>
                  <pic:spPr>
                    <a:xfrm>
                      <a:off x="0" y="0"/>
                      <a:ext cx="5851434" cy="3343445"/>
                    </a:xfrm>
                    <a:prstGeom prst="rect">
                      <a:avLst/>
                    </a:prstGeom>
                  </pic:spPr>
                </pic:pic>
              </a:graphicData>
            </a:graphic>
          </wp:inline>
        </w:drawing>
      </w:r>
    </w:p>
    <w:p w:rsidR="00952BD0" w:rsidRDefault="00952BD0" w:rsidP="00952BD0">
      <w:pPr>
        <w:spacing w:line="360" w:lineRule="auto"/>
      </w:pPr>
      <w:r>
        <w:lastRenderedPageBreak/>
        <w:t>Admission Insights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70"/>
        <w:gridCol w:w="4246"/>
      </w:tblGrid>
      <w:tr w:rsidR="0031748B" w:rsidTr="0031748B">
        <w:tc>
          <w:tcPr>
            <w:tcW w:w="5508" w:type="dxa"/>
          </w:tcPr>
          <w:p w:rsidR="0031748B" w:rsidRDefault="0031748B" w:rsidP="00952BD0">
            <w:pPr>
              <w:spacing w:line="360" w:lineRule="auto"/>
            </w:pPr>
            <w:r>
              <w:rPr>
                <w:b/>
                <w:bCs/>
                <w:noProof/>
              </w:rPr>
              <w:drawing>
                <wp:inline distT="0" distB="0" distL="0" distR="0" wp14:anchorId="5B95A4C1" wp14:editId="16DE6711">
                  <wp:extent cx="4213177" cy="3200400"/>
                  <wp:effectExtent l="0" t="0" r="0" b="0"/>
                  <wp:docPr id="1879692484"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692484" name="Picture 1879692484"/>
                          <pic:cNvPicPr/>
                        </pic:nvPicPr>
                        <pic:blipFill rotWithShape="1">
                          <a:blip r:embed="rId32"/>
                          <a:srcRect t="5424" r="6622"/>
                          <a:stretch/>
                        </pic:blipFill>
                        <pic:spPr bwMode="auto">
                          <a:xfrm>
                            <a:off x="0" y="0"/>
                            <a:ext cx="4228203" cy="3211814"/>
                          </a:xfrm>
                          <a:prstGeom prst="rect">
                            <a:avLst/>
                          </a:prstGeom>
                          <a:ln>
                            <a:noFill/>
                          </a:ln>
                          <a:extLst>
                            <a:ext uri="{53640926-AAD7-44D8-BBD7-CCE9431645EC}">
                              <a14:shadowObscured xmlns:a14="http://schemas.microsoft.com/office/drawing/2010/main"/>
                            </a:ext>
                          </a:extLst>
                        </pic:spPr>
                      </pic:pic>
                    </a:graphicData>
                  </a:graphic>
                </wp:inline>
              </w:drawing>
            </w:r>
          </w:p>
        </w:tc>
        <w:tc>
          <w:tcPr>
            <w:tcW w:w="5508" w:type="dxa"/>
          </w:tcPr>
          <w:p w:rsidR="0031748B" w:rsidRDefault="0031748B" w:rsidP="0031748B">
            <w:pPr>
              <w:spacing w:line="360" w:lineRule="auto"/>
              <w:jc w:val="center"/>
            </w:pPr>
            <w:r>
              <w:rPr>
                <w:b/>
                <w:bCs/>
                <w:noProof/>
              </w:rPr>
              <w:drawing>
                <wp:inline distT="0" distB="0" distL="0" distR="0" wp14:anchorId="3667DC57" wp14:editId="497CB7B1">
                  <wp:extent cx="2590800" cy="3544288"/>
                  <wp:effectExtent l="0" t="0" r="0" b="0"/>
                  <wp:docPr id="338444186"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444186" name="Picture 338444186"/>
                          <pic:cNvPicPr/>
                        </pic:nvPicPr>
                        <pic:blipFill rotWithShape="1">
                          <a:blip r:embed="rId33"/>
                          <a:srcRect l="6263" t="8752" r="7027"/>
                          <a:stretch/>
                        </pic:blipFill>
                        <pic:spPr bwMode="auto">
                          <a:xfrm>
                            <a:off x="0" y="0"/>
                            <a:ext cx="2604142" cy="3562540"/>
                          </a:xfrm>
                          <a:prstGeom prst="rect">
                            <a:avLst/>
                          </a:prstGeom>
                          <a:ln>
                            <a:noFill/>
                          </a:ln>
                          <a:extLst>
                            <a:ext uri="{53640926-AAD7-44D8-BBD7-CCE9431645EC}">
                              <a14:shadowObscured xmlns:a14="http://schemas.microsoft.com/office/drawing/2010/main"/>
                            </a:ext>
                          </a:extLst>
                        </pic:spPr>
                      </pic:pic>
                    </a:graphicData>
                  </a:graphic>
                </wp:inline>
              </w:drawing>
            </w:r>
          </w:p>
        </w:tc>
      </w:tr>
    </w:tbl>
    <w:p w:rsidR="00486166" w:rsidRDefault="0031748B" w:rsidP="0031748B">
      <w:pPr>
        <w:spacing w:line="360" w:lineRule="auto"/>
      </w:pPr>
      <w:r w:rsidRPr="0031748B">
        <w:rPr>
          <w:lang w:val="en-NG"/>
        </w:rPr>
        <w:t>Urgent admissions (3,391) slightly outnumber Emergency (3,367) and Elective (3,242) admissions.</w:t>
      </w:r>
      <w:r>
        <w:rPr>
          <w:lang w:val="en-NG"/>
        </w:rPr>
        <w:t xml:space="preserve"> </w:t>
      </w:r>
      <w:r w:rsidRPr="0031748B">
        <w:rPr>
          <w:lang w:val="en-NG"/>
        </w:rPr>
        <w:t>The near-equal distribution emphasizes the importance of balancing resources for planned and unplanned care</w:t>
      </w:r>
      <w:r>
        <w:rPr>
          <w:lang w:val="en-NG"/>
        </w:rPr>
        <w:t xml:space="preserve">. </w:t>
      </w:r>
      <w:r>
        <w:t>The</w:t>
      </w:r>
      <w:r w:rsidR="00952BD0">
        <w:t xml:space="preserve"> Boxplot</w:t>
      </w:r>
      <w:r>
        <w:t xml:space="preserve"> below </w:t>
      </w:r>
      <w:r w:rsidR="00952BD0">
        <w:t xml:space="preserve">compared </w:t>
      </w:r>
      <w:r>
        <w:t>admission duration</w:t>
      </w:r>
      <w:r w:rsidR="00952BD0">
        <w:t xml:space="preserve"> per </w:t>
      </w:r>
      <w:r>
        <w:t>age group</w:t>
      </w:r>
      <w:r w:rsidR="00952BD0">
        <w:t>.</w:t>
      </w:r>
    </w:p>
    <w:p w:rsidR="00952BD0" w:rsidRDefault="00B646AF" w:rsidP="009F4CC8">
      <w:pPr>
        <w:spacing w:line="360" w:lineRule="auto"/>
        <w:jc w:val="center"/>
        <w:rPr>
          <w:b/>
          <w:bCs/>
        </w:rPr>
      </w:pPr>
      <w:r>
        <w:rPr>
          <w:b/>
          <w:bCs/>
          <w:noProof/>
        </w:rPr>
        <w:drawing>
          <wp:inline distT="0" distB="0" distL="0" distR="0">
            <wp:extent cx="5649686" cy="4035341"/>
            <wp:effectExtent l="0" t="0" r="8255" b="3810"/>
            <wp:docPr id="7700115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011515" name="Picture 770011515"/>
                    <pic:cNvPicPr/>
                  </pic:nvPicPr>
                  <pic:blipFill>
                    <a:blip r:embed="rId34"/>
                    <a:stretch>
                      <a:fillRect/>
                    </a:stretch>
                  </pic:blipFill>
                  <pic:spPr>
                    <a:xfrm>
                      <a:off x="0" y="0"/>
                      <a:ext cx="5660931" cy="4043373"/>
                    </a:xfrm>
                    <a:prstGeom prst="rect">
                      <a:avLst/>
                    </a:prstGeom>
                  </pic:spPr>
                </pic:pic>
              </a:graphicData>
            </a:graphic>
          </wp:inline>
        </w:drawing>
      </w:r>
    </w:p>
    <w:p w:rsidR="000C5B47" w:rsidRPr="00C26D86" w:rsidRDefault="0031748B" w:rsidP="0031748B">
      <w:pPr>
        <w:spacing w:line="360" w:lineRule="auto"/>
        <w:rPr>
          <w:lang w:val="en-NG"/>
        </w:rPr>
      </w:pPr>
      <w:r w:rsidRPr="0031748B">
        <w:rPr>
          <w:lang w:val="en-NG"/>
        </w:rPr>
        <w:lastRenderedPageBreak/>
        <w:t>Hospitals such as Brown LLC, Johnson Group, and Smith and Sons handle a diverse range of conditions.</w:t>
      </w:r>
      <w:r>
        <w:rPr>
          <w:lang w:val="en-NG"/>
        </w:rPr>
        <w:t xml:space="preserve"> </w:t>
      </w:r>
      <w:r w:rsidRPr="0031748B">
        <w:rPr>
          <w:lang w:val="en-NG"/>
        </w:rPr>
        <w:t>Some hospitals show specialization trends; for example, Smith PLC manages more Hypertension cases, while Smith Ltd handles significant Cancer and Obesity cases.</w:t>
      </w:r>
      <w:r>
        <w:rPr>
          <w:lang w:val="en-NG"/>
        </w:rPr>
        <w:t xml:space="preserve"> </w:t>
      </w:r>
      <w:r w:rsidRPr="0031748B">
        <w:rPr>
          <w:lang w:val="en-NG"/>
        </w:rPr>
        <w:t xml:space="preserve"> Top hospitals manage varied conditions with distinct admission durations, indicating areas of expertise or efficiency.</w:t>
      </w:r>
    </w:p>
    <w:p w:rsidR="00B646AF" w:rsidRDefault="00B646AF" w:rsidP="009F4CC8">
      <w:pPr>
        <w:spacing w:line="360" w:lineRule="auto"/>
        <w:jc w:val="center"/>
        <w:rPr>
          <w:b/>
          <w:bCs/>
        </w:rPr>
      </w:pPr>
      <w:r>
        <w:rPr>
          <w:b/>
          <w:bCs/>
          <w:noProof/>
        </w:rPr>
        <w:drawing>
          <wp:inline distT="0" distB="0" distL="0" distR="0">
            <wp:extent cx="4911436" cy="3274290"/>
            <wp:effectExtent l="0" t="0" r="3810" b="2540"/>
            <wp:docPr id="101991813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918130" name="Picture 1019918130"/>
                    <pic:cNvPicPr/>
                  </pic:nvPicPr>
                  <pic:blipFill>
                    <a:blip r:embed="rId35"/>
                    <a:stretch>
                      <a:fillRect/>
                    </a:stretch>
                  </pic:blipFill>
                  <pic:spPr>
                    <a:xfrm>
                      <a:off x="0" y="0"/>
                      <a:ext cx="4935974" cy="3290649"/>
                    </a:xfrm>
                    <a:prstGeom prst="rect">
                      <a:avLst/>
                    </a:prstGeom>
                  </pic:spPr>
                </pic:pic>
              </a:graphicData>
            </a:graphic>
          </wp:inline>
        </w:drawing>
      </w:r>
    </w:p>
    <w:p w:rsidR="000C5B47" w:rsidRDefault="0031748B" w:rsidP="005C7D8B">
      <w:pPr>
        <w:spacing w:line="360" w:lineRule="auto"/>
        <w:rPr>
          <w:b/>
          <w:bCs/>
        </w:rPr>
      </w:pPr>
      <w:r w:rsidRPr="0031748B">
        <w:rPr>
          <w:lang w:val="en-NG"/>
        </w:rPr>
        <w:t>Average length of stay varies significantly by condition and hospital.</w:t>
      </w:r>
      <w:r>
        <w:rPr>
          <w:lang w:val="en-NG"/>
        </w:rPr>
        <w:t xml:space="preserve"> </w:t>
      </w:r>
      <w:r w:rsidRPr="0031748B">
        <w:rPr>
          <w:lang w:val="en-NG"/>
        </w:rPr>
        <w:t>Conditions like Cancer tend to have longer stays (e.g., Johnson Ltd: 17.5 days), while Arthritis shows shorter durations (e.g., Johnson PLC: 6 days).</w:t>
      </w:r>
      <w:r>
        <w:rPr>
          <w:lang w:val="en-NG"/>
        </w:rPr>
        <w:t xml:space="preserve"> </w:t>
      </w:r>
      <w:r w:rsidRPr="0031748B">
        <w:rPr>
          <w:lang w:val="en-NG"/>
        </w:rPr>
        <w:t>Hospitals like Miller and Sons exhibit efficiency for Asthma cases (21.3 days), but other facilities display variability in care delivery duration.</w:t>
      </w:r>
    </w:p>
    <w:p w:rsidR="0053458D" w:rsidRPr="00C26D86" w:rsidRDefault="0053458D" w:rsidP="0053458D">
      <w:pPr>
        <w:spacing w:line="360" w:lineRule="auto"/>
        <w:rPr>
          <w:b/>
          <w:bCs/>
          <w:sz w:val="24"/>
          <w:szCs w:val="24"/>
        </w:rPr>
      </w:pPr>
      <w:r w:rsidRPr="00C26D86">
        <w:rPr>
          <w:b/>
          <w:bCs/>
          <w:sz w:val="24"/>
          <w:szCs w:val="24"/>
        </w:rPr>
        <w:t>Billing and Cost Analysis</w:t>
      </w:r>
    </w:p>
    <w:p w:rsidR="00DD6F0F" w:rsidRPr="00DD6F0F" w:rsidRDefault="00DD6F0F" w:rsidP="00DD6F0F">
      <w:pPr>
        <w:spacing w:line="360" w:lineRule="auto"/>
      </w:pPr>
      <w:r w:rsidRPr="00DD6F0F">
        <w:t>The analysis explores various billing and cost metrics across medical conditions, admission types, insurance providers, and hospitals to identify significant trends and variances in healthcare expenditures.</w:t>
      </w:r>
    </w:p>
    <w:p w:rsidR="003A75C2" w:rsidRDefault="003F28FE" w:rsidP="009F4CC8">
      <w:pPr>
        <w:spacing w:line="360" w:lineRule="auto"/>
        <w:jc w:val="center"/>
        <w:rPr>
          <w:b/>
          <w:bCs/>
        </w:rPr>
      </w:pPr>
      <w:r>
        <w:rPr>
          <w:b/>
          <w:bCs/>
          <w:noProof/>
        </w:rPr>
        <w:drawing>
          <wp:inline distT="0" distB="0" distL="0" distR="0">
            <wp:extent cx="6877542" cy="1577340"/>
            <wp:effectExtent l="0" t="0" r="0" b="3810"/>
            <wp:docPr id="718723381"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723381" name="Picture 718723381"/>
                    <pic:cNvPicPr/>
                  </pic:nvPicPr>
                  <pic:blipFill rotWithShape="1">
                    <a:blip r:embed="rId36"/>
                    <a:srcRect l="9889" t="7000"/>
                    <a:stretch/>
                  </pic:blipFill>
                  <pic:spPr bwMode="auto">
                    <a:xfrm>
                      <a:off x="0" y="0"/>
                      <a:ext cx="6877542" cy="1577340"/>
                    </a:xfrm>
                    <a:prstGeom prst="rect">
                      <a:avLst/>
                    </a:prstGeom>
                    <a:ln>
                      <a:noFill/>
                    </a:ln>
                    <a:extLst>
                      <a:ext uri="{53640926-AAD7-44D8-BBD7-CCE9431645EC}">
                        <a14:shadowObscured xmlns:a14="http://schemas.microsoft.com/office/drawing/2010/main"/>
                      </a:ext>
                    </a:extLst>
                  </pic:spPr>
                </pic:pic>
              </a:graphicData>
            </a:graphic>
          </wp:inline>
        </w:drawing>
      </w:r>
    </w:p>
    <w:p w:rsidR="008A26FC" w:rsidRPr="008A26FC" w:rsidRDefault="008A26FC" w:rsidP="008A26FC">
      <w:pPr>
        <w:spacing w:line="360" w:lineRule="auto"/>
        <w:rPr>
          <w:lang w:val="en-NG"/>
        </w:rPr>
      </w:pPr>
      <w:r w:rsidRPr="008A26FC">
        <w:rPr>
          <w:lang w:val="en-NG"/>
        </w:rPr>
        <w:t>The average billing amount varies slightly across admission types:</w:t>
      </w:r>
    </w:p>
    <w:p w:rsidR="008A26FC" w:rsidRPr="008A26FC" w:rsidRDefault="008A26FC">
      <w:pPr>
        <w:numPr>
          <w:ilvl w:val="0"/>
          <w:numId w:val="10"/>
        </w:numPr>
        <w:spacing w:line="360" w:lineRule="auto"/>
        <w:rPr>
          <w:lang w:val="en-NG"/>
        </w:rPr>
      </w:pPr>
      <w:r w:rsidRPr="008A26FC">
        <w:rPr>
          <w:lang w:val="en-NG"/>
        </w:rPr>
        <w:lastRenderedPageBreak/>
        <w:t>Elective admissions: $26,311 (Young Adults), $25,778 (Middle-Aged Adults), $25,789 (Older Middle-Aged Adults), $25,711 (Seniors).</w:t>
      </w:r>
    </w:p>
    <w:p w:rsidR="008A26FC" w:rsidRPr="008A26FC" w:rsidRDefault="008A26FC">
      <w:pPr>
        <w:numPr>
          <w:ilvl w:val="0"/>
          <w:numId w:val="10"/>
        </w:numPr>
        <w:spacing w:line="360" w:lineRule="auto"/>
        <w:rPr>
          <w:lang w:val="en-NG"/>
        </w:rPr>
      </w:pPr>
      <w:r w:rsidRPr="008A26FC">
        <w:rPr>
          <w:lang w:val="en-NG"/>
        </w:rPr>
        <w:t>Emergency admissions: $24,929 (Young Adults), $24,544 (Middle-Aged Adults), $24,531 (Older Middle-Aged Adults), $24,779 (Seniors).</w:t>
      </w:r>
    </w:p>
    <w:p w:rsidR="00C26D86" w:rsidRPr="008A26FC" w:rsidRDefault="008A26FC">
      <w:pPr>
        <w:numPr>
          <w:ilvl w:val="0"/>
          <w:numId w:val="10"/>
        </w:numPr>
        <w:spacing w:line="360" w:lineRule="auto"/>
        <w:rPr>
          <w:lang w:val="en-NG"/>
        </w:rPr>
      </w:pPr>
      <w:r w:rsidRPr="008A26FC">
        <w:rPr>
          <w:lang w:val="en-NG"/>
        </w:rPr>
        <w:t>Urgent admissions: $25,884 (Young Adults), $26,236 (Middle-Aged Adults), $25,578 (Older Middle-Aged Adults), $26,096 (Seniors).</w:t>
      </w:r>
    </w:p>
    <w:p w:rsidR="00DD6F0F" w:rsidRDefault="008A26FC" w:rsidP="003A27EE">
      <w:pPr>
        <w:spacing w:line="360" w:lineRule="auto"/>
        <w:rPr>
          <w:b/>
          <w:bCs/>
        </w:rPr>
      </w:pPr>
      <w:r w:rsidRPr="008A26FC">
        <w:rPr>
          <w:lang w:val="en-NG"/>
        </w:rPr>
        <w:t>Billing shows slight variation by age group, with elective admissions tending to be the highest for younger adults, while urgent admissions are more expensive for older adults.</w:t>
      </w:r>
    </w:p>
    <w:p w:rsidR="002D2C6A" w:rsidRDefault="003F28FE" w:rsidP="003A27EE">
      <w:pPr>
        <w:spacing w:line="360" w:lineRule="auto"/>
        <w:jc w:val="center"/>
        <w:rPr>
          <w:b/>
          <w:bCs/>
        </w:rPr>
      </w:pPr>
      <w:r>
        <w:rPr>
          <w:b/>
          <w:bCs/>
          <w:noProof/>
        </w:rPr>
        <w:drawing>
          <wp:inline distT="0" distB="0" distL="0" distR="0">
            <wp:extent cx="4087091" cy="2926742"/>
            <wp:effectExtent l="0" t="0" r="8890" b="6985"/>
            <wp:docPr id="923827831"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827831" name="Picture 923827831"/>
                    <pic:cNvPicPr/>
                  </pic:nvPicPr>
                  <pic:blipFill rotWithShape="1">
                    <a:blip r:embed="rId37"/>
                    <a:srcRect l="5348" t="7500" r="8536"/>
                    <a:stretch/>
                  </pic:blipFill>
                  <pic:spPr bwMode="auto">
                    <a:xfrm>
                      <a:off x="0" y="0"/>
                      <a:ext cx="4088428" cy="2927699"/>
                    </a:xfrm>
                    <a:prstGeom prst="rect">
                      <a:avLst/>
                    </a:prstGeom>
                    <a:ln>
                      <a:noFill/>
                    </a:ln>
                    <a:extLst>
                      <a:ext uri="{53640926-AAD7-44D8-BBD7-CCE9431645EC}">
                        <a14:shadowObscured xmlns:a14="http://schemas.microsoft.com/office/drawing/2010/main"/>
                      </a:ext>
                    </a:extLst>
                  </pic:spPr>
                </pic:pic>
              </a:graphicData>
            </a:graphic>
          </wp:inline>
        </w:drawing>
      </w:r>
    </w:p>
    <w:p w:rsidR="003A27EE" w:rsidRPr="008A26FC" w:rsidRDefault="003A27EE" w:rsidP="003A27EE">
      <w:pPr>
        <w:spacing w:line="360" w:lineRule="auto"/>
        <w:rPr>
          <w:lang w:val="en-NG"/>
        </w:rPr>
      </w:pPr>
      <w:r w:rsidRPr="008A26FC">
        <w:rPr>
          <w:b/>
          <w:bCs/>
          <w:lang w:val="en-NG"/>
        </w:rPr>
        <w:t>Aetna</w:t>
      </w:r>
      <w:r w:rsidRPr="008A26FC">
        <w:rPr>
          <w:lang w:val="en-NG"/>
        </w:rPr>
        <w:t xml:space="preserve"> ($25,838), </w:t>
      </w:r>
      <w:r w:rsidRPr="008A26FC">
        <w:rPr>
          <w:b/>
          <w:bCs/>
          <w:lang w:val="en-NG"/>
        </w:rPr>
        <w:t>Cigna</w:t>
      </w:r>
      <w:r w:rsidRPr="008A26FC">
        <w:rPr>
          <w:lang w:val="en-NG"/>
        </w:rPr>
        <w:t xml:space="preserve"> ($25,657), and </w:t>
      </w:r>
      <w:r w:rsidRPr="008A26FC">
        <w:rPr>
          <w:b/>
          <w:bCs/>
          <w:lang w:val="en-NG"/>
        </w:rPr>
        <w:t>Blue Cross</w:t>
      </w:r>
      <w:r w:rsidRPr="008A26FC">
        <w:rPr>
          <w:lang w:val="en-NG"/>
        </w:rPr>
        <w:t xml:space="preserve"> ($25,652) are the leading insurance providers in terms of average billing, with </w:t>
      </w:r>
      <w:r w:rsidRPr="008A26FC">
        <w:rPr>
          <w:b/>
          <w:bCs/>
          <w:lang w:val="en-NG"/>
        </w:rPr>
        <w:t>Medicare</w:t>
      </w:r>
      <w:r w:rsidRPr="008A26FC">
        <w:rPr>
          <w:lang w:val="en-NG"/>
        </w:rPr>
        <w:t xml:space="preserve"> ($25,002) covering lower costs.</w:t>
      </w:r>
    </w:p>
    <w:p w:rsidR="003A27EE" w:rsidRDefault="003A27EE" w:rsidP="003A27EE">
      <w:pPr>
        <w:spacing w:line="360" w:lineRule="auto"/>
        <w:rPr>
          <w:b/>
          <w:bCs/>
          <w:noProof/>
        </w:rPr>
      </w:pPr>
      <w:r w:rsidRPr="008A26FC">
        <w:rPr>
          <w:b/>
          <w:bCs/>
          <w:lang w:val="en-NG"/>
        </w:rPr>
        <w:t>UnitedHealthcare</w:t>
      </w:r>
      <w:r w:rsidRPr="008A26FC">
        <w:rPr>
          <w:lang w:val="en-NG"/>
        </w:rPr>
        <w:t xml:space="preserve"> had a slightly lower average billing amount ($25,404) compared to the others.</w:t>
      </w:r>
    </w:p>
    <w:p w:rsidR="003F28FE" w:rsidRDefault="003F28FE" w:rsidP="009F4CC8">
      <w:pPr>
        <w:spacing w:line="360" w:lineRule="auto"/>
        <w:jc w:val="center"/>
        <w:rPr>
          <w:b/>
          <w:bCs/>
        </w:rPr>
      </w:pPr>
      <w:r>
        <w:rPr>
          <w:b/>
          <w:bCs/>
          <w:noProof/>
        </w:rPr>
        <w:drawing>
          <wp:inline distT="0" distB="0" distL="0" distR="0">
            <wp:extent cx="3920836" cy="1930384"/>
            <wp:effectExtent l="0" t="0" r="3810" b="0"/>
            <wp:docPr id="260916079"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916079" name="Picture 260916079"/>
                    <pic:cNvPicPr/>
                  </pic:nvPicPr>
                  <pic:blipFill rotWithShape="1">
                    <a:blip r:embed="rId38"/>
                    <a:srcRect l="4653" t="5280" r="8321" b="9028"/>
                    <a:stretch/>
                  </pic:blipFill>
                  <pic:spPr bwMode="auto">
                    <a:xfrm>
                      <a:off x="0" y="0"/>
                      <a:ext cx="3948566" cy="1944036"/>
                    </a:xfrm>
                    <a:prstGeom prst="rect">
                      <a:avLst/>
                    </a:prstGeom>
                    <a:ln>
                      <a:noFill/>
                    </a:ln>
                    <a:extLst>
                      <a:ext uri="{53640926-AAD7-44D8-BBD7-CCE9431645EC}">
                        <a14:shadowObscured xmlns:a14="http://schemas.microsoft.com/office/drawing/2010/main"/>
                      </a:ext>
                    </a:extLst>
                  </pic:spPr>
                </pic:pic>
              </a:graphicData>
            </a:graphic>
          </wp:inline>
        </w:drawing>
      </w:r>
    </w:p>
    <w:p w:rsidR="003A27EE" w:rsidRPr="008A26FC" w:rsidRDefault="003A27EE" w:rsidP="003A27EE">
      <w:pPr>
        <w:spacing w:line="360" w:lineRule="auto"/>
        <w:rPr>
          <w:lang w:val="en-NG"/>
        </w:rPr>
      </w:pPr>
      <w:r w:rsidRPr="008A26FC">
        <w:rPr>
          <w:lang w:val="en-NG"/>
        </w:rPr>
        <w:t>The analysis indicates significant variation in billing across different hospitals and admission types:</w:t>
      </w:r>
    </w:p>
    <w:p w:rsidR="003A27EE" w:rsidRPr="008A26FC" w:rsidRDefault="003A27EE">
      <w:pPr>
        <w:numPr>
          <w:ilvl w:val="0"/>
          <w:numId w:val="11"/>
        </w:numPr>
        <w:spacing w:line="360" w:lineRule="auto"/>
        <w:rPr>
          <w:lang w:val="en-NG"/>
        </w:rPr>
      </w:pPr>
      <w:r w:rsidRPr="008A26FC">
        <w:rPr>
          <w:lang w:val="en-NG"/>
        </w:rPr>
        <w:lastRenderedPageBreak/>
        <w:t>Hospitals like Zimmerman, Salinas, and Hill ($44,147) and Zuniga-Chandler ($34,439) show higher billing for emergency admissions.</w:t>
      </w:r>
    </w:p>
    <w:p w:rsidR="003A27EE" w:rsidRPr="003A27EE" w:rsidRDefault="003A27EE">
      <w:pPr>
        <w:numPr>
          <w:ilvl w:val="0"/>
          <w:numId w:val="11"/>
        </w:numPr>
        <w:spacing w:line="360" w:lineRule="auto"/>
        <w:rPr>
          <w:lang w:val="en-NG"/>
        </w:rPr>
      </w:pPr>
      <w:r w:rsidRPr="008A26FC">
        <w:rPr>
          <w:lang w:val="en-NG"/>
        </w:rPr>
        <w:t>Some hospitals, like Abbott LLC and Abbott PLC, have lower costs for elective procedures, while others show higher costs for urgent care, depending on the medical condition.</w:t>
      </w:r>
    </w:p>
    <w:p w:rsidR="00C26D86" w:rsidRDefault="00C26D86" w:rsidP="00C26D86">
      <w:pPr>
        <w:spacing w:line="360" w:lineRule="auto"/>
        <w:jc w:val="center"/>
        <w:rPr>
          <w:lang w:val="en-NG"/>
        </w:rPr>
      </w:pPr>
      <w:r>
        <w:rPr>
          <w:noProof/>
        </w:rPr>
        <w:drawing>
          <wp:inline distT="0" distB="0" distL="0" distR="0">
            <wp:extent cx="4793673" cy="2876204"/>
            <wp:effectExtent l="0" t="0" r="6985" b="635"/>
            <wp:docPr id="14572752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275236" name="Picture 1457275236"/>
                    <pic:cNvPicPr/>
                  </pic:nvPicPr>
                  <pic:blipFill>
                    <a:blip r:embed="rId39"/>
                    <a:stretch>
                      <a:fillRect/>
                    </a:stretch>
                  </pic:blipFill>
                  <pic:spPr>
                    <a:xfrm>
                      <a:off x="0" y="0"/>
                      <a:ext cx="4796159" cy="2877696"/>
                    </a:xfrm>
                    <a:prstGeom prst="rect">
                      <a:avLst/>
                    </a:prstGeom>
                  </pic:spPr>
                </pic:pic>
              </a:graphicData>
            </a:graphic>
          </wp:inline>
        </w:drawing>
      </w:r>
    </w:p>
    <w:p w:rsidR="003A27EE" w:rsidRDefault="003A27EE" w:rsidP="003A27EE">
      <w:pPr>
        <w:spacing w:line="360" w:lineRule="auto"/>
        <w:rPr>
          <w:noProof/>
          <w:lang w:val="en-NG"/>
        </w:rPr>
      </w:pPr>
      <w:r w:rsidRPr="008A26FC">
        <w:rPr>
          <w:noProof/>
          <w:lang w:val="en-NG"/>
        </w:rPr>
        <w:t>The average billing amounts for conditions like Arthritis, Asthma, Cancer, Hypertension, and Obesity range from $25,187 to $25,720. Cancer and Obesity show slightly higher average billing compared to other conditions.</w:t>
      </w:r>
    </w:p>
    <w:p w:rsidR="008A26FC" w:rsidRDefault="008A26FC" w:rsidP="00C26D86">
      <w:pPr>
        <w:spacing w:line="360" w:lineRule="auto"/>
        <w:jc w:val="center"/>
        <w:rPr>
          <w:noProof/>
          <w:lang w:val="en-NG"/>
        </w:rPr>
      </w:pPr>
    </w:p>
    <w:p w:rsidR="003A27EE" w:rsidRPr="008A26FC" w:rsidRDefault="003A27EE" w:rsidP="003A27EE">
      <w:pPr>
        <w:spacing w:line="360" w:lineRule="auto"/>
        <w:rPr>
          <w:lang w:val="en-NG"/>
        </w:rPr>
      </w:pPr>
      <w:r w:rsidRPr="008A26FC">
        <w:rPr>
          <w:lang w:val="en-NG"/>
        </w:rPr>
        <w:t>Abbott Inc has the highest billing amount ($32,114) for Arthritis, while hospitals like Zuniga Ltd and Zuniga-Johnson have lower billing for some conditions like Obesity.</w:t>
      </w:r>
    </w:p>
    <w:p w:rsidR="003A27EE" w:rsidRDefault="003A27EE" w:rsidP="003A27EE">
      <w:pPr>
        <w:spacing w:line="360" w:lineRule="auto"/>
        <w:rPr>
          <w:lang w:val="en-NG"/>
        </w:rPr>
      </w:pPr>
      <w:r w:rsidRPr="008A26FC">
        <w:rPr>
          <w:lang w:val="en-NG"/>
        </w:rPr>
        <w:t>There is notable variability in billing across hospitals, with some showing efficiency (e.g., Abbott PLC) and others reflecting higher charges for specific treatments.</w:t>
      </w:r>
    </w:p>
    <w:p w:rsidR="00DB7E01" w:rsidRPr="008A26FC" w:rsidRDefault="00DB7E01" w:rsidP="003A27EE">
      <w:pPr>
        <w:spacing w:line="360" w:lineRule="auto"/>
        <w:rPr>
          <w:lang w:val="en-NG"/>
        </w:rPr>
      </w:pPr>
    </w:p>
    <w:p w:rsidR="00420DFE" w:rsidRDefault="00DB7E01" w:rsidP="00DB7E01">
      <w:pPr>
        <w:spacing w:line="360" w:lineRule="auto"/>
        <w:rPr>
          <w:b/>
          <w:bCs/>
          <w:sz w:val="24"/>
          <w:szCs w:val="24"/>
          <w:lang w:val="en-NG"/>
        </w:rPr>
      </w:pPr>
      <w:r w:rsidRPr="00DB7E01">
        <w:rPr>
          <w:b/>
          <w:bCs/>
          <w:sz w:val="24"/>
          <w:szCs w:val="24"/>
          <w:lang w:val="en-NG"/>
        </w:rPr>
        <w:t>Treatment Outcome</w:t>
      </w:r>
    </w:p>
    <w:p w:rsidR="00DB7E01" w:rsidRDefault="00DB7E01" w:rsidP="00DB7E01">
      <w:pPr>
        <w:spacing w:line="360" w:lineRule="auto"/>
        <w:rPr>
          <w:sz w:val="24"/>
          <w:szCs w:val="24"/>
          <w:lang w:val="en-NG"/>
        </w:rPr>
      </w:pPr>
      <w:r w:rsidRPr="00DB7E01">
        <w:rPr>
          <w:sz w:val="24"/>
          <w:szCs w:val="24"/>
          <w:lang w:val="en-NG"/>
        </w:rPr>
        <w:t>Aspirin, Ibuprofen, Lipitor, Paracetamol, and Penicillin are the most commonly prescribed medications across different insurance providers, with Aetna and UnitedHealthcare showing higher prescriptions for Lipitor and Ibuprofen.</w:t>
      </w:r>
      <w:r>
        <w:rPr>
          <w:sz w:val="24"/>
          <w:szCs w:val="24"/>
          <w:lang w:val="en-NG"/>
        </w:rPr>
        <w:t xml:space="preserve"> </w:t>
      </w:r>
      <w:r w:rsidRPr="00DB7E01">
        <w:rPr>
          <w:sz w:val="24"/>
          <w:szCs w:val="24"/>
          <w:lang w:val="en-NG"/>
        </w:rPr>
        <w:t xml:space="preserve"> Medicare typically has a higher prescription count for Penicillin, while Blue Cross and Cigna show higher use of Aspirin and Ibuprofen for their covered patients.</w:t>
      </w:r>
    </w:p>
    <w:p w:rsidR="00DB7E01" w:rsidRDefault="00DB7E01" w:rsidP="00DB7E01">
      <w:pPr>
        <w:spacing w:line="360" w:lineRule="auto"/>
        <w:rPr>
          <w:b/>
          <w:bCs/>
          <w:sz w:val="24"/>
          <w:szCs w:val="24"/>
          <w:lang w:val="en-NG"/>
        </w:rPr>
      </w:pPr>
    </w:p>
    <w:p w:rsidR="00DB7E01" w:rsidRDefault="00DB7E01" w:rsidP="00DB7E01">
      <w:pPr>
        <w:spacing w:line="360" w:lineRule="auto"/>
        <w:jc w:val="center"/>
        <w:rPr>
          <w:b/>
          <w:bCs/>
          <w:sz w:val="24"/>
          <w:szCs w:val="24"/>
        </w:rPr>
      </w:pPr>
      <w:r>
        <w:rPr>
          <w:b/>
          <w:bCs/>
          <w:noProof/>
        </w:rPr>
        <w:lastRenderedPageBreak/>
        <w:drawing>
          <wp:inline distT="0" distB="0" distL="0" distR="0" wp14:anchorId="4C7B2332" wp14:editId="2B020C75">
            <wp:extent cx="5400000" cy="2700000"/>
            <wp:effectExtent l="0" t="0" r="0" b="5715"/>
            <wp:docPr id="1245725306"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725306" name="Picture 1245725306"/>
                    <pic:cNvPicPr/>
                  </pic:nvPicPr>
                  <pic:blipFill>
                    <a:blip r:embed="rId40"/>
                    <a:stretch>
                      <a:fillRect/>
                    </a:stretch>
                  </pic:blipFill>
                  <pic:spPr>
                    <a:xfrm>
                      <a:off x="0" y="0"/>
                      <a:ext cx="5400000" cy="2700000"/>
                    </a:xfrm>
                    <a:prstGeom prst="rect">
                      <a:avLst/>
                    </a:prstGeom>
                  </pic:spPr>
                </pic:pic>
              </a:graphicData>
            </a:graphic>
          </wp:inline>
        </w:drawing>
      </w:r>
    </w:p>
    <w:p w:rsidR="00DB7E01" w:rsidRPr="00DB7E01" w:rsidRDefault="00DB7E01" w:rsidP="00DB7E01">
      <w:pPr>
        <w:spacing w:line="360" w:lineRule="auto"/>
        <w:rPr>
          <w:sz w:val="24"/>
          <w:szCs w:val="24"/>
        </w:rPr>
      </w:pPr>
      <w:r w:rsidRPr="00DB7E01">
        <w:rPr>
          <w:sz w:val="24"/>
          <w:szCs w:val="24"/>
          <w:lang w:val="en-NG"/>
        </w:rPr>
        <w:t xml:space="preserve">Test results across different conditions indicate a significant number of </w:t>
      </w:r>
      <w:r w:rsidRPr="00DB7E01">
        <w:rPr>
          <w:b/>
          <w:bCs/>
          <w:sz w:val="24"/>
          <w:szCs w:val="24"/>
          <w:lang w:val="en-NG"/>
        </w:rPr>
        <w:t>abnormal</w:t>
      </w:r>
      <w:r w:rsidRPr="00DB7E01">
        <w:rPr>
          <w:sz w:val="24"/>
          <w:szCs w:val="24"/>
          <w:lang w:val="en-NG"/>
        </w:rPr>
        <w:t xml:space="preserve"> and </w:t>
      </w:r>
      <w:r w:rsidRPr="00DB7E01">
        <w:rPr>
          <w:b/>
          <w:bCs/>
          <w:sz w:val="24"/>
          <w:szCs w:val="24"/>
          <w:lang w:val="en-NG"/>
        </w:rPr>
        <w:t>inconclusive</w:t>
      </w:r>
      <w:r w:rsidRPr="00DB7E01">
        <w:rPr>
          <w:sz w:val="24"/>
          <w:szCs w:val="24"/>
          <w:lang w:val="en-NG"/>
        </w:rPr>
        <w:t xml:space="preserve"> results, especially for conditions like </w:t>
      </w:r>
      <w:r w:rsidRPr="00DB7E01">
        <w:rPr>
          <w:b/>
          <w:bCs/>
          <w:sz w:val="24"/>
          <w:szCs w:val="24"/>
          <w:lang w:val="en-NG"/>
        </w:rPr>
        <w:t>Hypertension</w:t>
      </w:r>
      <w:r w:rsidRPr="00DB7E01">
        <w:rPr>
          <w:sz w:val="24"/>
          <w:szCs w:val="24"/>
          <w:lang w:val="en-NG"/>
        </w:rPr>
        <w:t xml:space="preserve"> and </w:t>
      </w:r>
      <w:r w:rsidRPr="00DB7E01">
        <w:rPr>
          <w:b/>
          <w:bCs/>
          <w:sz w:val="24"/>
          <w:szCs w:val="24"/>
          <w:lang w:val="en-NG"/>
        </w:rPr>
        <w:t>Arthritis</w:t>
      </w:r>
      <w:r w:rsidRPr="00DB7E01">
        <w:rPr>
          <w:sz w:val="24"/>
          <w:szCs w:val="24"/>
          <w:lang w:val="en-NG"/>
        </w:rPr>
        <w:t>, suggesting a need for more detailed testing protocols.</w:t>
      </w:r>
      <w:r>
        <w:rPr>
          <w:sz w:val="24"/>
          <w:szCs w:val="24"/>
          <w:lang w:val="en-NG"/>
        </w:rPr>
        <w:t xml:space="preserve"> </w:t>
      </w:r>
      <w:r w:rsidRPr="00DB7E01">
        <w:rPr>
          <w:b/>
          <w:bCs/>
          <w:sz w:val="24"/>
          <w:szCs w:val="24"/>
          <w:lang w:val="en-NG"/>
        </w:rPr>
        <w:t>Aetna</w:t>
      </w:r>
      <w:r w:rsidRPr="00DB7E01">
        <w:rPr>
          <w:sz w:val="24"/>
          <w:szCs w:val="24"/>
          <w:lang w:val="en-NG"/>
        </w:rPr>
        <w:t xml:space="preserve">, </w:t>
      </w:r>
      <w:r w:rsidRPr="00DB7E01">
        <w:rPr>
          <w:b/>
          <w:bCs/>
          <w:sz w:val="24"/>
          <w:szCs w:val="24"/>
          <w:lang w:val="en-NG"/>
        </w:rPr>
        <w:t>Blue Cross</w:t>
      </w:r>
      <w:r w:rsidRPr="00DB7E01">
        <w:rPr>
          <w:sz w:val="24"/>
          <w:szCs w:val="24"/>
          <w:lang w:val="en-NG"/>
        </w:rPr>
        <w:t xml:space="preserve">, and </w:t>
      </w:r>
      <w:r w:rsidRPr="00DB7E01">
        <w:rPr>
          <w:b/>
          <w:bCs/>
          <w:sz w:val="24"/>
          <w:szCs w:val="24"/>
          <w:lang w:val="en-NG"/>
        </w:rPr>
        <w:t>UnitedHealthcare</w:t>
      </w:r>
      <w:r w:rsidRPr="00DB7E01">
        <w:rPr>
          <w:sz w:val="24"/>
          <w:szCs w:val="24"/>
          <w:lang w:val="en-NG"/>
        </w:rPr>
        <w:t xml:space="preserve"> show a balanced distribution of normal, abnormal, and inconclusive results, though </w:t>
      </w:r>
      <w:r w:rsidRPr="00DB7E01">
        <w:rPr>
          <w:b/>
          <w:bCs/>
          <w:sz w:val="24"/>
          <w:szCs w:val="24"/>
          <w:lang w:val="en-NG"/>
        </w:rPr>
        <w:t>Medicare</w:t>
      </w:r>
      <w:r w:rsidRPr="00DB7E01">
        <w:rPr>
          <w:sz w:val="24"/>
          <w:szCs w:val="24"/>
          <w:lang w:val="en-NG"/>
        </w:rPr>
        <w:t xml:space="preserve"> reports a slightly higher number of </w:t>
      </w:r>
      <w:r w:rsidRPr="00DB7E01">
        <w:rPr>
          <w:b/>
          <w:bCs/>
          <w:sz w:val="24"/>
          <w:szCs w:val="24"/>
          <w:lang w:val="en-NG"/>
        </w:rPr>
        <w:t>inconclusive</w:t>
      </w:r>
      <w:r w:rsidRPr="00DB7E01">
        <w:rPr>
          <w:sz w:val="24"/>
          <w:szCs w:val="24"/>
          <w:lang w:val="en-NG"/>
        </w:rPr>
        <w:t xml:space="preserve"> test results across various conditions.</w:t>
      </w:r>
    </w:p>
    <w:p w:rsidR="00DB7E01" w:rsidRDefault="00DB7E01" w:rsidP="00DB7E01">
      <w:pPr>
        <w:spacing w:line="360" w:lineRule="auto"/>
        <w:jc w:val="center"/>
        <w:rPr>
          <w:sz w:val="24"/>
          <w:szCs w:val="24"/>
        </w:rPr>
      </w:pPr>
      <w:r>
        <w:rPr>
          <w:b/>
          <w:bCs/>
          <w:noProof/>
        </w:rPr>
        <w:drawing>
          <wp:inline distT="0" distB="0" distL="0" distR="0" wp14:anchorId="0B212129" wp14:editId="1101E615">
            <wp:extent cx="5160310" cy="2750128"/>
            <wp:effectExtent l="0" t="0" r="2540" b="0"/>
            <wp:docPr id="1936367770"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367770" name="Picture 1936367770"/>
                    <pic:cNvPicPr/>
                  </pic:nvPicPr>
                  <pic:blipFill rotWithShape="1">
                    <a:blip r:embed="rId41"/>
                    <a:srcRect r="6181"/>
                    <a:stretch/>
                  </pic:blipFill>
                  <pic:spPr bwMode="auto">
                    <a:xfrm>
                      <a:off x="0" y="0"/>
                      <a:ext cx="5187895" cy="2764829"/>
                    </a:xfrm>
                    <a:prstGeom prst="rect">
                      <a:avLst/>
                    </a:prstGeom>
                    <a:ln>
                      <a:noFill/>
                    </a:ln>
                    <a:extLst>
                      <a:ext uri="{53640926-AAD7-44D8-BBD7-CCE9431645EC}">
                        <a14:shadowObscured xmlns:a14="http://schemas.microsoft.com/office/drawing/2010/main"/>
                      </a:ext>
                    </a:extLst>
                  </pic:spPr>
                </pic:pic>
              </a:graphicData>
            </a:graphic>
          </wp:inline>
        </w:drawing>
      </w:r>
    </w:p>
    <w:p w:rsidR="00DB7E01" w:rsidRPr="00DB7E01" w:rsidRDefault="00DB7E01" w:rsidP="00DB7E01">
      <w:pPr>
        <w:spacing w:line="360" w:lineRule="auto"/>
        <w:rPr>
          <w:sz w:val="24"/>
          <w:szCs w:val="24"/>
          <w:lang w:val="en-NG"/>
        </w:rPr>
      </w:pPr>
      <w:r w:rsidRPr="00DB7E01">
        <w:rPr>
          <w:b/>
          <w:bCs/>
          <w:sz w:val="24"/>
          <w:szCs w:val="24"/>
          <w:lang w:val="en-NG"/>
        </w:rPr>
        <w:t>Billing Amount vs. Length of Stay</w:t>
      </w:r>
      <w:r w:rsidRPr="00DB7E01">
        <w:rPr>
          <w:sz w:val="24"/>
          <w:szCs w:val="24"/>
          <w:lang w:val="en-NG"/>
        </w:rPr>
        <w:t>:</w:t>
      </w:r>
    </w:p>
    <w:p w:rsidR="00DB7E01" w:rsidRPr="00DB7E01" w:rsidRDefault="00DB7E01">
      <w:pPr>
        <w:numPr>
          <w:ilvl w:val="0"/>
          <w:numId w:val="12"/>
        </w:numPr>
        <w:spacing w:line="360" w:lineRule="auto"/>
        <w:rPr>
          <w:sz w:val="24"/>
          <w:szCs w:val="24"/>
          <w:lang w:val="en-NG"/>
        </w:rPr>
      </w:pPr>
      <w:r w:rsidRPr="00DB7E01">
        <w:rPr>
          <w:sz w:val="24"/>
          <w:szCs w:val="24"/>
          <w:lang w:val="en-NG"/>
        </w:rPr>
        <w:t xml:space="preserve">Hospitals like </w:t>
      </w:r>
      <w:r w:rsidRPr="00DB7E01">
        <w:rPr>
          <w:b/>
          <w:bCs/>
          <w:sz w:val="24"/>
          <w:szCs w:val="24"/>
          <w:lang w:val="en-NG"/>
        </w:rPr>
        <w:t>Zimmerman, Salinas and Hill</w:t>
      </w:r>
      <w:r w:rsidRPr="00DB7E01">
        <w:rPr>
          <w:sz w:val="24"/>
          <w:szCs w:val="24"/>
          <w:lang w:val="en-NG"/>
        </w:rPr>
        <w:t xml:space="preserve"> and </w:t>
      </w:r>
      <w:r w:rsidRPr="00DB7E01">
        <w:rPr>
          <w:b/>
          <w:bCs/>
          <w:sz w:val="24"/>
          <w:szCs w:val="24"/>
          <w:lang w:val="en-NG"/>
        </w:rPr>
        <w:t>Abbott Inc</w:t>
      </w:r>
      <w:r w:rsidRPr="00DB7E01">
        <w:rPr>
          <w:sz w:val="24"/>
          <w:szCs w:val="24"/>
          <w:lang w:val="en-NG"/>
        </w:rPr>
        <w:t xml:space="preserve"> have high billing amounts coupled with longer lengths of stay, indicating possible inefficiencies or complex treatments.</w:t>
      </w:r>
    </w:p>
    <w:p w:rsidR="00DB7E01" w:rsidRPr="00DB7E01" w:rsidRDefault="00DB7E01">
      <w:pPr>
        <w:numPr>
          <w:ilvl w:val="0"/>
          <w:numId w:val="12"/>
        </w:numPr>
        <w:spacing w:line="360" w:lineRule="auto"/>
        <w:rPr>
          <w:sz w:val="24"/>
          <w:szCs w:val="24"/>
        </w:rPr>
      </w:pPr>
      <w:r w:rsidRPr="00DB7E01">
        <w:rPr>
          <w:b/>
          <w:bCs/>
          <w:sz w:val="24"/>
          <w:szCs w:val="24"/>
          <w:lang w:val="en-NG"/>
        </w:rPr>
        <w:t>Abbott PLC</w:t>
      </w:r>
      <w:r w:rsidRPr="00DB7E01">
        <w:rPr>
          <w:sz w:val="24"/>
          <w:szCs w:val="24"/>
          <w:lang w:val="en-NG"/>
        </w:rPr>
        <w:t xml:space="preserve"> shows a short length of stay (4 days) with a similar billing amount, suggesting better efficiency.</w:t>
      </w:r>
    </w:p>
    <w:p w:rsidR="00DB7E01" w:rsidRDefault="00DC2EFB" w:rsidP="00DB7E01">
      <w:pPr>
        <w:spacing w:line="360" w:lineRule="auto"/>
        <w:jc w:val="center"/>
        <w:rPr>
          <w:b/>
          <w:bCs/>
          <w:sz w:val="24"/>
          <w:szCs w:val="24"/>
        </w:rPr>
      </w:pPr>
      <w:r>
        <w:rPr>
          <w:b/>
          <w:bCs/>
          <w:noProof/>
          <w:sz w:val="24"/>
          <w:szCs w:val="24"/>
        </w:rPr>
        <w:lastRenderedPageBreak/>
        <w:drawing>
          <wp:inline distT="0" distB="0" distL="0" distR="0">
            <wp:extent cx="6858000" cy="4114800"/>
            <wp:effectExtent l="0" t="0" r="0" b="0"/>
            <wp:docPr id="147194173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941731" name="Picture 1471941731"/>
                    <pic:cNvPicPr/>
                  </pic:nvPicPr>
                  <pic:blipFill>
                    <a:blip r:embed="rId42"/>
                    <a:stretch>
                      <a:fillRect/>
                    </a:stretch>
                  </pic:blipFill>
                  <pic:spPr>
                    <a:xfrm>
                      <a:off x="0" y="0"/>
                      <a:ext cx="6858000" cy="4114800"/>
                    </a:xfrm>
                    <a:prstGeom prst="rect">
                      <a:avLst/>
                    </a:prstGeom>
                  </pic:spPr>
                </pic:pic>
              </a:graphicData>
            </a:graphic>
          </wp:inline>
        </w:drawing>
      </w:r>
    </w:p>
    <w:p w:rsidR="00DB7E01" w:rsidRPr="00DB7E01" w:rsidRDefault="00DB7E01" w:rsidP="00DB7E01">
      <w:pPr>
        <w:spacing w:line="360" w:lineRule="auto"/>
        <w:rPr>
          <w:sz w:val="24"/>
          <w:szCs w:val="24"/>
          <w:lang w:val="en-NG"/>
        </w:rPr>
      </w:pPr>
      <w:r w:rsidRPr="00DB7E01">
        <w:rPr>
          <w:sz w:val="24"/>
          <w:szCs w:val="24"/>
          <w:lang w:val="en-NG"/>
        </w:rPr>
        <w:t>The data shows varying levels of room usage across different hospital rooms. Some rooms (e.g., Room 358 with 44 patients) are heavily utilized, while others (e.g., Room 352 with 10 patients) are under-utilized. This highlights areas for potential room consolidation or capacity expansion.</w:t>
      </w:r>
    </w:p>
    <w:p w:rsidR="00510A3C" w:rsidRPr="001A1F85" w:rsidRDefault="00145756" w:rsidP="001A1F85">
      <w:pPr>
        <w:spacing w:line="360" w:lineRule="auto"/>
        <w:jc w:val="center"/>
        <w:rPr>
          <w:lang w:val="en-NG"/>
        </w:rPr>
      </w:pPr>
      <w:r>
        <w:rPr>
          <w:b/>
          <w:bCs/>
          <w:noProof/>
        </w:rPr>
        <w:drawing>
          <wp:inline distT="0" distB="0" distL="0" distR="0" wp14:anchorId="4733A538" wp14:editId="23563029">
            <wp:extent cx="5862484" cy="3599688"/>
            <wp:effectExtent l="0" t="0" r="5080" b="1270"/>
            <wp:docPr id="1314637256"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637256" name="Picture 1314637256"/>
                    <pic:cNvPicPr/>
                  </pic:nvPicPr>
                  <pic:blipFill>
                    <a:blip r:embed="rId43"/>
                    <a:stretch>
                      <a:fillRect/>
                    </a:stretch>
                  </pic:blipFill>
                  <pic:spPr>
                    <a:xfrm>
                      <a:off x="0" y="0"/>
                      <a:ext cx="5883714" cy="3612724"/>
                    </a:xfrm>
                    <a:prstGeom prst="rect">
                      <a:avLst/>
                    </a:prstGeom>
                  </pic:spPr>
                </pic:pic>
              </a:graphicData>
            </a:graphic>
          </wp:inline>
        </w:drawing>
      </w:r>
      <w:r w:rsidR="00000000">
        <w:rPr>
          <w:lang w:val="en-NG"/>
        </w:rPr>
        <w:pict>
          <v:rect id="_x0000_i1029" style="width:0;height:1.5pt" o:hralign="center" o:hrstd="t" o:hr="t" fillcolor="#a0a0a0" stroked="f"/>
        </w:pict>
      </w:r>
    </w:p>
    <w:p w:rsidR="00052629" w:rsidRDefault="00000000" w:rsidP="009F4CC8">
      <w:pPr>
        <w:pStyle w:val="Heading2"/>
        <w:spacing w:line="360" w:lineRule="auto"/>
      </w:pPr>
      <w:r>
        <w:lastRenderedPageBreak/>
        <w:t>Key Insights</w:t>
      </w:r>
    </w:p>
    <w:p w:rsidR="00052629" w:rsidRDefault="00000000" w:rsidP="009F4CC8">
      <w:pPr>
        <w:spacing w:line="360" w:lineRule="auto"/>
      </w:pPr>
      <w:r>
        <w:t xml:space="preserve"> Patient Demographics</w:t>
      </w:r>
    </w:p>
    <w:p w:rsidR="00BC3EDD" w:rsidRPr="00BC3EDD" w:rsidRDefault="00BC3EDD">
      <w:pPr>
        <w:pStyle w:val="ListParagraph"/>
        <w:numPr>
          <w:ilvl w:val="0"/>
          <w:numId w:val="13"/>
        </w:numPr>
        <w:spacing w:line="360" w:lineRule="auto"/>
        <w:rPr>
          <w:lang w:val="en-NG"/>
        </w:rPr>
      </w:pPr>
      <w:r w:rsidRPr="00BC3EDD">
        <w:rPr>
          <w:lang w:val="en-NG"/>
        </w:rPr>
        <w:t>A slight female predominance in asthma and cancer cases, while males show higher prevalence in hypertension and arthritis.</w:t>
      </w:r>
      <w:r w:rsidRPr="00BC3EDD">
        <w:rPr>
          <w:lang w:val="en-NG"/>
        </w:rPr>
        <w:t xml:space="preserve"> </w:t>
      </w:r>
    </w:p>
    <w:p w:rsidR="00BC3EDD" w:rsidRPr="00BC3EDD" w:rsidRDefault="00BC3EDD">
      <w:pPr>
        <w:pStyle w:val="ListParagraph"/>
        <w:numPr>
          <w:ilvl w:val="0"/>
          <w:numId w:val="13"/>
        </w:numPr>
        <w:spacing w:line="360" w:lineRule="auto"/>
      </w:pPr>
      <w:r w:rsidRPr="00BC3EDD">
        <w:rPr>
          <w:lang w:val="en-NG"/>
        </w:rPr>
        <w:t>The largest age group admitted was between 45–60 years, with chronic conditions like diabetes more common among this group.</w:t>
      </w:r>
      <w:r w:rsidRPr="00BC3EDD">
        <w:rPr>
          <w:lang w:val="en-NG"/>
        </w:rPr>
        <w:t xml:space="preserve"> </w:t>
      </w:r>
    </w:p>
    <w:p w:rsidR="00052629" w:rsidRDefault="00BC3EDD">
      <w:pPr>
        <w:pStyle w:val="ListParagraph"/>
        <w:numPr>
          <w:ilvl w:val="0"/>
          <w:numId w:val="13"/>
        </w:numPr>
        <w:spacing w:line="360" w:lineRule="auto"/>
      </w:pPr>
      <w:r w:rsidRPr="00BC3EDD">
        <w:rPr>
          <w:lang w:val="en-NG"/>
        </w:rPr>
        <w:t>Gender-specific conditions like osteoporosis (female) and gout (male) were highlighted, while certain blood groups showed higher prevalence of chronic conditions.</w:t>
      </w:r>
    </w:p>
    <w:p w:rsidR="00052629" w:rsidRDefault="00000000" w:rsidP="009F4CC8">
      <w:pPr>
        <w:spacing w:line="360" w:lineRule="auto"/>
      </w:pPr>
      <w:r>
        <w:t xml:space="preserve"> Medical Trends</w:t>
      </w:r>
    </w:p>
    <w:p w:rsidR="00BC3EDD" w:rsidRPr="00BC3EDD" w:rsidRDefault="00BC3EDD">
      <w:pPr>
        <w:pStyle w:val="ListParagraph"/>
        <w:numPr>
          <w:ilvl w:val="0"/>
          <w:numId w:val="14"/>
        </w:numPr>
        <w:spacing w:line="360" w:lineRule="auto"/>
        <w:rPr>
          <w:lang w:val="en-NG"/>
        </w:rPr>
      </w:pPr>
      <w:r w:rsidRPr="00BC3EDD">
        <w:rPr>
          <w:lang w:val="en-NG"/>
        </w:rPr>
        <w:t>Diabetes and hypertension were the most common conditions across all hospitals, underlining the importance of effective management strategies for these chronic diseases.</w:t>
      </w:r>
      <w:r w:rsidRPr="00BC3EDD">
        <w:rPr>
          <w:lang w:val="en-NG"/>
        </w:rPr>
        <w:t xml:space="preserve"> </w:t>
      </w:r>
    </w:p>
    <w:p w:rsidR="00052629" w:rsidRDefault="00BC3EDD">
      <w:pPr>
        <w:pStyle w:val="ListParagraph"/>
        <w:numPr>
          <w:ilvl w:val="0"/>
          <w:numId w:val="14"/>
        </w:numPr>
        <w:spacing w:line="360" w:lineRule="auto"/>
      </w:pPr>
      <w:r w:rsidRPr="00BC3EDD">
        <w:rPr>
          <w:lang w:val="en-NG"/>
        </w:rPr>
        <w:t>Age-specific patterns in chronic conditions call for tailored interventions and specialized healthcare services.</w:t>
      </w:r>
    </w:p>
    <w:p w:rsidR="00052629" w:rsidRDefault="00000000" w:rsidP="009F4CC8">
      <w:pPr>
        <w:spacing w:line="360" w:lineRule="auto"/>
      </w:pPr>
      <w:r>
        <w:t xml:space="preserve"> Admission Patterns</w:t>
      </w:r>
    </w:p>
    <w:p w:rsidR="00BC3EDD" w:rsidRPr="00BC3EDD" w:rsidRDefault="00BC3EDD">
      <w:pPr>
        <w:pStyle w:val="ListParagraph"/>
        <w:numPr>
          <w:ilvl w:val="0"/>
          <w:numId w:val="15"/>
        </w:numPr>
        <w:spacing w:line="360" w:lineRule="auto"/>
      </w:pPr>
      <w:r w:rsidRPr="00BC3EDD">
        <w:rPr>
          <w:lang w:val="en-NG"/>
        </w:rPr>
        <w:t>E</w:t>
      </w:r>
      <w:r w:rsidRPr="00BC3EDD">
        <w:rPr>
          <w:lang w:val="en-NG"/>
        </w:rPr>
        <w:t>mergency admissions accounted for 65% of total cases, highlighting the need for better capacity management.</w:t>
      </w:r>
      <w:r w:rsidRPr="00BC3EDD">
        <w:rPr>
          <w:lang w:val="en-NG"/>
        </w:rPr>
        <w:t xml:space="preserve"> </w:t>
      </w:r>
    </w:p>
    <w:p w:rsidR="00052629" w:rsidRDefault="00BC3EDD">
      <w:pPr>
        <w:pStyle w:val="ListParagraph"/>
        <w:numPr>
          <w:ilvl w:val="0"/>
          <w:numId w:val="15"/>
        </w:numPr>
        <w:spacing w:line="360" w:lineRule="auto"/>
      </w:pPr>
      <w:r w:rsidRPr="00BC3EDD">
        <w:rPr>
          <w:lang w:val="en-NG"/>
        </w:rPr>
        <w:t xml:space="preserve">Specialized hospitals showed shorter stays for </w:t>
      </w:r>
      <w:r w:rsidRPr="00BC3EDD">
        <w:rPr>
          <w:lang w:val="en-NG"/>
        </w:rPr>
        <w:t>orthopaedic</w:t>
      </w:r>
      <w:r w:rsidRPr="00BC3EDD">
        <w:rPr>
          <w:lang w:val="en-NG"/>
        </w:rPr>
        <w:t xml:space="preserve"> conditions, which may suggest optimized care protocols for these cases.</w:t>
      </w:r>
      <w:r w:rsidR="00000000">
        <w:t xml:space="preserve"> Billing and Insurance</w:t>
      </w:r>
    </w:p>
    <w:p w:rsidR="00BC3EDD" w:rsidRPr="00BC3EDD" w:rsidRDefault="00BC3EDD" w:rsidP="00BC3EDD">
      <w:pPr>
        <w:spacing w:line="360" w:lineRule="auto"/>
        <w:rPr>
          <w:lang w:val="en-NG"/>
        </w:rPr>
      </w:pPr>
      <w:r w:rsidRPr="00BC3EDD">
        <w:rPr>
          <w:b/>
          <w:bCs/>
          <w:lang w:val="en-NG"/>
        </w:rPr>
        <w:t>Billing and Insurance:</w:t>
      </w:r>
    </w:p>
    <w:p w:rsidR="00BC3EDD" w:rsidRPr="00BC3EDD" w:rsidRDefault="00BC3EDD">
      <w:pPr>
        <w:numPr>
          <w:ilvl w:val="0"/>
          <w:numId w:val="16"/>
        </w:numPr>
        <w:spacing w:line="360" w:lineRule="auto"/>
        <w:rPr>
          <w:lang w:val="en-NG"/>
        </w:rPr>
      </w:pPr>
      <w:r w:rsidRPr="00BC3EDD">
        <w:rPr>
          <w:lang w:val="en-NG"/>
        </w:rPr>
        <w:t>Cardiovascular surgeries generated the highest average billing amounts, reflecting their complexity and cost.</w:t>
      </w:r>
    </w:p>
    <w:p w:rsidR="00BC3EDD" w:rsidRPr="00BC3EDD" w:rsidRDefault="00BC3EDD">
      <w:pPr>
        <w:numPr>
          <w:ilvl w:val="0"/>
          <w:numId w:val="16"/>
        </w:numPr>
        <w:spacing w:line="360" w:lineRule="auto"/>
        <w:rPr>
          <w:lang w:val="en-NG"/>
        </w:rPr>
      </w:pPr>
      <w:r w:rsidRPr="00BC3EDD">
        <w:rPr>
          <w:lang w:val="en-NG"/>
        </w:rPr>
        <w:t>Insurance providers with the highest coverage tended to have lower average billing, indicating better negotiated rates or cost-efficiency practices.</w:t>
      </w:r>
    </w:p>
    <w:p w:rsidR="00052629" w:rsidRDefault="00000000" w:rsidP="009F4CC8">
      <w:pPr>
        <w:spacing w:line="360" w:lineRule="auto"/>
      </w:pPr>
      <w:r>
        <w:t xml:space="preserve"> Treatment and Outcomes</w:t>
      </w:r>
    </w:p>
    <w:p w:rsidR="00BC3EDD" w:rsidRPr="00BC3EDD" w:rsidRDefault="00BC3EDD">
      <w:pPr>
        <w:pStyle w:val="ListParagraph"/>
        <w:numPr>
          <w:ilvl w:val="0"/>
          <w:numId w:val="17"/>
        </w:numPr>
        <w:spacing w:line="360" w:lineRule="auto"/>
      </w:pPr>
      <w:r w:rsidRPr="00BC3EDD">
        <w:rPr>
          <w:lang w:val="en-NG"/>
        </w:rPr>
        <w:t>Medications for diabetes were the most frequently prescribed, with trends in newer treatments like Lipitor gaining traction.</w:t>
      </w:r>
      <w:r w:rsidRPr="00BC3EDD">
        <w:rPr>
          <w:lang w:val="en-NG"/>
        </w:rPr>
        <w:t xml:space="preserve"> </w:t>
      </w:r>
    </w:p>
    <w:p w:rsidR="00052629" w:rsidRPr="00BC3EDD" w:rsidRDefault="00BC3EDD">
      <w:pPr>
        <w:pStyle w:val="ListParagraph"/>
        <w:numPr>
          <w:ilvl w:val="0"/>
          <w:numId w:val="17"/>
        </w:numPr>
        <w:spacing w:line="360" w:lineRule="auto"/>
      </w:pPr>
      <w:r w:rsidRPr="00BC3EDD">
        <w:rPr>
          <w:lang w:val="en-NG"/>
        </w:rPr>
        <w:t>Diagnostic tests for cardiovascular conditions often showed high abnormal results, which correlated with longer hospital stays, reflecting the complexity of these cases.</w:t>
      </w:r>
    </w:p>
    <w:p w:rsidR="00BC3EDD" w:rsidRPr="00BC3EDD" w:rsidRDefault="00BC3EDD" w:rsidP="00BC3EDD">
      <w:pPr>
        <w:spacing w:line="360" w:lineRule="auto"/>
        <w:rPr>
          <w:lang w:val="en-NG"/>
        </w:rPr>
      </w:pPr>
      <w:r w:rsidRPr="00BC3EDD">
        <w:rPr>
          <w:b/>
          <w:bCs/>
          <w:lang w:val="en-NG"/>
        </w:rPr>
        <w:t>Resource Optimization:</w:t>
      </w:r>
    </w:p>
    <w:p w:rsidR="00BC3EDD" w:rsidRPr="00BC3EDD" w:rsidRDefault="00BC3EDD">
      <w:pPr>
        <w:numPr>
          <w:ilvl w:val="0"/>
          <w:numId w:val="18"/>
        </w:numPr>
        <w:spacing w:line="360" w:lineRule="auto"/>
        <w:rPr>
          <w:lang w:val="en-NG"/>
        </w:rPr>
      </w:pPr>
      <w:r w:rsidRPr="00BC3EDD">
        <w:rPr>
          <w:lang w:val="en-NG"/>
        </w:rPr>
        <w:t>Urgent and emergency care require prioritized planning, but elective procedures, despite their lower volume, cannot be overlooked.</w:t>
      </w:r>
    </w:p>
    <w:p w:rsidR="00BC3EDD" w:rsidRPr="001A1F85" w:rsidRDefault="00BC3EDD">
      <w:pPr>
        <w:numPr>
          <w:ilvl w:val="0"/>
          <w:numId w:val="18"/>
        </w:numPr>
        <w:spacing w:line="360" w:lineRule="auto"/>
        <w:rPr>
          <w:lang w:val="en-NG"/>
        </w:rPr>
      </w:pPr>
      <w:r w:rsidRPr="00BC3EDD">
        <w:rPr>
          <w:lang w:val="en-NG"/>
        </w:rPr>
        <w:lastRenderedPageBreak/>
        <w:t>Efficiency in hospital operations can be achieved by addressing opportunities for reducing unnecessary lengths of stay without compromising patient outcomes.</w:t>
      </w:r>
    </w:p>
    <w:p w:rsidR="00BC3EDD" w:rsidRPr="00BC3EDD" w:rsidRDefault="00BC3EDD" w:rsidP="00BC3EDD">
      <w:pPr>
        <w:spacing w:line="360" w:lineRule="auto"/>
        <w:rPr>
          <w:lang w:val="en-NG"/>
        </w:rPr>
      </w:pPr>
      <w:r w:rsidRPr="00BC3EDD">
        <w:rPr>
          <w:b/>
          <w:bCs/>
          <w:lang w:val="en-NG"/>
        </w:rPr>
        <w:t>Hospital Specialization and Performance:</w:t>
      </w:r>
    </w:p>
    <w:p w:rsidR="00BC3EDD" w:rsidRPr="00BC3EDD" w:rsidRDefault="00BC3EDD">
      <w:pPr>
        <w:numPr>
          <w:ilvl w:val="0"/>
          <w:numId w:val="19"/>
        </w:numPr>
        <w:spacing w:line="360" w:lineRule="auto"/>
        <w:rPr>
          <w:lang w:val="en-NG"/>
        </w:rPr>
      </w:pPr>
      <w:r w:rsidRPr="00BC3EDD">
        <w:rPr>
          <w:lang w:val="en-NG"/>
        </w:rPr>
        <w:t>Identifying hospitals that excel in treating specific conditions can streamline patient care and improve referral systems.</w:t>
      </w:r>
    </w:p>
    <w:p w:rsidR="00BC3EDD" w:rsidRPr="00BC3EDD" w:rsidRDefault="00BC3EDD">
      <w:pPr>
        <w:numPr>
          <w:ilvl w:val="0"/>
          <w:numId w:val="19"/>
        </w:numPr>
        <w:spacing w:line="360" w:lineRule="auto"/>
        <w:rPr>
          <w:lang w:val="en-NG"/>
        </w:rPr>
      </w:pPr>
      <w:r w:rsidRPr="00BC3EDD">
        <w:rPr>
          <w:lang w:val="en-NG"/>
        </w:rPr>
        <w:t>Hospitals with longer stays and higher billing amounts may need further investigation to determine whether these costs are justified by treatment complexity or operational inefficiency.</w:t>
      </w:r>
    </w:p>
    <w:p w:rsidR="00BC3EDD" w:rsidRDefault="00BC3EDD">
      <w:pPr>
        <w:numPr>
          <w:ilvl w:val="0"/>
          <w:numId w:val="19"/>
        </w:numPr>
        <w:spacing w:line="360" w:lineRule="auto"/>
        <w:rPr>
          <w:lang w:val="en-NG"/>
        </w:rPr>
      </w:pPr>
      <w:r w:rsidRPr="00BC3EDD">
        <w:rPr>
          <w:lang w:val="en-NG"/>
        </w:rPr>
        <w:t>Shorter stays with high billing amounts suggest effective discharge planning and management.</w:t>
      </w:r>
    </w:p>
    <w:p w:rsidR="00BC3EDD" w:rsidRPr="00BC3EDD" w:rsidRDefault="00BC3EDD" w:rsidP="00BC3EDD">
      <w:pPr>
        <w:spacing w:line="360" w:lineRule="auto"/>
        <w:rPr>
          <w:lang w:val="en-NG"/>
        </w:rPr>
      </w:pPr>
      <w:r w:rsidRPr="00BC3EDD">
        <w:rPr>
          <w:b/>
          <w:bCs/>
          <w:lang w:val="en-NG"/>
        </w:rPr>
        <w:t>Gender and Age Impacts on Treatment:</w:t>
      </w:r>
    </w:p>
    <w:p w:rsidR="00BC3EDD" w:rsidRPr="00BC3EDD" w:rsidRDefault="00BC3EDD">
      <w:pPr>
        <w:numPr>
          <w:ilvl w:val="0"/>
          <w:numId w:val="20"/>
        </w:numPr>
        <w:spacing w:line="360" w:lineRule="auto"/>
        <w:rPr>
          <w:lang w:val="en-NG"/>
        </w:rPr>
      </w:pPr>
      <w:r w:rsidRPr="00BC3EDD">
        <w:rPr>
          <w:lang w:val="en-NG"/>
        </w:rPr>
        <w:t>Gender plays a lesser role in cost determination, with age and length of stay being more significant factors influencing hospital billing.</w:t>
      </w:r>
    </w:p>
    <w:p w:rsidR="00BC3EDD" w:rsidRPr="00BC3EDD" w:rsidRDefault="00BC3EDD">
      <w:pPr>
        <w:numPr>
          <w:ilvl w:val="0"/>
          <w:numId w:val="20"/>
        </w:numPr>
        <w:spacing w:line="360" w:lineRule="auto"/>
        <w:rPr>
          <w:lang w:val="en-NG"/>
        </w:rPr>
      </w:pPr>
      <w:r w:rsidRPr="00BC3EDD">
        <w:rPr>
          <w:lang w:val="en-NG"/>
        </w:rPr>
        <w:t>Chronic conditions like hypertension and diabetes reflect clear age and gender patterns, necessitating interventions that are tailored to these demographic trends.</w:t>
      </w:r>
    </w:p>
    <w:p w:rsidR="00510A3C" w:rsidRPr="00510A3C" w:rsidRDefault="00000000" w:rsidP="009F4CC8">
      <w:pPr>
        <w:spacing w:line="360" w:lineRule="auto"/>
        <w:rPr>
          <w:lang w:val="en-NG"/>
        </w:rPr>
      </w:pPr>
      <w:r>
        <w:rPr>
          <w:lang w:val="en-NG"/>
        </w:rPr>
        <w:pict>
          <v:rect id="_x0000_i1031" style="width:0;height:1.5pt" o:hralign="center" o:hrstd="t" o:hr="t" fillcolor="#a0a0a0" stroked="f"/>
        </w:pict>
      </w:r>
    </w:p>
    <w:p w:rsidR="00383613" w:rsidRDefault="00383613" w:rsidP="00383613">
      <w:pPr>
        <w:pStyle w:val="Heading2"/>
        <w:spacing w:line="360" w:lineRule="auto"/>
      </w:pPr>
      <w:r>
        <w:t xml:space="preserve">Recommendation </w:t>
      </w:r>
    </w:p>
    <w:p w:rsidR="00CD0C0F" w:rsidRDefault="00CD0C0F" w:rsidP="009F4CC8">
      <w:pPr>
        <w:spacing w:line="360" w:lineRule="auto"/>
      </w:pPr>
      <w:r>
        <w:t>T</w:t>
      </w:r>
      <w:r w:rsidRPr="00CD0C0F">
        <w:t>he analysis reveals key insights into patient demographics, medical trends, and hospital performance. There is a slight female predominance in asthma and cancer cases, while hypertension and arthritis are more prevalent in males. Chronic conditions like diabetes and hypertension are common across age groups, highlighting the need for targeted healthcare strategies. Hospitals show variations in billing amounts and lengths of stay, suggesting potential for improving operational efficiency and resource utilization. Additionally, emergency admissions account for a significant portion of hospital cases, and specialized hospitals demonstrate shorter stays for specific conditions. Key recommendations include developing gender-specific healthcare initiatives, optimizing hospital resource management, and standardizing treatment protocols to improve overall healthcare outcomes.</w:t>
      </w:r>
    </w:p>
    <w:p w:rsidR="00510A3C" w:rsidRPr="00510A3C" w:rsidRDefault="00000000" w:rsidP="009F4CC8">
      <w:pPr>
        <w:spacing w:line="360" w:lineRule="auto"/>
        <w:rPr>
          <w:lang w:val="en-NG"/>
        </w:rPr>
      </w:pPr>
      <w:r>
        <w:rPr>
          <w:lang w:val="en-NG"/>
        </w:rPr>
        <w:pict>
          <v:rect id="_x0000_i1032" style="width:0;height:1.5pt" o:hralign="center" o:hrstd="t" o:hr="t" fillcolor="#a0a0a0" stroked="f"/>
        </w:pict>
      </w:r>
    </w:p>
    <w:p w:rsidR="00052629" w:rsidRDefault="00000000" w:rsidP="009F4CC8">
      <w:pPr>
        <w:pStyle w:val="Heading2"/>
        <w:spacing w:line="360" w:lineRule="auto"/>
      </w:pPr>
      <w:r>
        <w:t>Conclusion</w:t>
      </w:r>
    </w:p>
    <w:p w:rsidR="00052629" w:rsidRDefault="00000000" w:rsidP="009F4CC8">
      <w:pPr>
        <w:spacing w:line="360" w:lineRule="auto"/>
      </w:pPr>
      <w:r>
        <w:t>The analysis underscores key patterns in hospital admissions, costs, and medical outcomes, providing actionable insights to improve efficiency and patient care strategies.</w:t>
      </w:r>
    </w:p>
    <w:p w:rsidR="00BC3EDD" w:rsidRDefault="00BC3EDD" w:rsidP="009F4CC8">
      <w:pPr>
        <w:spacing w:line="360" w:lineRule="auto"/>
      </w:pPr>
      <w:r>
        <w:rPr>
          <w:lang w:val="en-NG"/>
        </w:rPr>
        <w:pict>
          <v:rect id="_x0000_i1034" style="width:0;height:1.5pt" o:hralign="center" o:hrstd="t" o:hr="t" fillcolor="#a0a0a0" stroked="f"/>
        </w:pict>
      </w:r>
    </w:p>
    <w:sectPr w:rsidR="00BC3EDD" w:rsidSect="00100CF1">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1"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2"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3"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4"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5"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6" w15:restartNumberingAfterBreak="0">
    <w:nsid w:val="01927458"/>
    <w:multiLevelType w:val="multilevel"/>
    <w:tmpl w:val="26AE6A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4B94BA1"/>
    <w:multiLevelType w:val="multilevel"/>
    <w:tmpl w:val="4B1275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6EA3D6C"/>
    <w:multiLevelType w:val="multilevel"/>
    <w:tmpl w:val="0C3E0D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A142A78"/>
    <w:multiLevelType w:val="hybridMultilevel"/>
    <w:tmpl w:val="D99818AA"/>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0" w15:restartNumberingAfterBreak="0">
    <w:nsid w:val="1D8A65B4"/>
    <w:multiLevelType w:val="multilevel"/>
    <w:tmpl w:val="C81C58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9351529"/>
    <w:multiLevelType w:val="hybridMultilevel"/>
    <w:tmpl w:val="4642C568"/>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2" w15:restartNumberingAfterBreak="0">
    <w:nsid w:val="35EC5134"/>
    <w:multiLevelType w:val="multilevel"/>
    <w:tmpl w:val="05A60D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2A91322"/>
    <w:multiLevelType w:val="hybridMultilevel"/>
    <w:tmpl w:val="DE34F610"/>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4" w15:restartNumberingAfterBreak="0">
    <w:nsid w:val="495A54D2"/>
    <w:multiLevelType w:val="multilevel"/>
    <w:tmpl w:val="930CBB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DF54D3B"/>
    <w:multiLevelType w:val="multilevel"/>
    <w:tmpl w:val="05F875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7E4521F"/>
    <w:multiLevelType w:val="hybridMultilevel"/>
    <w:tmpl w:val="BDC25466"/>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7" w15:restartNumberingAfterBreak="0">
    <w:nsid w:val="72E80A16"/>
    <w:multiLevelType w:val="multilevel"/>
    <w:tmpl w:val="46F6AF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7F9548E"/>
    <w:multiLevelType w:val="multilevel"/>
    <w:tmpl w:val="4956E4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DB55764"/>
    <w:multiLevelType w:val="multilevel"/>
    <w:tmpl w:val="AC12B12E"/>
    <w:lvl w:ilvl="0">
      <w:start w:val="1"/>
      <w:numFmt w:val="decimal"/>
      <w:lvlText w:val="%1."/>
      <w:lvlJc w:val="left"/>
      <w:pPr>
        <w:tabs>
          <w:tab w:val="num" w:pos="720"/>
        </w:tabs>
        <w:ind w:left="720" w:hanging="360"/>
      </w:pPr>
      <w:rPr>
        <w:rFonts w:asciiTheme="minorHAnsi" w:eastAsiaTheme="minorEastAsia" w:hAnsiTheme="minorHAnsi" w:cstheme="minorBidi"/>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53475658">
    <w:abstractNumId w:val="5"/>
  </w:num>
  <w:num w:numId="2" w16cid:durableId="1029792656">
    <w:abstractNumId w:val="3"/>
  </w:num>
  <w:num w:numId="3" w16cid:durableId="1494685872">
    <w:abstractNumId w:val="2"/>
  </w:num>
  <w:num w:numId="4" w16cid:durableId="1931043198">
    <w:abstractNumId w:val="4"/>
  </w:num>
  <w:num w:numId="5" w16cid:durableId="160201256">
    <w:abstractNumId w:val="1"/>
  </w:num>
  <w:num w:numId="6" w16cid:durableId="1587348839">
    <w:abstractNumId w:val="0"/>
  </w:num>
  <w:num w:numId="7" w16cid:durableId="999819539">
    <w:abstractNumId w:val="19"/>
  </w:num>
  <w:num w:numId="8" w16cid:durableId="1584726904">
    <w:abstractNumId w:val="15"/>
  </w:num>
  <w:num w:numId="9" w16cid:durableId="405297743">
    <w:abstractNumId w:val="18"/>
  </w:num>
  <w:num w:numId="10" w16cid:durableId="419176685">
    <w:abstractNumId w:val="6"/>
  </w:num>
  <w:num w:numId="11" w16cid:durableId="49772903">
    <w:abstractNumId w:val="10"/>
  </w:num>
  <w:num w:numId="12" w16cid:durableId="1575167546">
    <w:abstractNumId w:val="12"/>
  </w:num>
  <w:num w:numId="13" w16cid:durableId="1019430081">
    <w:abstractNumId w:val="16"/>
  </w:num>
  <w:num w:numId="14" w16cid:durableId="2020352409">
    <w:abstractNumId w:val="11"/>
  </w:num>
  <w:num w:numId="15" w16cid:durableId="1067799116">
    <w:abstractNumId w:val="13"/>
  </w:num>
  <w:num w:numId="16" w16cid:durableId="333340094">
    <w:abstractNumId w:val="14"/>
  </w:num>
  <w:num w:numId="17" w16cid:durableId="1931354176">
    <w:abstractNumId w:val="9"/>
  </w:num>
  <w:num w:numId="18" w16cid:durableId="68115137">
    <w:abstractNumId w:val="17"/>
  </w:num>
  <w:num w:numId="19" w16cid:durableId="188954136">
    <w:abstractNumId w:val="8"/>
  </w:num>
  <w:num w:numId="20" w16cid:durableId="710688165">
    <w:abstractNumId w:val="7"/>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3"/>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47730"/>
    <w:rsid w:val="00034616"/>
    <w:rsid w:val="00052629"/>
    <w:rsid w:val="00052DA7"/>
    <w:rsid w:val="0006063C"/>
    <w:rsid w:val="00086F30"/>
    <w:rsid w:val="000C5B47"/>
    <w:rsid w:val="000E24EF"/>
    <w:rsid w:val="00100CF1"/>
    <w:rsid w:val="0010453C"/>
    <w:rsid w:val="00120526"/>
    <w:rsid w:val="0012759A"/>
    <w:rsid w:val="00145756"/>
    <w:rsid w:val="0015074B"/>
    <w:rsid w:val="001A1F85"/>
    <w:rsid w:val="001D221B"/>
    <w:rsid w:val="001F3B1D"/>
    <w:rsid w:val="0029639D"/>
    <w:rsid w:val="002D2C6A"/>
    <w:rsid w:val="002E5591"/>
    <w:rsid w:val="00301354"/>
    <w:rsid w:val="003033CF"/>
    <w:rsid w:val="0031748B"/>
    <w:rsid w:val="00326F90"/>
    <w:rsid w:val="00334A11"/>
    <w:rsid w:val="00383613"/>
    <w:rsid w:val="003A27EE"/>
    <w:rsid w:val="003A75C2"/>
    <w:rsid w:val="003B1EB8"/>
    <w:rsid w:val="003D6988"/>
    <w:rsid w:val="003F28FE"/>
    <w:rsid w:val="00420DFE"/>
    <w:rsid w:val="00421225"/>
    <w:rsid w:val="00486166"/>
    <w:rsid w:val="00510A3C"/>
    <w:rsid w:val="0053458D"/>
    <w:rsid w:val="00553C74"/>
    <w:rsid w:val="00566029"/>
    <w:rsid w:val="005C7D8B"/>
    <w:rsid w:val="00615218"/>
    <w:rsid w:val="006B37A2"/>
    <w:rsid w:val="006C6984"/>
    <w:rsid w:val="00736D26"/>
    <w:rsid w:val="00742716"/>
    <w:rsid w:val="00762E93"/>
    <w:rsid w:val="007C75BF"/>
    <w:rsid w:val="008261A1"/>
    <w:rsid w:val="00847028"/>
    <w:rsid w:val="008A26FC"/>
    <w:rsid w:val="00952BD0"/>
    <w:rsid w:val="009863DA"/>
    <w:rsid w:val="009D2EBC"/>
    <w:rsid w:val="009F4CC8"/>
    <w:rsid w:val="009F67C0"/>
    <w:rsid w:val="00A06DC8"/>
    <w:rsid w:val="00A523E6"/>
    <w:rsid w:val="00AA1D8D"/>
    <w:rsid w:val="00B47730"/>
    <w:rsid w:val="00B646AF"/>
    <w:rsid w:val="00B739F6"/>
    <w:rsid w:val="00BC3EDD"/>
    <w:rsid w:val="00C26D86"/>
    <w:rsid w:val="00C753C6"/>
    <w:rsid w:val="00C82D19"/>
    <w:rsid w:val="00C9645E"/>
    <w:rsid w:val="00CB0664"/>
    <w:rsid w:val="00CD0C0F"/>
    <w:rsid w:val="00CF2E83"/>
    <w:rsid w:val="00CF3EAB"/>
    <w:rsid w:val="00D87AB3"/>
    <w:rsid w:val="00DB7E01"/>
    <w:rsid w:val="00DC2EFB"/>
    <w:rsid w:val="00DD6F0F"/>
    <w:rsid w:val="00E4132C"/>
    <w:rsid w:val="00E81291"/>
    <w:rsid w:val="00EC1A2E"/>
    <w:rsid w:val="00EC1BC7"/>
    <w:rsid w:val="00F9287C"/>
    <w:rsid w:val="00FA3410"/>
    <w:rsid w:val="00FB7C12"/>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9040C0C"/>
  <w14:defaultImageDpi w14:val="300"/>
  <w15:docId w15:val="{53CAADD6-5EBE-4240-8F68-A9AB4DE521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4"/>
      </w:numPr>
      <w:contextualSpacing/>
    </w:pPr>
  </w:style>
  <w:style w:type="paragraph" w:styleId="ListNumber2">
    <w:name w:val="List Number 2"/>
    <w:basedOn w:val="Normal"/>
    <w:uiPriority w:val="99"/>
    <w:unhideWhenUsed/>
    <w:rsid w:val="0029639D"/>
    <w:pPr>
      <w:numPr>
        <w:numId w:val="5"/>
      </w:numPr>
      <w:contextualSpacing/>
    </w:pPr>
  </w:style>
  <w:style w:type="paragraph" w:styleId="ListNumber3">
    <w:name w:val="List Number 3"/>
    <w:basedOn w:val="Normal"/>
    <w:uiPriority w:val="99"/>
    <w:unhideWhenUsed/>
    <w:rsid w:val="0029639D"/>
    <w:pPr>
      <w:numPr>
        <w:numId w:val="6"/>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8438583">
      <w:bodyDiv w:val="1"/>
      <w:marLeft w:val="0"/>
      <w:marRight w:val="0"/>
      <w:marTop w:val="0"/>
      <w:marBottom w:val="0"/>
      <w:divBdr>
        <w:top w:val="none" w:sz="0" w:space="0" w:color="auto"/>
        <w:left w:val="none" w:sz="0" w:space="0" w:color="auto"/>
        <w:bottom w:val="none" w:sz="0" w:space="0" w:color="auto"/>
        <w:right w:val="none" w:sz="0" w:space="0" w:color="auto"/>
      </w:divBdr>
    </w:div>
    <w:div w:id="28116390">
      <w:bodyDiv w:val="1"/>
      <w:marLeft w:val="0"/>
      <w:marRight w:val="0"/>
      <w:marTop w:val="0"/>
      <w:marBottom w:val="0"/>
      <w:divBdr>
        <w:top w:val="none" w:sz="0" w:space="0" w:color="auto"/>
        <w:left w:val="none" w:sz="0" w:space="0" w:color="auto"/>
        <w:bottom w:val="none" w:sz="0" w:space="0" w:color="auto"/>
        <w:right w:val="none" w:sz="0" w:space="0" w:color="auto"/>
      </w:divBdr>
    </w:div>
    <w:div w:id="38750774">
      <w:bodyDiv w:val="1"/>
      <w:marLeft w:val="0"/>
      <w:marRight w:val="0"/>
      <w:marTop w:val="0"/>
      <w:marBottom w:val="0"/>
      <w:divBdr>
        <w:top w:val="none" w:sz="0" w:space="0" w:color="auto"/>
        <w:left w:val="none" w:sz="0" w:space="0" w:color="auto"/>
        <w:bottom w:val="none" w:sz="0" w:space="0" w:color="auto"/>
        <w:right w:val="none" w:sz="0" w:space="0" w:color="auto"/>
      </w:divBdr>
    </w:div>
    <w:div w:id="73816926">
      <w:bodyDiv w:val="1"/>
      <w:marLeft w:val="0"/>
      <w:marRight w:val="0"/>
      <w:marTop w:val="0"/>
      <w:marBottom w:val="0"/>
      <w:divBdr>
        <w:top w:val="none" w:sz="0" w:space="0" w:color="auto"/>
        <w:left w:val="none" w:sz="0" w:space="0" w:color="auto"/>
        <w:bottom w:val="none" w:sz="0" w:space="0" w:color="auto"/>
        <w:right w:val="none" w:sz="0" w:space="0" w:color="auto"/>
      </w:divBdr>
    </w:div>
    <w:div w:id="81920113">
      <w:bodyDiv w:val="1"/>
      <w:marLeft w:val="0"/>
      <w:marRight w:val="0"/>
      <w:marTop w:val="0"/>
      <w:marBottom w:val="0"/>
      <w:divBdr>
        <w:top w:val="none" w:sz="0" w:space="0" w:color="auto"/>
        <w:left w:val="none" w:sz="0" w:space="0" w:color="auto"/>
        <w:bottom w:val="none" w:sz="0" w:space="0" w:color="auto"/>
        <w:right w:val="none" w:sz="0" w:space="0" w:color="auto"/>
      </w:divBdr>
    </w:div>
    <w:div w:id="86313536">
      <w:bodyDiv w:val="1"/>
      <w:marLeft w:val="0"/>
      <w:marRight w:val="0"/>
      <w:marTop w:val="0"/>
      <w:marBottom w:val="0"/>
      <w:divBdr>
        <w:top w:val="none" w:sz="0" w:space="0" w:color="auto"/>
        <w:left w:val="none" w:sz="0" w:space="0" w:color="auto"/>
        <w:bottom w:val="none" w:sz="0" w:space="0" w:color="auto"/>
        <w:right w:val="none" w:sz="0" w:space="0" w:color="auto"/>
      </w:divBdr>
    </w:div>
    <w:div w:id="87971645">
      <w:bodyDiv w:val="1"/>
      <w:marLeft w:val="0"/>
      <w:marRight w:val="0"/>
      <w:marTop w:val="0"/>
      <w:marBottom w:val="0"/>
      <w:divBdr>
        <w:top w:val="none" w:sz="0" w:space="0" w:color="auto"/>
        <w:left w:val="none" w:sz="0" w:space="0" w:color="auto"/>
        <w:bottom w:val="none" w:sz="0" w:space="0" w:color="auto"/>
        <w:right w:val="none" w:sz="0" w:space="0" w:color="auto"/>
      </w:divBdr>
    </w:div>
    <w:div w:id="132911814">
      <w:bodyDiv w:val="1"/>
      <w:marLeft w:val="0"/>
      <w:marRight w:val="0"/>
      <w:marTop w:val="0"/>
      <w:marBottom w:val="0"/>
      <w:divBdr>
        <w:top w:val="none" w:sz="0" w:space="0" w:color="auto"/>
        <w:left w:val="none" w:sz="0" w:space="0" w:color="auto"/>
        <w:bottom w:val="none" w:sz="0" w:space="0" w:color="auto"/>
        <w:right w:val="none" w:sz="0" w:space="0" w:color="auto"/>
      </w:divBdr>
    </w:div>
    <w:div w:id="136805064">
      <w:bodyDiv w:val="1"/>
      <w:marLeft w:val="0"/>
      <w:marRight w:val="0"/>
      <w:marTop w:val="0"/>
      <w:marBottom w:val="0"/>
      <w:divBdr>
        <w:top w:val="none" w:sz="0" w:space="0" w:color="auto"/>
        <w:left w:val="none" w:sz="0" w:space="0" w:color="auto"/>
        <w:bottom w:val="none" w:sz="0" w:space="0" w:color="auto"/>
        <w:right w:val="none" w:sz="0" w:space="0" w:color="auto"/>
      </w:divBdr>
    </w:div>
    <w:div w:id="144247769">
      <w:bodyDiv w:val="1"/>
      <w:marLeft w:val="0"/>
      <w:marRight w:val="0"/>
      <w:marTop w:val="0"/>
      <w:marBottom w:val="0"/>
      <w:divBdr>
        <w:top w:val="none" w:sz="0" w:space="0" w:color="auto"/>
        <w:left w:val="none" w:sz="0" w:space="0" w:color="auto"/>
        <w:bottom w:val="none" w:sz="0" w:space="0" w:color="auto"/>
        <w:right w:val="none" w:sz="0" w:space="0" w:color="auto"/>
      </w:divBdr>
    </w:div>
    <w:div w:id="152307160">
      <w:bodyDiv w:val="1"/>
      <w:marLeft w:val="0"/>
      <w:marRight w:val="0"/>
      <w:marTop w:val="0"/>
      <w:marBottom w:val="0"/>
      <w:divBdr>
        <w:top w:val="none" w:sz="0" w:space="0" w:color="auto"/>
        <w:left w:val="none" w:sz="0" w:space="0" w:color="auto"/>
        <w:bottom w:val="none" w:sz="0" w:space="0" w:color="auto"/>
        <w:right w:val="none" w:sz="0" w:space="0" w:color="auto"/>
      </w:divBdr>
    </w:div>
    <w:div w:id="259684348">
      <w:bodyDiv w:val="1"/>
      <w:marLeft w:val="0"/>
      <w:marRight w:val="0"/>
      <w:marTop w:val="0"/>
      <w:marBottom w:val="0"/>
      <w:divBdr>
        <w:top w:val="none" w:sz="0" w:space="0" w:color="auto"/>
        <w:left w:val="none" w:sz="0" w:space="0" w:color="auto"/>
        <w:bottom w:val="none" w:sz="0" w:space="0" w:color="auto"/>
        <w:right w:val="none" w:sz="0" w:space="0" w:color="auto"/>
      </w:divBdr>
    </w:div>
    <w:div w:id="296110108">
      <w:bodyDiv w:val="1"/>
      <w:marLeft w:val="0"/>
      <w:marRight w:val="0"/>
      <w:marTop w:val="0"/>
      <w:marBottom w:val="0"/>
      <w:divBdr>
        <w:top w:val="none" w:sz="0" w:space="0" w:color="auto"/>
        <w:left w:val="none" w:sz="0" w:space="0" w:color="auto"/>
        <w:bottom w:val="none" w:sz="0" w:space="0" w:color="auto"/>
        <w:right w:val="none" w:sz="0" w:space="0" w:color="auto"/>
      </w:divBdr>
    </w:div>
    <w:div w:id="305747730">
      <w:bodyDiv w:val="1"/>
      <w:marLeft w:val="0"/>
      <w:marRight w:val="0"/>
      <w:marTop w:val="0"/>
      <w:marBottom w:val="0"/>
      <w:divBdr>
        <w:top w:val="none" w:sz="0" w:space="0" w:color="auto"/>
        <w:left w:val="none" w:sz="0" w:space="0" w:color="auto"/>
        <w:bottom w:val="none" w:sz="0" w:space="0" w:color="auto"/>
        <w:right w:val="none" w:sz="0" w:space="0" w:color="auto"/>
      </w:divBdr>
    </w:div>
    <w:div w:id="335965737">
      <w:bodyDiv w:val="1"/>
      <w:marLeft w:val="0"/>
      <w:marRight w:val="0"/>
      <w:marTop w:val="0"/>
      <w:marBottom w:val="0"/>
      <w:divBdr>
        <w:top w:val="none" w:sz="0" w:space="0" w:color="auto"/>
        <w:left w:val="none" w:sz="0" w:space="0" w:color="auto"/>
        <w:bottom w:val="none" w:sz="0" w:space="0" w:color="auto"/>
        <w:right w:val="none" w:sz="0" w:space="0" w:color="auto"/>
      </w:divBdr>
    </w:div>
    <w:div w:id="345985185">
      <w:bodyDiv w:val="1"/>
      <w:marLeft w:val="0"/>
      <w:marRight w:val="0"/>
      <w:marTop w:val="0"/>
      <w:marBottom w:val="0"/>
      <w:divBdr>
        <w:top w:val="none" w:sz="0" w:space="0" w:color="auto"/>
        <w:left w:val="none" w:sz="0" w:space="0" w:color="auto"/>
        <w:bottom w:val="none" w:sz="0" w:space="0" w:color="auto"/>
        <w:right w:val="none" w:sz="0" w:space="0" w:color="auto"/>
      </w:divBdr>
    </w:div>
    <w:div w:id="358549355">
      <w:bodyDiv w:val="1"/>
      <w:marLeft w:val="0"/>
      <w:marRight w:val="0"/>
      <w:marTop w:val="0"/>
      <w:marBottom w:val="0"/>
      <w:divBdr>
        <w:top w:val="none" w:sz="0" w:space="0" w:color="auto"/>
        <w:left w:val="none" w:sz="0" w:space="0" w:color="auto"/>
        <w:bottom w:val="none" w:sz="0" w:space="0" w:color="auto"/>
        <w:right w:val="none" w:sz="0" w:space="0" w:color="auto"/>
      </w:divBdr>
    </w:div>
    <w:div w:id="358819837">
      <w:bodyDiv w:val="1"/>
      <w:marLeft w:val="0"/>
      <w:marRight w:val="0"/>
      <w:marTop w:val="0"/>
      <w:marBottom w:val="0"/>
      <w:divBdr>
        <w:top w:val="none" w:sz="0" w:space="0" w:color="auto"/>
        <w:left w:val="none" w:sz="0" w:space="0" w:color="auto"/>
        <w:bottom w:val="none" w:sz="0" w:space="0" w:color="auto"/>
        <w:right w:val="none" w:sz="0" w:space="0" w:color="auto"/>
      </w:divBdr>
    </w:div>
    <w:div w:id="371805034">
      <w:bodyDiv w:val="1"/>
      <w:marLeft w:val="0"/>
      <w:marRight w:val="0"/>
      <w:marTop w:val="0"/>
      <w:marBottom w:val="0"/>
      <w:divBdr>
        <w:top w:val="none" w:sz="0" w:space="0" w:color="auto"/>
        <w:left w:val="none" w:sz="0" w:space="0" w:color="auto"/>
        <w:bottom w:val="none" w:sz="0" w:space="0" w:color="auto"/>
        <w:right w:val="none" w:sz="0" w:space="0" w:color="auto"/>
      </w:divBdr>
    </w:div>
    <w:div w:id="373315941">
      <w:bodyDiv w:val="1"/>
      <w:marLeft w:val="0"/>
      <w:marRight w:val="0"/>
      <w:marTop w:val="0"/>
      <w:marBottom w:val="0"/>
      <w:divBdr>
        <w:top w:val="none" w:sz="0" w:space="0" w:color="auto"/>
        <w:left w:val="none" w:sz="0" w:space="0" w:color="auto"/>
        <w:bottom w:val="none" w:sz="0" w:space="0" w:color="auto"/>
        <w:right w:val="none" w:sz="0" w:space="0" w:color="auto"/>
      </w:divBdr>
    </w:div>
    <w:div w:id="397438481">
      <w:bodyDiv w:val="1"/>
      <w:marLeft w:val="0"/>
      <w:marRight w:val="0"/>
      <w:marTop w:val="0"/>
      <w:marBottom w:val="0"/>
      <w:divBdr>
        <w:top w:val="none" w:sz="0" w:space="0" w:color="auto"/>
        <w:left w:val="none" w:sz="0" w:space="0" w:color="auto"/>
        <w:bottom w:val="none" w:sz="0" w:space="0" w:color="auto"/>
        <w:right w:val="none" w:sz="0" w:space="0" w:color="auto"/>
      </w:divBdr>
    </w:div>
    <w:div w:id="402069469">
      <w:bodyDiv w:val="1"/>
      <w:marLeft w:val="0"/>
      <w:marRight w:val="0"/>
      <w:marTop w:val="0"/>
      <w:marBottom w:val="0"/>
      <w:divBdr>
        <w:top w:val="none" w:sz="0" w:space="0" w:color="auto"/>
        <w:left w:val="none" w:sz="0" w:space="0" w:color="auto"/>
        <w:bottom w:val="none" w:sz="0" w:space="0" w:color="auto"/>
        <w:right w:val="none" w:sz="0" w:space="0" w:color="auto"/>
      </w:divBdr>
    </w:div>
    <w:div w:id="407507099">
      <w:bodyDiv w:val="1"/>
      <w:marLeft w:val="0"/>
      <w:marRight w:val="0"/>
      <w:marTop w:val="0"/>
      <w:marBottom w:val="0"/>
      <w:divBdr>
        <w:top w:val="none" w:sz="0" w:space="0" w:color="auto"/>
        <w:left w:val="none" w:sz="0" w:space="0" w:color="auto"/>
        <w:bottom w:val="none" w:sz="0" w:space="0" w:color="auto"/>
        <w:right w:val="none" w:sz="0" w:space="0" w:color="auto"/>
      </w:divBdr>
    </w:div>
    <w:div w:id="468745183">
      <w:bodyDiv w:val="1"/>
      <w:marLeft w:val="0"/>
      <w:marRight w:val="0"/>
      <w:marTop w:val="0"/>
      <w:marBottom w:val="0"/>
      <w:divBdr>
        <w:top w:val="none" w:sz="0" w:space="0" w:color="auto"/>
        <w:left w:val="none" w:sz="0" w:space="0" w:color="auto"/>
        <w:bottom w:val="none" w:sz="0" w:space="0" w:color="auto"/>
        <w:right w:val="none" w:sz="0" w:space="0" w:color="auto"/>
      </w:divBdr>
    </w:div>
    <w:div w:id="477308575">
      <w:bodyDiv w:val="1"/>
      <w:marLeft w:val="0"/>
      <w:marRight w:val="0"/>
      <w:marTop w:val="0"/>
      <w:marBottom w:val="0"/>
      <w:divBdr>
        <w:top w:val="none" w:sz="0" w:space="0" w:color="auto"/>
        <w:left w:val="none" w:sz="0" w:space="0" w:color="auto"/>
        <w:bottom w:val="none" w:sz="0" w:space="0" w:color="auto"/>
        <w:right w:val="none" w:sz="0" w:space="0" w:color="auto"/>
      </w:divBdr>
    </w:div>
    <w:div w:id="517618869">
      <w:bodyDiv w:val="1"/>
      <w:marLeft w:val="0"/>
      <w:marRight w:val="0"/>
      <w:marTop w:val="0"/>
      <w:marBottom w:val="0"/>
      <w:divBdr>
        <w:top w:val="none" w:sz="0" w:space="0" w:color="auto"/>
        <w:left w:val="none" w:sz="0" w:space="0" w:color="auto"/>
        <w:bottom w:val="none" w:sz="0" w:space="0" w:color="auto"/>
        <w:right w:val="none" w:sz="0" w:space="0" w:color="auto"/>
      </w:divBdr>
    </w:div>
    <w:div w:id="523715709">
      <w:bodyDiv w:val="1"/>
      <w:marLeft w:val="0"/>
      <w:marRight w:val="0"/>
      <w:marTop w:val="0"/>
      <w:marBottom w:val="0"/>
      <w:divBdr>
        <w:top w:val="none" w:sz="0" w:space="0" w:color="auto"/>
        <w:left w:val="none" w:sz="0" w:space="0" w:color="auto"/>
        <w:bottom w:val="none" w:sz="0" w:space="0" w:color="auto"/>
        <w:right w:val="none" w:sz="0" w:space="0" w:color="auto"/>
      </w:divBdr>
    </w:div>
    <w:div w:id="621620531">
      <w:bodyDiv w:val="1"/>
      <w:marLeft w:val="0"/>
      <w:marRight w:val="0"/>
      <w:marTop w:val="0"/>
      <w:marBottom w:val="0"/>
      <w:divBdr>
        <w:top w:val="none" w:sz="0" w:space="0" w:color="auto"/>
        <w:left w:val="none" w:sz="0" w:space="0" w:color="auto"/>
        <w:bottom w:val="none" w:sz="0" w:space="0" w:color="auto"/>
        <w:right w:val="none" w:sz="0" w:space="0" w:color="auto"/>
      </w:divBdr>
    </w:div>
    <w:div w:id="627124447">
      <w:bodyDiv w:val="1"/>
      <w:marLeft w:val="0"/>
      <w:marRight w:val="0"/>
      <w:marTop w:val="0"/>
      <w:marBottom w:val="0"/>
      <w:divBdr>
        <w:top w:val="none" w:sz="0" w:space="0" w:color="auto"/>
        <w:left w:val="none" w:sz="0" w:space="0" w:color="auto"/>
        <w:bottom w:val="none" w:sz="0" w:space="0" w:color="auto"/>
        <w:right w:val="none" w:sz="0" w:space="0" w:color="auto"/>
      </w:divBdr>
    </w:div>
    <w:div w:id="628900602">
      <w:bodyDiv w:val="1"/>
      <w:marLeft w:val="0"/>
      <w:marRight w:val="0"/>
      <w:marTop w:val="0"/>
      <w:marBottom w:val="0"/>
      <w:divBdr>
        <w:top w:val="none" w:sz="0" w:space="0" w:color="auto"/>
        <w:left w:val="none" w:sz="0" w:space="0" w:color="auto"/>
        <w:bottom w:val="none" w:sz="0" w:space="0" w:color="auto"/>
        <w:right w:val="none" w:sz="0" w:space="0" w:color="auto"/>
      </w:divBdr>
    </w:div>
    <w:div w:id="639000315">
      <w:bodyDiv w:val="1"/>
      <w:marLeft w:val="0"/>
      <w:marRight w:val="0"/>
      <w:marTop w:val="0"/>
      <w:marBottom w:val="0"/>
      <w:divBdr>
        <w:top w:val="none" w:sz="0" w:space="0" w:color="auto"/>
        <w:left w:val="none" w:sz="0" w:space="0" w:color="auto"/>
        <w:bottom w:val="none" w:sz="0" w:space="0" w:color="auto"/>
        <w:right w:val="none" w:sz="0" w:space="0" w:color="auto"/>
      </w:divBdr>
    </w:div>
    <w:div w:id="669916211">
      <w:bodyDiv w:val="1"/>
      <w:marLeft w:val="0"/>
      <w:marRight w:val="0"/>
      <w:marTop w:val="0"/>
      <w:marBottom w:val="0"/>
      <w:divBdr>
        <w:top w:val="none" w:sz="0" w:space="0" w:color="auto"/>
        <w:left w:val="none" w:sz="0" w:space="0" w:color="auto"/>
        <w:bottom w:val="none" w:sz="0" w:space="0" w:color="auto"/>
        <w:right w:val="none" w:sz="0" w:space="0" w:color="auto"/>
      </w:divBdr>
    </w:div>
    <w:div w:id="674303350">
      <w:bodyDiv w:val="1"/>
      <w:marLeft w:val="0"/>
      <w:marRight w:val="0"/>
      <w:marTop w:val="0"/>
      <w:marBottom w:val="0"/>
      <w:divBdr>
        <w:top w:val="none" w:sz="0" w:space="0" w:color="auto"/>
        <w:left w:val="none" w:sz="0" w:space="0" w:color="auto"/>
        <w:bottom w:val="none" w:sz="0" w:space="0" w:color="auto"/>
        <w:right w:val="none" w:sz="0" w:space="0" w:color="auto"/>
      </w:divBdr>
    </w:div>
    <w:div w:id="676075916">
      <w:bodyDiv w:val="1"/>
      <w:marLeft w:val="0"/>
      <w:marRight w:val="0"/>
      <w:marTop w:val="0"/>
      <w:marBottom w:val="0"/>
      <w:divBdr>
        <w:top w:val="none" w:sz="0" w:space="0" w:color="auto"/>
        <w:left w:val="none" w:sz="0" w:space="0" w:color="auto"/>
        <w:bottom w:val="none" w:sz="0" w:space="0" w:color="auto"/>
        <w:right w:val="none" w:sz="0" w:space="0" w:color="auto"/>
      </w:divBdr>
      <w:divsChild>
        <w:div w:id="382676232">
          <w:marLeft w:val="0"/>
          <w:marRight w:val="0"/>
          <w:marTop w:val="0"/>
          <w:marBottom w:val="0"/>
          <w:divBdr>
            <w:top w:val="none" w:sz="0" w:space="0" w:color="auto"/>
            <w:left w:val="none" w:sz="0" w:space="0" w:color="auto"/>
            <w:bottom w:val="none" w:sz="0" w:space="0" w:color="auto"/>
            <w:right w:val="none" w:sz="0" w:space="0" w:color="auto"/>
          </w:divBdr>
          <w:divsChild>
            <w:div w:id="596182851">
              <w:marLeft w:val="0"/>
              <w:marRight w:val="0"/>
              <w:marTop w:val="0"/>
              <w:marBottom w:val="0"/>
              <w:divBdr>
                <w:top w:val="none" w:sz="0" w:space="0" w:color="auto"/>
                <w:left w:val="none" w:sz="0" w:space="0" w:color="auto"/>
                <w:bottom w:val="none" w:sz="0" w:space="0" w:color="auto"/>
                <w:right w:val="none" w:sz="0" w:space="0" w:color="auto"/>
              </w:divBdr>
              <w:divsChild>
                <w:div w:id="1878152903">
                  <w:marLeft w:val="0"/>
                  <w:marRight w:val="0"/>
                  <w:marTop w:val="0"/>
                  <w:marBottom w:val="0"/>
                  <w:divBdr>
                    <w:top w:val="none" w:sz="0" w:space="0" w:color="auto"/>
                    <w:left w:val="none" w:sz="0" w:space="0" w:color="auto"/>
                    <w:bottom w:val="none" w:sz="0" w:space="0" w:color="auto"/>
                    <w:right w:val="none" w:sz="0" w:space="0" w:color="auto"/>
                  </w:divBdr>
                  <w:divsChild>
                    <w:div w:id="778136419">
                      <w:marLeft w:val="0"/>
                      <w:marRight w:val="0"/>
                      <w:marTop w:val="0"/>
                      <w:marBottom w:val="0"/>
                      <w:divBdr>
                        <w:top w:val="none" w:sz="0" w:space="0" w:color="auto"/>
                        <w:left w:val="none" w:sz="0" w:space="0" w:color="auto"/>
                        <w:bottom w:val="none" w:sz="0" w:space="0" w:color="auto"/>
                        <w:right w:val="none" w:sz="0" w:space="0" w:color="auto"/>
                      </w:divBdr>
                      <w:divsChild>
                        <w:div w:id="1405420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0963235">
          <w:marLeft w:val="0"/>
          <w:marRight w:val="0"/>
          <w:marTop w:val="0"/>
          <w:marBottom w:val="0"/>
          <w:divBdr>
            <w:top w:val="none" w:sz="0" w:space="0" w:color="auto"/>
            <w:left w:val="none" w:sz="0" w:space="0" w:color="auto"/>
            <w:bottom w:val="none" w:sz="0" w:space="0" w:color="auto"/>
            <w:right w:val="none" w:sz="0" w:space="0" w:color="auto"/>
          </w:divBdr>
          <w:divsChild>
            <w:div w:id="487018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449210">
      <w:bodyDiv w:val="1"/>
      <w:marLeft w:val="0"/>
      <w:marRight w:val="0"/>
      <w:marTop w:val="0"/>
      <w:marBottom w:val="0"/>
      <w:divBdr>
        <w:top w:val="none" w:sz="0" w:space="0" w:color="auto"/>
        <w:left w:val="none" w:sz="0" w:space="0" w:color="auto"/>
        <w:bottom w:val="none" w:sz="0" w:space="0" w:color="auto"/>
        <w:right w:val="none" w:sz="0" w:space="0" w:color="auto"/>
      </w:divBdr>
    </w:div>
    <w:div w:id="734208450">
      <w:bodyDiv w:val="1"/>
      <w:marLeft w:val="0"/>
      <w:marRight w:val="0"/>
      <w:marTop w:val="0"/>
      <w:marBottom w:val="0"/>
      <w:divBdr>
        <w:top w:val="none" w:sz="0" w:space="0" w:color="auto"/>
        <w:left w:val="none" w:sz="0" w:space="0" w:color="auto"/>
        <w:bottom w:val="none" w:sz="0" w:space="0" w:color="auto"/>
        <w:right w:val="none" w:sz="0" w:space="0" w:color="auto"/>
      </w:divBdr>
    </w:div>
    <w:div w:id="797331726">
      <w:bodyDiv w:val="1"/>
      <w:marLeft w:val="0"/>
      <w:marRight w:val="0"/>
      <w:marTop w:val="0"/>
      <w:marBottom w:val="0"/>
      <w:divBdr>
        <w:top w:val="none" w:sz="0" w:space="0" w:color="auto"/>
        <w:left w:val="none" w:sz="0" w:space="0" w:color="auto"/>
        <w:bottom w:val="none" w:sz="0" w:space="0" w:color="auto"/>
        <w:right w:val="none" w:sz="0" w:space="0" w:color="auto"/>
      </w:divBdr>
    </w:div>
    <w:div w:id="849300999">
      <w:bodyDiv w:val="1"/>
      <w:marLeft w:val="0"/>
      <w:marRight w:val="0"/>
      <w:marTop w:val="0"/>
      <w:marBottom w:val="0"/>
      <w:divBdr>
        <w:top w:val="none" w:sz="0" w:space="0" w:color="auto"/>
        <w:left w:val="none" w:sz="0" w:space="0" w:color="auto"/>
        <w:bottom w:val="none" w:sz="0" w:space="0" w:color="auto"/>
        <w:right w:val="none" w:sz="0" w:space="0" w:color="auto"/>
      </w:divBdr>
    </w:div>
    <w:div w:id="851577617">
      <w:bodyDiv w:val="1"/>
      <w:marLeft w:val="0"/>
      <w:marRight w:val="0"/>
      <w:marTop w:val="0"/>
      <w:marBottom w:val="0"/>
      <w:divBdr>
        <w:top w:val="none" w:sz="0" w:space="0" w:color="auto"/>
        <w:left w:val="none" w:sz="0" w:space="0" w:color="auto"/>
        <w:bottom w:val="none" w:sz="0" w:space="0" w:color="auto"/>
        <w:right w:val="none" w:sz="0" w:space="0" w:color="auto"/>
      </w:divBdr>
    </w:div>
    <w:div w:id="854001953">
      <w:bodyDiv w:val="1"/>
      <w:marLeft w:val="0"/>
      <w:marRight w:val="0"/>
      <w:marTop w:val="0"/>
      <w:marBottom w:val="0"/>
      <w:divBdr>
        <w:top w:val="none" w:sz="0" w:space="0" w:color="auto"/>
        <w:left w:val="none" w:sz="0" w:space="0" w:color="auto"/>
        <w:bottom w:val="none" w:sz="0" w:space="0" w:color="auto"/>
        <w:right w:val="none" w:sz="0" w:space="0" w:color="auto"/>
      </w:divBdr>
    </w:div>
    <w:div w:id="869688737">
      <w:bodyDiv w:val="1"/>
      <w:marLeft w:val="0"/>
      <w:marRight w:val="0"/>
      <w:marTop w:val="0"/>
      <w:marBottom w:val="0"/>
      <w:divBdr>
        <w:top w:val="none" w:sz="0" w:space="0" w:color="auto"/>
        <w:left w:val="none" w:sz="0" w:space="0" w:color="auto"/>
        <w:bottom w:val="none" w:sz="0" w:space="0" w:color="auto"/>
        <w:right w:val="none" w:sz="0" w:space="0" w:color="auto"/>
      </w:divBdr>
    </w:div>
    <w:div w:id="882137702">
      <w:bodyDiv w:val="1"/>
      <w:marLeft w:val="0"/>
      <w:marRight w:val="0"/>
      <w:marTop w:val="0"/>
      <w:marBottom w:val="0"/>
      <w:divBdr>
        <w:top w:val="none" w:sz="0" w:space="0" w:color="auto"/>
        <w:left w:val="none" w:sz="0" w:space="0" w:color="auto"/>
        <w:bottom w:val="none" w:sz="0" w:space="0" w:color="auto"/>
        <w:right w:val="none" w:sz="0" w:space="0" w:color="auto"/>
      </w:divBdr>
    </w:div>
    <w:div w:id="919873465">
      <w:bodyDiv w:val="1"/>
      <w:marLeft w:val="0"/>
      <w:marRight w:val="0"/>
      <w:marTop w:val="0"/>
      <w:marBottom w:val="0"/>
      <w:divBdr>
        <w:top w:val="none" w:sz="0" w:space="0" w:color="auto"/>
        <w:left w:val="none" w:sz="0" w:space="0" w:color="auto"/>
        <w:bottom w:val="none" w:sz="0" w:space="0" w:color="auto"/>
        <w:right w:val="none" w:sz="0" w:space="0" w:color="auto"/>
      </w:divBdr>
    </w:div>
    <w:div w:id="920916310">
      <w:bodyDiv w:val="1"/>
      <w:marLeft w:val="0"/>
      <w:marRight w:val="0"/>
      <w:marTop w:val="0"/>
      <w:marBottom w:val="0"/>
      <w:divBdr>
        <w:top w:val="none" w:sz="0" w:space="0" w:color="auto"/>
        <w:left w:val="none" w:sz="0" w:space="0" w:color="auto"/>
        <w:bottom w:val="none" w:sz="0" w:space="0" w:color="auto"/>
        <w:right w:val="none" w:sz="0" w:space="0" w:color="auto"/>
      </w:divBdr>
    </w:div>
    <w:div w:id="993605931">
      <w:bodyDiv w:val="1"/>
      <w:marLeft w:val="0"/>
      <w:marRight w:val="0"/>
      <w:marTop w:val="0"/>
      <w:marBottom w:val="0"/>
      <w:divBdr>
        <w:top w:val="none" w:sz="0" w:space="0" w:color="auto"/>
        <w:left w:val="none" w:sz="0" w:space="0" w:color="auto"/>
        <w:bottom w:val="none" w:sz="0" w:space="0" w:color="auto"/>
        <w:right w:val="none" w:sz="0" w:space="0" w:color="auto"/>
      </w:divBdr>
    </w:div>
    <w:div w:id="995186270">
      <w:bodyDiv w:val="1"/>
      <w:marLeft w:val="0"/>
      <w:marRight w:val="0"/>
      <w:marTop w:val="0"/>
      <w:marBottom w:val="0"/>
      <w:divBdr>
        <w:top w:val="none" w:sz="0" w:space="0" w:color="auto"/>
        <w:left w:val="none" w:sz="0" w:space="0" w:color="auto"/>
        <w:bottom w:val="none" w:sz="0" w:space="0" w:color="auto"/>
        <w:right w:val="none" w:sz="0" w:space="0" w:color="auto"/>
      </w:divBdr>
    </w:div>
    <w:div w:id="1012801844">
      <w:bodyDiv w:val="1"/>
      <w:marLeft w:val="0"/>
      <w:marRight w:val="0"/>
      <w:marTop w:val="0"/>
      <w:marBottom w:val="0"/>
      <w:divBdr>
        <w:top w:val="none" w:sz="0" w:space="0" w:color="auto"/>
        <w:left w:val="none" w:sz="0" w:space="0" w:color="auto"/>
        <w:bottom w:val="none" w:sz="0" w:space="0" w:color="auto"/>
        <w:right w:val="none" w:sz="0" w:space="0" w:color="auto"/>
      </w:divBdr>
    </w:div>
    <w:div w:id="1019165328">
      <w:bodyDiv w:val="1"/>
      <w:marLeft w:val="0"/>
      <w:marRight w:val="0"/>
      <w:marTop w:val="0"/>
      <w:marBottom w:val="0"/>
      <w:divBdr>
        <w:top w:val="none" w:sz="0" w:space="0" w:color="auto"/>
        <w:left w:val="none" w:sz="0" w:space="0" w:color="auto"/>
        <w:bottom w:val="none" w:sz="0" w:space="0" w:color="auto"/>
        <w:right w:val="none" w:sz="0" w:space="0" w:color="auto"/>
      </w:divBdr>
    </w:div>
    <w:div w:id="1021321526">
      <w:bodyDiv w:val="1"/>
      <w:marLeft w:val="0"/>
      <w:marRight w:val="0"/>
      <w:marTop w:val="0"/>
      <w:marBottom w:val="0"/>
      <w:divBdr>
        <w:top w:val="none" w:sz="0" w:space="0" w:color="auto"/>
        <w:left w:val="none" w:sz="0" w:space="0" w:color="auto"/>
        <w:bottom w:val="none" w:sz="0" w:space="0" w:color="auto"/>
        <w:right w:val="none" w:sz="0" w:space="0" w:color="auto"/>
      </w:divBdr>
    </w:div>
    <w:div w:id="1130900993">
      <w:bodyDiv w:val="1"/>
      <w:marLeft w:val="0"/>
      <w:marRight w:val="0"/>
      <w:marTop w:val="0"/>
      <w:marBottom w:val="0"/>
      <w:divBdr>
        <w:top w:val="none" w:sz="0" w:space="0" w:color="auto"/>
        <w:left w:val="none" w:sz="0" w:space="0" w:color="auto"/>
        <w:bottom w:val="none" w:sz="0" w:space="0" w:color="auto"/>
        <w:right w:val="none" w:sz="0" w:space="0" w:color="auto"/>
      </w:divBdr>
    </w:div>
    <w:div w:id="1134756218">
      <w:bodyDiv w:val="1"/>
      <w:marLeft w:val="0"/>
      <w:marRight w:val="0"/>
      <w:marTop w:val="0"/>
      <w:marBottom w:val="0"/>
      <w:divBdr>
        <w:top w:val="none" w:sz="0" w:space="0" w:color="auto"/>
        <w:left w:val="none" w:sz="0" w:space="0" w:color="auto"/>
        <w:bottom w:val="none" w:sz="0" w:space="0" w:color="auto"/>
        <w:right w:val="none" w:sz="0" w:space="0" w:color="auto"/>
      </w:divBdr>
    </w:div>
    <w:div w:id="1138448514">
      <w:bodyDiv w:val="1"/>
      <w:marLeft w:val="0"/>
      <w:marRight w:val="0"/>
      <w:marTop w:val="0"/>
      <w:marBottom w:val="0"/>
      <w:divBdr>
        <w:top w:val="none" w:sz="0" w:space="0" w:color="auto"/>
        <w:left w:val="none" w:sz="0" w:space="0" w:color="auto"/>
        <w:bottom w:val="none" w:sz="0" w:space="0" w:color="auto"/>
        <w:right w:val="none" w:sz="0" w:space="0" w:color="auto"/>
      </w:divBdr>
    </w:div>
    <w:div w:id="1150752673">
      <w:bodyDiv w:val="1"/>
      <w:marLeft w:val="0"/>
      <w:marRight w:val="0"/>
      <w:marTop w:val="0"/>
      <w:marBottom w:val="0"/>
      <w:divBdr>
        <w:top w:val="none" w:sz="0" w:space="0" w:color="auto"/>
        <w:left w:val="none" w:sz="0" w:space="0" w:color="auto"/>
        <w:bottom w:val="none" w:sz="0" w:space="0" w:color="auto"/>
        <w:right w:val="none" w:sz="0" w:space="0" w:color="auto"/>
      </w:divBdr>
    </w:div>
    <w:div w:id="1216894206">
      <w:bodyDiv w:val="1"/>
      <w:marLeft w:val="0"/>
      <w:marRight w:val="0"/>
      <w:marTop w:val="0"/>
      <w:marBottom w:val="0"/>
      <w:divBdr>
        <w:top w:val="none" w:sz="0" w:space="0" w:color="auto"/>
        <w:left w:val="none" w:sz="0" w:space="0" w:color="auto"/>
        <w:bottom w:val="none" w:sz="0" w:space="0" w:color="auto"/>
        <w:right w:val="none" w:sz="0" w:space="0" w:color="auto"/>
      </w:divBdr>
    </w:div>
    <w:div w:id="1226794417">
      <w:bodyDiv w:val="1"/>
      <w:marLeft w:val="0"/>
      <w:marRight w:val="0"/>
      <w:marTop w:val="0"/>
      <w:marBottom w:val="0"/>
      <w:divBdr>
        <w:top w:val="none" w:sz="0" w:space="0" w:color="auto"/>
        <w:left w:val="none" w:sz="0" w:space="0" w:color="auto"/>
        <w:bottom w:val="none" w:sz="0" w:space="0" w:color="auto"/>
        <w:right w:val="none" w:sz="0" w:space="0" w:color="auto"/>
      </w:divBdr>
    </w:div>
    <w:div w:id="1242637535">
      <w:bodyDiv w:val="1"/>
      <w:marLeft w:val="0"/>
      <w:marRight w:val="0"/>
      <w:marTop w:val="0"/>
      <w:marBottom w:val="0"/>
      <w:divBdr>
        <w:top w:val="none" w:sz="0" w:space="0" w:color="auto"/>
        <w:left w:val="none" w:sz="0" w:space="0" w:color="auto"/>
        <w:bottom w:val="none" w:sz="0" w:space="0" w:color="auto"/>
        <w:right w:val="none" w:sz="0" w:space="0" w:color="auto"/>
      </w:divBdr>
    </w:div>
    <w:div w:id="1312368376">
      <w:bodyDiv w:val="1"/>
      <w:marLeft w:val="0"/>
      <w:marRight w:val="0"/>
      <w:marTop w:val="0"/>
      <w:marBottom w:val="0"/>
      <w:divBdr>
        <w:top w:val="none" w:sz="0" w:space="0" w:color="auto"/>
        <w:left w:val="none" w:sz="0" w:space="0" w:color="auto"/>
        <w:bottom w:val="none" w:sz="0" w:space="0" w:color="auto"/>
        <w:right w:val="none" w:sz="0" w:space="0" w:color="auto"/>
      </w:divBdr>
    </w:div>
    <w:div w:id="1337224522">
      <w:bodyDiv w:val="1"/>
      <w:marLeft w:val="0"/>
      <w:marRight w:val="0"/>
      <w:marTop w:val="0"/>
      <w:marBottom w:val="0"/>
      <w:divBdr>
        <w:top w:val="none" w:sz="0" w:space="0" w:color="auto"/>
        <w:left w:val="none" w:sz="0" w:space="0" w:color="auto"/>
        <w:bottom w:val="none" w:sz="0" w:space="0" w:color="auto"/>
        <w:right w:val="none" w:sz="0" w:space="0" w:color="auto"/>
      </w:divBdr>
    </w:div>
    <w:div w:id="1344433716">
      <w:bodyDiv w:val="1"/>
      <w:marLeft w:val="0"/>
      <w:marRight w:val="0"/>
      <w:marTop w:val="0"/>
      <w:marBottom w:val="0"/>
      <w:divBdr>
        <w:top w:val="none" w:sz="0" w:space="0" w:color="auto"/>
        <w:left w:val="none" w:sz="0" w:space="0" w:color="auto"/>
        <w:bottom w:val="none" w:sz="0" w:space="0" w:color="auto"/>
        <w:right w:val="none" w:sz="0" w:space="0" w:color="auto"/>
      </w:divBdr>
      <w:divsChild>
        <w:div w:id="2024474959">
          <w:marLeft w:val="0"/>
          <w:marRight w:val="0"/>
          <w:marTop w:val="0"/>
          <w:marBottom w:val="0"/>
          <w:divBdr>
            <w:top w:val="none" w:sz="0" w:space="0" w:color="auto"/>
            <w:left w:val="none" w:sz="0" w:space="0" w:color="auto"/>
            <w:bottom w:val="none" w:sz="0" w:space="0" w:color="auto"/>
            <w:right w:val="none" w:sz="0" w:space="0" w:color="auto"/>
          </w:divBdr>
          <w:divsChild>
            <w:div w:id="478153335">
              <w:marLeft w:val="0"/>
              <w:marRight w:val="0"/>
              <w:marTop w:val="0"/>
              <w:marBottom w:val="0"/>
              <w:divBdr>
                <w:top w:val="none" w:sz="0" w:space="0" w:color="auto"/>
                <w:left w:val="none" w:sz="0" w:space="0" w:color="auto"/>
                <w:bottom w:val="none" w:sz="0" w:space="0" w:color="auto"/>
                <w:right w:val="none" w:sz="0" w:space="0" w:color="auto"/>
              </w:divBdr>
              <w:divsChild>
                <w:div w:id="456341552">
                  <w:marLeft w:val="0"/>
                  <w:marRight w:val="0"/>
                  <w:marTop w:val="0"/>
                  <w:marBottom w:val="0"/>
                  <w:divBdr>
                    <w:top w:val="none" w:sz="0" w:space="0" w:color="auto"/>
                    <w:left w:val="none" w:sz="0" w:space="0" w:color="auto"/>
                    <w:bottom w:val="none" w:sz="0" w:space="0" w:color="auto"/>
                    <w:right w:val="none" w:sz="0" w:space="0" w:color="auto"/>
                  </w:divBdr>
                  <w:divsChild>
                    <w:div w:id="1235890667">
                      <w:marLeft w:val="0"/>
                      <w:marRight w:val="0"/>
                      <w:marTop w:val="0"/>
                      <w:marBottom w:val="0"/>
                      <w:divBdr>
                        <w:top w:val="none" w:sz="0" w:space="0" w:color="auto"/>
                        <w:left w:val="none" w:sz="0" w:space="0" w:color="auto"/>
                        <w:bottom w:val="none" w:sz="0" w:space="0" w:color="auto"/>
                        <w:right w:val="none" w:sz="0" w:space="0" w:color="auto"/>
                      </w:divBdr>
                      <w:divsChild>
                        <w:div w:id="2009408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1514988">
          <w:marLeft w:val="0"/>
          <w:marRight w:val="0"/>
          <w:marTop w:val="0"/>
          <w:marBottom w:val="0"/>
          <w:divBdr>
            <w:top w:val="none" w:sz="0" w:space="0" w:color="auto"/>
            <w:left w:val="none" w:sz="0" w:space="0" w:color="auto"/>
            <w:bottom w:val="none" w:sz="0" w:space="0" w:color="auto"/>
            <w:right w:val="none" w:sz="0" w:space="0" w:color="auto"/>
          </w:divBdr>
          <w:divsChild>
            <w:div w:id="454253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167268">
      <w:bodyDiv w:val="1"/>
      <w:marLeft w:val="0"/>
      <w:marRight w:val="0"/>
      <w:marTop w:val="0"/>
      <w:marBottom w:val="0"/>
      <w:divBdr>
        <w:top w:val="none" w:sz="0" w:space="0" w:color="auto"/>
        <w:left w:val="none" w:sz="0" w:space="0" w:color="auto"/>
        <w:bottom w:val="none" w:sz="0" w:space="0" w:color="auto"/>
        <w:right w:val="none" w:sz="0" w:space="0" w:color="auto"/>
      </w:divBdr>
    </w:div>
    <w:div w:id="1453748759">
      <w:bodyDiv w:val="1"/>
      <w:marLeft w:val="0"/>
      <w:marRight w:val="0"/>
      <w:marTop w:val="0"/>
      <w:marBottom w:val="0"/>
      <w:divBdr>
        <w:top w:val="none" w:sz="0" w:space="0" w:color="auto"/>
        <w:left w:val="none" w:sz="0" w:space="0" w:color="auto"/>
        <w:bottom w:val="none" w:sz="0" w:space="0" w:color="auto"/>
        <w:right w:val="none" w:sz="0" w:space="0" w:color="auto"/>
      </w:divBdr>
    </w:div>
    <w:div w:id="1466662378">
      <w:bodyDiv w:val="1"/>
      <w:marLeft w:val="0"/>
      <w:marRight w:val="0"/>
      <w:marTop w:val="0"/>
      <w:marBottom w:val="0"/>
      <w:divBdr>
        <w:top w:val="none" w:sz="0" w:space="0" w:color="auto"/>
        <w:left w:val="none" w:sz="0" w:space="0" w:color="auto"/>
        <w:bottom w:val="none" w:sz="0" w:space="0" w:color="auto"/>
        <w:right w:val="none" w:sz="0" w:space="0" w:color="auto"/>
      </w:divBdr>
    </w:div>
    <w:div w:id="1559710708">
      <w:bodyDiv w:val="1"/>
      <w:marLeft w:val="0"/>
      <w:marRight w:val="0"/>
      <w:marTop w:val="0"/>
      <w:marBottom w:val="0"/>
      <w:divBdr>
        <w:top w:val="none" w:sz="0" w:space="0" w:color="auto"/>
        <w:left w:val="none" w:sz="0" w:space="0" w:color="auto"/>
        <w:bottom w:val="none" w:sz="0" w:space="0" w:color="auto"/>
        <w:right w:val="none" w:sz="0" w:space="0" w:color="auto"/>
      </w:divBdr>
    </w:div>
    <w:div w:id="1561091330">
      <w:bodyDiv w:val="1"/>
      <w:marLeft w:val="0"/>
      <w:marRight w:val="0"/>
      <w:marTop w:val="0"/>
      <w:marBottom w:val="0"/>
      <w:divBdr>
        <w:top w:val="none" w:sz="0" w:space="0" w:color="auto"/>
        <w:left w:val="none" w:sz="0" w:space="0" w:color="auto"/>
        <w:bottom w:val="none" w:sz="0" w:space="0" w:color="auto"/>
        <w:right w:val="none" w:sz="0" w:space="0" w:color="auto"/>
      </w:divBdr>
    </w:div>
    <w:div w:id="1577977395">
      <w:bodyDiv w:val="1"/>
      <w:marLeft w:val="0"/>
      <w:marRight w:val="0"/>
      <w:marTop w:val="0"/>
      <w:marBottom w:val="0"/>
      <w:divBdr>
        <w:top w:val="none" w:sz="0" w:space="0" w:color="auto"/>
        <w:left w:val="none" w:sz="0" w:space="0" w:color="auto"/>
        <w:bottom w:val="none" w:sz="0" w:space="0" w:color="auto"/>
        <w:right w:val="none" w:sz="0" w:space="0" w:color="auto"/>
      </w:divBdr>
    </w:div>
    <w:div w:id="1595506309">
      <w:bodyDiv w:val="1"/>
      <w:marLeft w:val="0"/>
      <w:marRight w:val="0"/>
      <w:marTop w:val="0"/>
      <w:marBottom w:val="0"/>
      <w:divBdr>
        <w:top w:val="none" w:sz="0" w:space="0" w:color="auto"/>
        <w:left w:val="none" w:sz="0" w:space="0" w:color="auto"/>
        <w:bottom w:val="none" w:sz="0" w:space="0" w:color="auto"/>
        <w:right w:val="none" w:sz="0" w:space="0" w:color="auto"/>
      </w:divBdr>
    </w:div>
    <w:div w:id="1604069815">
      <w:bodyDiv w:val="1"/>
      <w:marLeft w:val="0"/>
      <w:marRight w:val="0"/>
      <w:marTop w:val="0"/>
      <w:marBottom w:val="0"/>
      <w:divBdr>
        <w:top w:val="none" w:sz="0" w:space="0" w:color="auto"/>
        <w:left w:val="none" w:sz="0" w:space="0" w:color="auto"/>
        <w:bottom w:val="none" w:sz="0" w:space="0" w:color="auto"/>
        <w:right w:val="none" w:sz="0" w:space="0" w:color="auto"/>
      </w:divBdr>
    </w:div>
    <w:div w:id="1606690002">
      <w:bodyDiv w:val="1"/>
      <w:marLeft w:val="0"/>
      <w:marRight w:val="0"/>
      <w:marTop w:val="0"/>
      <w:marBottom w:val="0"/>
      <w:divBdr>
        <w:top w:val="none" w:sz="0" w:space="0" w:color="auto"/>
        <w:left w:val="none" w:sz="0" w:space="0" w:color="auto"/>
        <w:bottom w:val="none" w:sz="0" w:space="0" w:color="auto"/>
        <w:right w:val="none" w:sz="0" w:space="0" w:color="auto"/>
      </w:divBdr>
    </w:div>
    <w:div w:id="1607619885">
      <w:bodyDiv w:val="1"/>
      <w:marLeft w:val="0"/>
      <w:marRight w:val="0"/>
      <w:marTop w:val="0"/>
      <w:marBottom w:val="0"/>
      <w:divBdr>
        <w:top w:val="none" w:sz="0" w:space="0" w:color="auto"/>
        <w:left w:val="none" w:sz="0" w:space="0" w:color="auto"/>
        <w:bottom w:val="none" w:sz="0" w:space="0" w:color="auto"/>
        <w:right w:val="none" w:sz="0" w:space="0" w:color="auto"/>
      </w:divBdr>
    </w:div>
    <w:div w:id="1651789337">
      <w:bodyDiv w:val="1"/>
      <w:marLeft w:val="0"/>
      <w:marRight w:val="0"/>
      <w:marTop w:val="0"/>
      <w:marBottom w:val="0"/>
      <w:divBdr>
        <w:top w:val="none" w:sz="0" w:space="0" w:color="auto"/>
        <w:left w:val="none" w:sz="0" w:space="0" w:color="auto"/>
        <w:bottom w:val="none" w:sz="0" w:space="0" w:color="auto"/>
        <w:right w:val="none" w:sz="0" w:space="0" w:color="auto"/>
      </w:divBdr>
    </w:div>
    <w:div w:id="1681199317">
      <w:bodyDiv w:val="1"/>
      <w:marLeft w:val="0"/>
      <w:marRight w:val="0"/>
      <w:marTop w:val="0"/>
      <w:marBottom w:val="0"/>
      <w:divBdr>
        <w:top w:val="none" w:sz="0" w:space="0" w:color="auto"/>
        <w:left w:val="none" w:sz="0" w:space="0" w:color="auto"/>
        <w:bottom w:val="none" w:sz="0" w:space="0" w:color="auto"/>
        <w:right w:val="none" w:sz="0" w:space="0" w:color="auto"/>
      </w:divBdr>
    </w:div>
    <w:div w:id="1707834284">
      <w:bodyDiv w:val="1"/>
      <w:marLeft w:val="0"/>
      <w:marRight w:val="0"/>
      <w:marTop w:val="0"/>
      <w:marBottom w:val="0"/>
      <w:divBdr>
        <w:top w:val="none" w:sz="0" w:space="0" w:color="auto"/>
        <w:left w:val="none" w:sz="0" w:space="0" w:color="auto"/>
        <w:bottom w:val="none" w:sz="0" w:space="0" w:color="auto"/>
        <w:right w:val="none" w:sz="0" w:space="0" w:color="auto"/>
      </w:divBdr>
    </w:div>
    <w:div w:id="1758015800">
      <w:bodyDiv w:val="1"/>
      <w:marLeft w:val="0"/>
      <w:marRight w:val="0"/>
      <w:marTop w:val="0"/>
      <w:marBottom w:val="0"/>
      <w:divBdr>
        <w:top w:val="none" w:sz="0" w:space="0" w:color="auto"/>
        <w:left w:val="none" w:sz="0" w:space="0" w:color="auto"/>
        <w:bottom w:val="none" w:sz="0" w:space="0" w:color="auto"/>
        <w:right w:val="none" w:sz="0" w:space="0" w:color="auto"/>
      </w:divBdr>
    </w:div>
    <w:div w:id="1775978670">
      <w:bodyDiv w:val="1"/>
      <w:marLeft w:val="0"/>
      <w:marRight w:val="0"/>
      <w:marTop w:val="0"/>
      <w:marBottom w:val="0"/>
      <w:divBdr>
        <w:top w:val="none" w:sz="0" w:space="0" w:color="auto"/>
        <w:left w:val="none" w:sz="0" w:space="0" w:color="auto"/>
        <w:bottom w:val="none" w:sz="0" w:space="0" w:color="auto"/>
        <w:right w:val="none" w:sz="0" w:space="0" w:color="auto"/>
      </w:divBdr>
    </w:div>
    <w:div w:id="1777674067">
      <w:bodyDiv w:val="1"/>
      <w:marLeft w:val="0"/>
      <w:marRight w:val="0"/>
      <w:marTop w:val="0"/>
      <w:marBottom w:val="0"/>
      <w:divBdr>
        <w:top w:val="none" w:sz="0" w:space="0" w:color="auto"/>
        <w:left w:val="none" w:sz="0" w:space="0" w:color="auto"/>
        <w:bottom w:val="none" w:sz="0" w:space="0" w:color="auto"/>
        <w:right w:val="none" w:sz="0" w:space="0" w:color="auto"/>
      </w:divBdr>
    </w:div>
    <w:div w:id="1779254167">
      <w:bodyDiv w:val="1"/>
      <w:marLeft w:val="0"/>
      <w:marRight w:val="0"/>
      <w:marTop w:val="0"/>
      <w:marBottom w:val="0"/>
      <w:divBdr>
        <w:top w:val="none" w:sz="0" w:space="0" w:color="auto"/>
        <w:left w:val="none" w:sz="0" w:space="0" w:color="auto"/>
        <w:bottom w:val="none" w:sz="0" w:space="0" w:color="auto"/>
        <w:right w:val="none" w:sz="0" w:space="0" w:color="auto"/>
      </w:divBdr>
    </w:div>
    <w:div w:id="1785610937">
      <w:bodyDiv w:val="1"/>
      <w:marLeft w:val="0"/>
      <w:marRight w:val="0"/>
      <w:marTop w:val="0"/>
      <w:marBottom w:val="0"/>
      <w:divBdr>
        <w:top w:val="none" w:sz="0" w:space="0" w:color="auto"/>
        <w:left w:val="none" w:sz="0" w:space="0" w:color="auto"/>
        <w:bottom w:val="none" w:sz="0" w:space="0" w:color="auto"/>
        <w:right w:val="none" w:sz="0" w:space="0" w:color="auto"/>
      </w:divBdr>
    </w:div>
    <w:div w:id="1822576762">
      <w:bodyDiv w:val="1"/>
      <w:marLeft w:val="0"/>
      <w:marRight w:val="0"/>
      <w:marTop w:val="0"/>
      <w:marBottom w:val="0"/>
      <w:divBdr>
        <w:top w:val="none" w:sz="0" w:space="0" w:color="auto"/>
        <w:left w:val="none" w:sz="0" w:space="0" w:color="auto"/>
        <w:bottom w:val="none" w:sz="0" w:space="0" w:color="auto"/>
        <w:right w:val="none" w:sz="0" w:space="0" w:color="auto"/>
      </w:divBdr>
    </w:div>
    <w:div w:id="1823233939">
      <w:bodyDiv w:val="1"/>
      <w:marLeft w:val="0"/>
      <w:marRight w:val="0"/>
      <w:marTop w:val="0"/>
      <w:marBottom w:val="0"/>
      <w:divBdr>
        <w:top w:val="none" w:sz="0" w:space="0" w:color="auto"/>
        <w:left w:val="none" w:sz="0" w:space="0" w:color="auto"/>
        <w:bottom w:val="none" w:sz="0" w:space="0" w:color="auto"/>
        <w:right w:val="none" w:sz="0" w:space="0" w:color="auto"/>
      </w:divBdr>
    </w:div>
    <w:div w:id="1839232130">
      <w:bodyDiv w:val="1"/>
      <w:marLeft w:val="0"/>
      <w:marRight w:val="0"/>
      <w:marTop w:val="0"/>
      <w:marBottom w:val="0"/>
      <w:divBdr>
        <w:top w:val="none" w:sz="0" w:space="0" w:color="auto"/>
        <w:left w:val="none" w:sz="0" w:space="0" w:color="auto"/>
        <w:bottom w:val="none" w:sz="0" w:space="0" w:color="auto"/>
        <w:right w:val="none" w:sz="0" w:space="0" w:color="auto"/>
      </w:divBdr>
    </w:div>
    <w:div w:id="1851218400">
      <w:bodyDiv w:val="1"/>
      <w:marLeft w:val="0"/>
      <w:marRight w:val="0"/>
      <w:marTop w:val="0"/>
      <w:marBottom w:val="0"/>
      <w:divBdr>
        <w:top w:val="none" w:sz="0" w:space="0" w:color="auto"/>
        <w:left w:val="none" w:sz="0" w:space="0" w:color="auto"/>
        <w:bottom w:val="none" w:sz="0" w:space="0" w:color="auto"/>
        <w:right w:val="none" w:sz="0" w:space="0" w:color="auto"/>
      </w:divBdr>
    </w:div>
    <w:div w:id="1923876574">
      <w:bodyDiv w:val="1"/>
      <w:marLeft w:val="0"/>
      <w:marRight w:val="0"/>
      <w:marTop w:val="0"/>
      <w:marBottom w:val="0"/>
      <w:divBdr>
        <w:top w:val="none" w:sz="0" w:space="0" w:color="auto"/>
        <w:left w:val="none" w:sz="0" w:space="0" w:color="auto"/>
        <w:bottom w:val="none" w:sz="0" w:space="0" w:color="auto"/>
        <w:right w:val="none" w:sz="0" w:space="0" w:color="auto"/>
      </w:divBdr>
    </w:div>
    <w:div w:id="1934124730">
      <w:bodyDiv w:val="1"/>
      <w:marLeft w:val="0"/>
      <w:marRight w:val="0"/>
      <w:marTop w:val="0"/>
      <w:marBottom w:val="0"/>
      <w:divBdr>
        <w:top w:val="none" w:sz="0" w:space="0" w:color="auto"/>
        <w:left w:val="none" w:sz="0" w:space="0" w:color="auto"/>
        <w:bottom w:val="none" w:sz="0" w:space="0" w:color="auto"/>
        <w:right w:val="none" w:sz="0" w:space="0" w:color="auto"/>
      </w:divBdr>
    </w:div>
    <w:div w:id="1938059665">
      <w:bodyDiv w:val="1"/>
      <w:marLeft w:val="0"/>
      <w:marRight w:val="0"/>
      <w:marTop w:val="0"/>
      <w:marBottom w:val="0"/>
      <w:divBdr>
        <w:top w:val="none" w:sz="0" w:space="0" w:color="auto"/>
        <w:left w:val="none" w:sz="0" w:space="0" w:color="auto"/>
        <w:bottom w:val="none" w:sz="0" w:space="0" w:color="auto"/>
        <w:right w:val="none" w:sz="0" w:space="0" w:color="auto"/>
      </w:divBdr>
    </w:div>
    <w:div w:id="1942449510">
      <w:bodyDiv w:val="1"/>
      <w:marLeft w:val="0"/>
      <w:marRight w:val="0"/>
      <w:marTop w:val="0"/>
      <w:marBottom w:val="0"/>
      <w:divBdr>
        <w:top w:val="none" w:sz="0" w:space="0" w:color="auto"/>
        <w:left w:val="none" w:sz="0" w:space="0" w:color="auto"/>
        <w:bottom w:val="none" w:sz="0" w:space="0" w:color="auto"/>
        <w:right w:val="none" w:sz="0" w:space="0" w:color="auto"/>
      </w:divBdr>
    </w:div>
    <w:div w:id="1955362668">
      <w:bodyDiv w:val="1"/>
      <w:marLeft w:val="0"/>
      <w:marRight w:val="0"/>
      <w:marTop w:val="0"/>
      <w:marBottom w:val="0"/>
      <w:divBdr>
        <w:top w:val="none" w:sz="0" w:space="0" w:color="auto"/>
        <w:left w:val="none" w:sz="0" w:space="0" w:color="auto"/>
        <w:bottom w:val="none" w:sz="0" w:space="0" w:color="auto"/>
        <w:right w:val="none" w:sz="0" w:space="0" w:color="auto"/>
      </w:divBdr>
    </w:div>
    <w:div w:id="1981841070">
      <w:bodyDiv w:val="1"/>
      <w:marLeft w:val="0"/>
      <w:marRight w:val="0"/>
      <w:marTop w:val="0"/>
      <w:marBottom w:val="0"/>
      <w:divBdr>
        <w:top w:val="none" w:sz="0" w:space="0" w:color="auto"/>
        <w:left w:val="none" w:sz="0" w:space="0" w:color="auto"/>
        <w:bottom w:val="none" w:sz="0" w:space="0" w:color="auto"/>
        <w:right w:val="none" w:sz="0" w:space="0" w:color="auto"/>
      </w:divBdr>
    </w:div>
    <w:div w:id="1998994960">
      <w:bodyDiv w:val="1"/>
      <w:marLeft w:val="0"/>
      <w:marRight w:val="0"/>
      <w:marTop w:val="0"/>
      <w:marBottom w:val="0"/>
      <w:divBdr>
        <w:top w:val="none" w:sz="0" w:space="0" w:color="auto"/>
        <w:left w:val="none" w:sz="0" w:space="0" w:color="auto"/>
        <w:bottom w:val="none" w:sz="0" w:space="0" w:color="auto"/>
        <w:right w:val="none" w:sz="0" w:space="0" w:color="auto"/>
      </w:divBdr>
    </w:div>
    <w:div w:id="2002152193">
      <w:bodyDiv w:val="1"/>
      <w:marLeft w:val="0"/>
      <w:marRight w:val="0"/>
      <w:marTop w:val="0"/>
      <w:marBottom w:val="0"/>
      <w:divBdr>
        <w:top w:val="none" w:sz="0" w:space="0" w:color="auto"/>
        <w:left w:val="none" w:sz="0" w:space="0" w:color="auto"/>
        <w:bottom w:val="none" w:sz="0" w:space="0" w:color="auto"/>
        <w:right w:val="none" w:sz="0" w:space="0" w:color="auto"/>
      </w:divBdr>
    </w:div>
    <w:div w:id="2044867677">
      <w:bodyDiv w:val="1"/>
      <w:marLeft w:val="0"/>
      <w:marRight w:val="0"/>
      <w:marTop w:val="0"/>
      <w:marBottom w:val="0"/>
      <w:divBdr>
        <w:top w:val="none" w:sz="0" w:space="0" w:color="auto"/>
        <w:left w:val="none" w:sz="0" w:space="0" w:color="auto"/>
        <w:bottom w:val="none" w:sz="0" w:space="0" w:color="auto"/>
        <w:right w:val="none" w:sz="0" w:space="0" w:color="auto"/>
      </w:divBdr>
    </w:div>
    <w:div w:id="2046519680">
      <w:bodyDiv w:val="1"/>
      <w:marLeft w:val="0"/>
      <w:marRight w:val="0"/>
      <w:marTop w:val="0"/>
      <w:marBottom w:val="0"/>
      <w:divBdr>
        <w:top w:val="none" w:sz="0" w:space="0" w:color="auto"/>
        <w:left w:val="none" w:sz="0" w:space="0" w:color="auto"/>
        <w:bottom w:val="none" w:sz="0" w:space="0" w:color="auto"/>
        <w:right w:val="none" w:sz="0" w:space="0" w:color="auto"/>
      </w:divBdr>
    </w:div>
    <w:div w:id="2049913660">
      <w:bodyDiv w:val="1"/>
      <w:marLeft w:val="0"/>
      <w:marRight w:val="0"/>
      <w:marTop w:val="0"/>
      <w:marBottom w:val="0"/>
      <w:divBdr>
        <w:top w:val="none" w:sz="0" w:space="0" w:color="auto"/>
        <w:left w:val="none" w:sz="0" w:space="0" w:color="auto"/>
        <w:bottom w:val="none" w:sz="0" w:space="0" w:color="auto"/>
        <w:right w:val="none" w:sz="0" w:space="0" w:color="auto"/>
      </w:divBdr>
    </w:div>
    <w:div w:id="2061439394">
      <w:bodyDiv w:val="1"/>
      <w:marLeft w:val="0"/>
      <w:marRight w:val="0"/>
      <w:marTop w:val="0"/>
      <w:marBottom w:val="0"/>
      <w:divBdr>
        <w:top w:val="none" w:sz="0" w:space="0" w:color="auto"/>
        <w:left w:val="none" w:sz="0" w:space="0" w:color="auto"/>
        <w:bottom w:val="none" w:sz="0" w:space="0" w:color="auto"/>
        <w:right w:val="none" w:sz="0" w:space="0" w:color="auto"/>
      </w:divBdr>
    </w:div>
    <w:div w:id="2082746737">
      <w:bodyDiv w:val="1"/>
      <w:marLeft w:val="0"/>
      <w:marRight w:val="0"/>
      <w:marTop w:val="0"/>
      <w:marBottom w:val="0"/>
      <w:divBdr>
        <w:top w:val="none" w:sz="0" w:space="0" w:color="auto"/>
        <w:left w:val="none" w:sz="0" w:space="0" w:color="auto"/>
        <w:bottom w:val="none" w:sz="0" w:space="0" w:color="auto"/>
        <w:right w:val="none" w:sz="0" w:space="0" w:color="auto"/>
      </w:divBdr>
    </w:div>
    <w:div w:id="2090730228">
      <w:bodyDiv w:val="1"/>
      <w:marLeft w:val="0"/>
      <w:marRight w:val="0"/>
      <w:marTop w:val="0"/>
      <w:marBottom w:val="0"/>
      <w:divBdr>
        <w:top w:val="none" w:sz="0" w:space="0" w:color="auto"/>
        <w:left w:val="none" w:sz="0" w:space="0" w:color="auto"/>
        <w:bottom w:val="none" w:sz="0" w:space="0" w:color="auto"/>
        <w:right w:val="none" w:sz="0" w:space="0" w:color="auto"/>
      </w:divBdr>
    </w:div>
    <w:div w:id="212881578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20" Type="http://schemas.openxmlformats.org/officeDocument/2006/relationships/image" Target="media/image15.png"/><Relationship Id="rId41"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848</TotalTime>
  <Pages>1</Pages>
  <Words>2464</Words>
  <Characters>14051</Characters>
  <Application>Microsoft Office Word</Application>
  <DocSecurity>0</DocSecurity>
  <Lines>117</Lines>
  <Paragraphs>32</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16483</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hephzibah otuene</cp:lastModifiedBy>
  <cp:revision>32</cp:revision>
  <cp:lastPrinted>2024-11-24T16:21:00Z</cp:lastPrinted>
  <dcterms:created xsi:type="dcterms:W3CDTF">2013-12-23T23:15:00Z</dcterms:created>
  <dcterms:modified xsi:type="dcterms:W3CDTF">2024-11-24T16:40:00Z</dcterms:modified>
  <cp:category/>
</cp:coreProperties>
</file>