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Name:J.Hepzibha Beulah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Reg no:9919004109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Date:18/09/2020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1.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class Figure{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double dim1,dim2;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Figure(double a,double b){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  dim1 = a;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dim2 = b;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double area(){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System.out.println("figure class");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return 0;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class Rectangle extends Figure{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Rectangle(double a,double b){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super(a,b);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double area(){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return dim1*dim2;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class Triangle extends Figure{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Triangle(double a,double b){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super(a,b);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double area(){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return (0.5*dim1*dim2);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public class Main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 xml:space="preserve">public static void main(String[] args) {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 xml:space="preserve">    Figure f = new Figure(10,18);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 xml:space="preserve">    Rectangle r = new Rectangle(10,9);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 xml:space="preserve">    Triangle t= new Triangle(16,8);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 xml:space="preserve">    Figure superref;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 xml:space="preserve">    superref = r;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 xml:space="preserve">    System.out.println("area is "+ superref.area());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  <w:t xml:space="preserve">    superref = t;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  <w:t xml:space="preserve">    System.out.println("area is "+ superref.area());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ab/>
        <w:t xml:space="preserve">    superref = f;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 xml:space="preserve">    System.out.println("area is "+ superref.area());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}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