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34DE" w14:textId="77777777" w:rsidR="00E030BF" w:rsidRPr="00E030BF" w:rsidRDefault="00E030BF" w:rsidP="00E030BF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  <w:lang w:val="en-US"/>
        </w:rPr>
      </w:pPr>
      <w:r w:rsidRPr="00E030BF">
        <w:rPr>
          <w:rFonts w:ascii="Segoe UI" w:hAnsi="Segoe UI" w:cs="Segoe UI"/>
          <w:color w:val="161616"/>
          <w:lang w:val="en-US"/>
        </w:rPr>
        <w:t>AI-900: Microsoft Azure AI Fundamentals</w:t>
      </w:r>
    </w:p>
    <w:p w14:paraId="317A7A20" w14:textId="77777777" w:rsidR="00E030BF" w:rsidRPr="00E030BF" w:rsidRDefault="00E030BF" w:rsidP="00E030BF">
      <w:pPr>
        <w:pStyle w:val="NormalWeb"/>
        <w:shd w:val="clear" w:color="auto" w:fill="FFFFFF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This exam is an opportunity for you to demonstrate knowledge of machine learning and AI concepts and related Microsoft Azure services. As a candidate for this exam, you should have familiarity with Exam AI-900’s self-paced or instructor-led learning material.</w:t>
      </w:r>
    </w:p>
    <w:p w14:paraId="42ABE927" w14:textId="77777777" w:rsidR="00E030BF" w:rsidRPr="00E030BF" w:rsidRDefault="00E030BF" w:rsidP="00E030BF">
      <w:pPr>
        <w:pStyle w:val="NormalWeb"/>
        <w:shd w:val="clear" w:color="auto" w:fill="FFFFFF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This exam is intended for you if you have both technical and non-technical backgrounds. Data science and software engineering experience are not required. However, you would benefit from having awareness of:</w:t>
      </w:r>
    </w:p>
    <w:p w14:paraId="581C5A9A" w14:textId="77777777" w:rsidR="00E030BF" w:rsidRPr="00E030BF" w:rsidRDefault="00E030BF" w:rsidP="00E030B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r w:rsidRPr="00E030BF">
        <w:rPr>
          <w:rFonts w:ascii="Segoe UI" w:hAnsi="Segoe UI" w:cs="Segoe UI"/>
          <w:color w:val="161616"/>
          <w:sz w:val="22"/>
          <w:szCs w:val="22"/>
        </w:rPr>
        <w:t xml:space="preserve">Basic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cloud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concepts</w:t>
      </w:r>
      <w:proofErr w:type="spellEnd"/>
    </w:p>
    <w:p w14:paraId="52CCB331" w14:textId="77777777" w:rsidR="00E030BF" w:rsidRPr="00E030BF" w:rsidRDefault="00E030BF" w:rsidP="00E030B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Client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-server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applications</w:t>
      </w:r>
      <w:proofErr w:type="spellEnd"/>
    </w:p>
    <w:p w14:paraId="12033233" w14:textId="77777777" w:rsidR="00E030BF" w:rsidRPr="00E030BF" w:rsidRDefault="00E030BF" w:rsidP="00E030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You can use Azure AI Fundamentals to prepare for other Azure role-based certifications like Azure Data Scientist Associate or Azure AI Engineer Associate, but </w:t>
      </w:r>
      <w:proofErr w:type="gramStart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it’s</w:t>
      </w:r>
      <w:proofErr w:type="gramEnd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 not a prerequisite for any of them.</w:t>
      </w:r>
    </w:p>
    <w:p w14:paraId="1FA98860" w14:textId="77777777" w:rsidR="00E030BF" w:rsidRPr="00E030BF" w:rsidRDefault="00E030BF" w:rsidP="00E030BF">
      <w:pPr>
        <w:pStyle w:val="Heading3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proofErr w:type="spellStart"/>
      <w:r w:rsidRPr="00E030BF">
        <w:rPr>
          <w:rFonts w:ascii="Segoe UI" w:hAnsi="Segoe UI" w:cs="Segoe UI"/>
          <w:color w:val="161616"/>
          <w:sz w:val="24"/>
          <w:szCs w:val="24"/>
        </w:rPr>
        <w:t>Skills</w:t>
      </w:r>
      <w:proofErr w:type="spellEnd"/>
      <w:r w:rsidRPr="00E030BF">
        <w:rPr>
          <w:rFonts w:ascii="Segoe UI" w:hAnsi="Segoe UI" w:cs="Segoe UI"/>
          <w:color w:val="161616"/>
          <w:sz w:val="24"/>
          <w:szCs w:val="24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4"/>
          <w:szCs w:val="24"/>
        </w:rPr>
        <w:t>at</w:t>
      </w:r>
      <w:proofErr w:type="spellEnd"/>
      <w:r w:rsidRPr="00E030BF">
        <w:rPr>
          <w:rFonts w:ascii="Segoe UI" w:hAnsi="Segoe UI" w:cs="Segoe UI"/>
          <w:color w:val="161616"/>
          <w:sz w:val="24"/>
          <w:szCs w:val="24"/>
        </w:rPr>
        <w:t xml:space="preserve"> a </w:t>
      </w:r>
      <w:proofErr w:type="spellStart"/>
      <w:r w:rsidRPr="00E030BF">
        <w:rPr>
          <w:rFonts w:ascii="Segoe UI" w:hAnsi="Segoe UI" w:cs="Segoe UI"/>
          <w:color w:val="161616"/>
          <w:sz w:val="24"/>
          <w:szCs w:val="24"/>
        </w:rPr>
        <w:t>glance</w:t>
      </w:r>
      <w:proofErr w:type="spellEnd"/>
    </w:p>
    <w:p w14:paraId="45E1870B" w14:textId="77777777" w:rsidR="00E030BF" w:rsidRPr="00E030BF" w:rsidRDefault="00E030BF" w:rsidP="00E030BF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Artificial Intelligence workloads and considerations (15–20%)</w:t>
      </w:r>
    </w:p>
    <w:p w14:paraId="7806855D" w14:textId="77777777" w:rsidR="00E030BF" w:rsidRPr="00E030BF" w:rsidRDefault="00E030BF" w:rsidP="00E030B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fundamental principles of machine learning on Azure (20–25%)</w:t>
      </w:r>
    </w:p>
    <w:p w14:paraId="2D372EDB" w14:textId="77777777" w:rsidR="00E030BF" w:rsidRPr="00E030BF" w:rsidRDefault="00E030BF" w:rsidP="00E030B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features of computer vision workloads on Azure (15–20%)</w:t>
      </w:r>
    </w:p>
    <w:p w14:paraId="390D5AF4" w14:textId="77777777" w:rsidR="00E030BF" w:rsidRPr="00E030BF" w:rsidRDefault="00E030BF" w:rsidP="00E030B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features of Natural Language Processing (NLP) workloads on Azure (15–20%)</w:t>
      </w:r>
    </w:p>
    <w:p w14:paraId="506722D9" w14:textId="77777777" w:rsidR="00E030BF" w:rsidRPr="00E030BF" w:rsidRDefault="00E030BF" w:rsidP="00E030B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features of generative AI workloads on Azure (15–20%)</w:t>
      </w:r>
    </w:p>
    <w:p w14:paraId="1FB0C15D" w14:textId="77777777" w:rsidR="00E030BF" w:rsidRPr="00E030BF" w:rsidRDefault="00E030BF" w:rsidP="00E030BF">
      <w:pPr>
        <w:pStyle w:val="Heading3"/>
        <w:shd w:val="clear" w:color="auto" w:fill="FFFFFF"/>
        <w:spacing w:before="240" w:beforeAutospacing="0" w:after="0" w:afterAutospacing="0"/>
        <w:rPr>
          <w:rFonts w:ascii="Segoe UI" w:hAnsi="Segoe UI" w:cs="Segoe UI"/>
          <w:color w:val="161616"/>
          <w:sz w:val="24"/>
          <w:szCs w:val="24"/>
          <w:lang w:val="en-US"/>
        </w:rPr>
      </w:pPr>
      <w:r w:rsidRPr="00E030BF">
        <w:rPr>
          <w:rFonts w:ascii="Segoe UI" w:hAnsi="Segoe UI" w:cs="Segoe UI"/>
          <w:color w:val="161616"/>
          <w:sz w:val="24"/>
          <w:szCs w:val="24"/>
          <w:lang w:val="en-US"/>
        </w:rPr>
        <w:t>Describe Artificial Intelligence workloads and considerations (15–20%)</w:t>
      </w:r>
    </w:p>
    <w:p w14:paraId="5AF6E127" w14:textId="77777777" w:rsidR="00E030BF" w:rsidRPr="00E030BF" w:rsidRDefault="00E030BF" w:rsidP="00E030BF">
      <w:pPr>
        <w:pStyle w:val="Heading4"/>
        <w:shd w:val="clear" w:color="auto" w:fill="FFFFFF"/>
        <w:spacing w:before="12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features of common AI workloads</w:t>
      </w:r>
    </w:p>
    <w:p w14:paraId="4C28833D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content moderation and personalization workloads</w:t>
      </w:r>
    </w:p>
    <w:p w14:paraId="493F8E7B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computer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vision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workloads</w:t>
      </w:r>
      <w:proofErr w:type="spellEnd"/>
    </w:p>
    <w:p w14:paraId="2649DDED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natural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language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processing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workloads</w:t>
      </w:r>
      <w:proofErr w:type="spellEnd"/>
    </w:p>
    <w:p w14:paraId="7AD38D62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knowledge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mining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workloads</w:t>
      </w:r>
      <w:proofErr w:type="spellEnd"/>
    </w:p>
    <w:p w14:paraId="20E3E2F6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document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intelligence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workloads</w:t>
      </w:r>
      <w:proofErr w:type="spellEnd"/>
    </w:p>
    <w:p w14:paraId="6186C2AB" w14:textId="77777777" w:rsidR="00E030BF" w:rsidRPr="00E030BF" w:rsidRDefault="00E030BF" w:rsidP="00E030BF">
      <w:pPr>
        <w:pStyle w:val="NormalWeb"/>
        <w:numPr>
          <w:ilvl w:val="0"/>
          <w:numId w:val="17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generative AI workloads</w:t>
      </w:r>
    </w:p>
    <w:p w14:paraId="09E70905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guiding principles for responsible AI</w:t>
      </w:r>
    </w:p>
    <w:p w14:paraId="7F51B1B2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fairness in an AI solution</w:t>
      </w:r>
    </w:p>
    <w:p w14:paraId="7C1AF24C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reliability and safety in an AI solution</w:t>
      </w:r>
    </w:p>
    <w:p w14:paraId="30CE3889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privacy and security in an AI solution</w:t>
      </w:r>
    </w:p>
    <w:p w14:paraId="725B9B09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inclusiveness in an AI solution</w:t>
      </w:r>
    </w:p>
    <w:p w14:paraId="3F579C1C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transparency in an AI solution</w:t>
      </w:r>
    </w:p>
    <w:p w14:paraId="1F0CB11F" w14:textId="77777777" w:rsidR="00E030BF" w:rsidRPr="00E030BF" w:rsidRDefault="00E030BF" w:rsidP="00E030BF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considerations for accountability in an AI solution</w:t>
      </w:r>
    </w:p>
    <w:p w14:paraId="44F3A8A9" w14:textId="77777777" w:rsidR="00E030BF" w:rsidRPr="00E030BF" w:rsidRDefault="00E030BF" w:rsidP="00E030BF">
      <w:pPr>
        <w:pStyle w:val="Heading3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61616"/>
          <w:sz w:val="24"/>
          <w:szCs w:val="24"/>
          <w:lang w:val="en-US"/>
        </w:rPr>
      </w:pPr>
      <w:r w:rsidRPr="00E030BF">
        <w:rPr>
          <w:rFonts w:ascii="Segoe UI" w:hAnsi="Segoe UI" w:cs="Segoe UI"/>
          <w:color w:val="161616"/>
          <w:sz w:val="24"/>
          <w:szCs w:val="24"/>
          <w:lang w:val="en-US"/>
        </w:rPr>
        <w:t>Describe fundamental principles of machine learning on Azure (20–25%)</w:t>
      </w:r>
    </w:p>
    <w:p w14:paraId="529A304A" w14:textId="77777777" w:rsidR="00E030BF" w:rsidRPr="00E030BF" w:rsidRDefault="00E030BF" w:rsidP="00E030BF">
      <w:pPr>
        <w:pStyle w:val="Heading4"/>
        <w:shd w:val="clear" w:color="auto" w:fill="FFFFFF"/>
        <w:spacing w:before="12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</w:pP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Identify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common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machine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learning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techniques</w:t>
      </w:r>
      <w:proofErr w:type="spellEnd"/>
    </w:p>
    <w:p w14:paraId="003B5902" w14:textId="77777777" w:rsidR="00E030BF" w:rsidRPr="00E030BF" w:rsidRDefault="00E030BF" w:rsidP="00E030BF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regression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machine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learning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scenarios</w:t>
      </w:r>
      <w:proofErr w:type="spellEnd"/>
    </w:p>
    <w:p w14:paraId="7FD25832" w14:textId="77777777" w:rsidR="00E030BF" w:rsidRPr="00E030BF" w:rsidRDefault="00E030BF" w:rsidP="00E030BF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classification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machine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learning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scenarios</w:t>
      </w:r>
      <w:proofErr w:type="spellEnd"/>
    </w:p>
    <w:p w14:paraId="438E7864" w14:textId="77777777" w:rsidR="00E030BF" w:rsidRPr="00E030BF" w:rsidRDefault="00E030BF" w:rsidP="00E030BF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</w:rPr>
      </w:pP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Identify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clustering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machine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learning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</w:rPr>
        <w:t xml:space="preserve">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</w:rPr>
        <w:t>scenarios</w:t>
      </w:r>
      <w:proofErr w:type="spellEnd"/>
    </w:p>
    <w:p w14:paraId="4BAD70B7" w14:textId="77777777" w:rsidR="00E030BF" w:rsidRPr="00E030BF" w:rsidRDefault="00E030BF" w:rsidP="00E030BF">
      <w:pPr>
        <w:pStyle w:val="NormalWeb"/>
        <w:numPr>
          <w:ilvl w:val="0"/>
          <w:numId w:val="19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deep learning techniques</w:t>
      </w:r>
    </w:p>
    <w:p w14:paraId="57C9F4E5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</w:pP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Describe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core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machine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learning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concepts</w:t>
      </w:r>
      <w:proofErr w:type="spellEnd"/>
    </w:p>
    <w:p w14:paraId="79C4DBEA" w14:textId="77777777" w:rsidR="00E030BF" w:rsidRPr="00E030BF" w:rsidRDefault="00E030BF" w:rsidP="00E030BF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labels in a dataset for machine learning</w:t>
      </w:r>
    </w:p>
    <w:p w14:paraId="1035A156" w14:textId="77777777" w:rsidR="00E030BF" w:rsidRPr="00E030BF" w:rsidRDefault="00E030BF" w:rsidP="00E030BF">
      <w:pPr>
        <w:pStyle w:val="NormalWeb"/>
        <w:numPr>
          <w:ilvl w:val="0"/>
          <w:numId w:val="20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how training and validation datasets are used in machine learning</w:t>
      </w:r>
    </w:p>
    <w:p w14:paraId="747B277F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</w:pP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Describe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Azure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Machine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Learning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 xml:space="preserve">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</w:rPr>
        <w:t>capabilities</w:t>
      </w:r>
      <w:proofErr w:type="spellEnd"/>
    </w:p>
    <w:p w14:paraId="33A72960" w14:textId="77777777" w:rsidR="00E030BF" w:rsidRPr="00E030BF" w:rsidRDefault="00E030BF" w:rsidP="00E030BF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capabilities of automated machine learning</w:t>
      </w:r>
    </w:p>
    <w:p w14:paraId="2EEB13A1" w14:textId="77777777" w:rsidR="00E030BF" w:rsidRPr="00E030BF" w:rsidRDefault="00E030BF" w:rsidP="00E030BF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data and compute services for data science and machine learning</w:t>
      </w:r>
    </w:p>
    <w:p w14:paraId="0B5CD378" w14:textId="77777777" w:rsidR="00E030BF" w:rsidRPr="00E030BF" w:rsidRDefault="00E030BF" w:rsidP="00E030BF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model management and deployment capabilities in Azure Machine Learning</w:t>
      </w:r>
    </w:p>
    <w:p w14:paraId="03295D1E" w14:textId="77777777" w:rsidR="00E030BF" w:rsidRPr="00E030BF" w:rsidRDefault="00E030BF" w:rsidP="00E030BF">
      <w:pPr>
        <w:pStyle w:val="Heading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61616"/>
          <w:sz w:val="24"/>
          <w:szCs w:val="24"/>
          <w:lang w:val="en-US"/>
        </w:rPr>
      </w:pPr>
      <w:r w:rsidRPr="00E030BF">
        <w:rPr>
          <w:rFonts w:ascii="Segoe UI" w:hAnsi="Segoe UI" w:cs="Segoe UI"/>
          <w:color w:val="161616"/>
          <w:sz w:val="24"/>
          <w:szCs w:val="24"/>
          <w:lang w:val="en-US"/>
        </w:rPr>
        <w:lastRenderedPageBreak/>
        <w:t>Describe features of computer vision workloads on Azure (15–20%)</w:t>
      </w:r>
    </w:p>
    <w:p w14:paraId="64E5F60D" w14:textId="77777777" w:rsidR="00E030BF" w:rsidRPr="00E030BF" w:rsidRDefault="00E030BF" w:rsidP="00E030BF">
      <w:pPr>
        <w:pStyle w:val="Heading4"/>
        <w:shd w:val="clear" w:color="auto" w:fill="FFFFFF"/>
        <w:spacing w:before="12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common types of computer vision solution</w:t>
      </w:r>
    </w:p>
    <w:p w14:paraId="651D4CBB" w14:textId="77777777" w:rsidR="00E030BF" w:rsidRPr="00E030BF" w:rsidRDefault="00E030BF" w:rsidP="00E030BF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image classification solutions</w:t>
      </w:r>
    </w:p>
    <w:p w14:paraId="30158404" w14:textId="77777777" w:rsidR="00E030BF" w:rsidRPr="00E030BF" w:rsidRDefault="00E030BF" w:rsidP="00E030BF">
      <w:pPr>
        <w:pStyle w:val="NormalWeb"/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object detection solutions</w:t>
      </w:r>
    </w:p>
    <w:p w14:paraId="44765E60" w14:textId="77777777" w:rsidR="00E030BF" w:rsidRPr="00E030BF" w:rsidRDefault="00E030BF" w:rsidP="00E030BF">
      <w:pPr>
        <w:pStyle w:val="NormalWeb"/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optical character recognition solutions</w:t>
      </w:r>
    </w:p>
    <w:p w14:paraId="0C0F6950" w14:textId="77777777" w:rsidR="00E030BF" w:rsidRPr="00E030BF" w:rsidRDefault="00E030BF" w:rsidP="00E030BF">
      <w:pPr>
        <w:pStyle w:val="NormalWeb"/>
        <w:numPr>
          <w:ilvl w:val="0"/>
          <w:numId w:val="22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facial detection and facial analysis solutions</w:t>
      </w:r>
    </w:p>
    <w:p w14:paraId="4647CCC6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Azure tools and services for computer vision tasks</w:t>
      </w:r>
    </w:p>
    <w:p w14:paraId="4B878FEF" w14:textId="77777777" w:rsidR="00E030BF" w:rsidRPr="00E030BF" w:rsidRDefault="00E030BF" w:rsidP="00E030BF">
      <w:pPr>
        <w:pStyle w:val="NormalWeb"/>
        <w:numPr>
          <w:ilvl w:val="0"/>
          <w:numId w:val="23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capabilities of the Azure AI Vision service</w:t>
      </w:r>
    </w:p>
    <w:p w14:paraId="2AA9B305" w14:textId="77777777" w:rsidR="00E030BF" w:rsidRPr="00E030BF" w:rsidRDefault="00E030BF" w:rsidP="00E030BF">
      <w:pPr>
        <w:pStyle w:val="NormalWeb"/>
        <w:numPr>
          <w:ilvl w:val="0"/>
          <w:numId w:val="23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capabilities of the Azure AI Face detection service</w:t>
      </w:r>
    </w:p>
    <w:p w14:paraId="4B458F92" w14:textId="77777777" w:rsidR="00E030BF" w:rsidRPr="00E030BF" w:rsidRDefault="00E030BF" w:rsidP="00E030BF">
      <w:pPr>
        <w:pStyle w:val="Heading3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61616"/>
          <w:sz w:val="24"/>
          <w:szCs w:val="24"/>
          <w:lang w:val="en-US"/>
        </w:rPr>
      </w:pPr>
      <w:r w:rsidRPr="00E030BF">
        <w:rPr>
          <w:rFonts w:ascii="Segoe UI" w:hAnsi="Segoe UI" w:cs="Segoe UI"/>
          <w:color w:val="161616"/>
          <w:sz w:val="24"/>
          <w:szCs w:val="24"/>
          <w:lang w:val="en-US"/>
        </w:rPr>
        <w:t>Describe features of Natural Language Processing (NLP) workloads on Azure (15–20%)</w:t>
      </w:r>
    </w:p>
    <w:p w14:paraId="46A1BC30" w14:textId="77777777" w:rsidR="00E030BF" w:rsidRPr="00E030BF" w:rsidRDefault="00E030BF" w:rsidP="00E030BF">
      <w:pPr>
        <w:pStyle w:val="Heading4"/>
        <w:shd w:val="clear" w:color="auto" w:fill="FFFFFF"/>
        <w:spacing w:before="12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features of common NLP Workload Scenarios</w:t>
      </w:r>
    </w:p>
    <w:p w14:paraId="45BD69B5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key phrase extraction</w:t>
      </w:r>
    </w:p>
    <w:p w14:paraId="0E8D30A7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entity recognition</w:t>
      </w:r>
    </w:p>
    <w:p w14:paraId="59903FB9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sentiment analysis</w:t>
      </w:r>
    </w:p>
    <w:p w14:paraId="0DE979DF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language modeling</w:t>
      </w:r>
    </w:p>
    <w:p w14:paraId="50F5156F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speech recognition and synthesis</w:t>
      </w:r>
    </w:p>
    <w:p w14:paraId="654430B8" w14:textId="77777777" w:rsidR="00E030BF" w:rsidRPr="00E030BF" w:rsidRDefault="00E030BF" w:rsidP="00E030BF">
      <w:pPr>
        <w:pStyle w:val="NormalWeb"/>
        <w:numPr>
          <w:ilvl w:val="0"/>
          <w:numId w:val="24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and uses for translation</w:t>
      </w:r>
    </w:p>
    <w:p w14:paraId="040DE42E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Azure tools and services for NLP workloads</w:t>
      </w:r>
    </w:p>
    <w:p w14:paraId="23F76A51" w14:textId="77777777" w:rsidR="00E030BF" w:rsidRPr="00E030BF" w:rsidRDefault="00E030BF" w:rsidP="00E030BF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capabilities of the Azure AI Language service</w:t>
      </w:r>
    </w:p>
    <w:p w14:paraId="65B66257" w14:textId="77777777" w:rsidR="00E030BF" w:rsidRPr="00E030BF" w:rsidRDefault="00E030BF" w:rsidP="00E030BF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Describe capabilities of the Azure AI Speech service</w:t>
      </w:r>
    </w:p>
    <w:p w14:paraId="20E7974C" w14:textId="77777777" w:rsidR="00E030BF" w:rsidRPr="00E030BF" w:rsidRDefault="00E030BF" w:rsidP="00E030BF">
      <w:pPr>
        <w:pStyle w:val="Heading3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61616"/>
          <w:sz w:val="24"/>
          <w:szCs w:val="24"/>
          <w:lang w:val="en-US"/>
        </w:rPr>
      </w:pPr>
      <w:r w:rsidRPr="00E030BF">
        <w:rPr>
          <w:rFonts w:ascii="Segoe UI" w:hAnsi="Segoe UI" w:cs="Segoe UI"/>
          <w:color w:val="161616"/>
          <w:sz w:val="24"/>
          <w:szCs w:val="24"/>
          <w:lang w:val="en-US"/>
        </w:rPr>
        <w:t>Describe features of generative AI workloads on Azure (15–20%)</w:t>
      </w:r>
    </w:p>
    <w:p w14:paraId="6FA40377" w14:textId="77777777" w:rsidR="00E030BF" w:rsidRPr="00E030BF" w:rsidRDefault="00E030BF" w:rsidP="00E030BF">
      <w:pPr>
        <w:pStyle w:val="Heading4"/>
        <w:shd w:val="clear" w:color="auto" w:fill="FFFFFF"/>
        <w:spacing w:before="12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Identify features of generative AI solutions</w:t>
      </w:r>
    </w:p>
    <w:p w14:paraId="0225E9AA" w14:textId="77777777" w:rsidR="00E030BF" w:rsidRPr="00E030BF" w:rsidRDefault="00E030BF" w:rsidP="00E030BF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features of generative AI models</w:t>
      </w:r>
    </w:p>
    <w:p w14:paraId="0381D4EF" w14:textId="77777777" w:rsidR="00E030BF" w:rsidRPr="00E030BF" w:rsidRDefault="00E030BF" w:rsidP="00E030BF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common scenarios for generative AI</w:t>
      </w:r>
    </w:p>
    <w:p w14:paraId="26D294D1" w14:textId="77777777" w:rsidR="00E030BF" w:rsidRPr="00E030BF" w:rsidRDefault="00E030BF" w:rsidP="00E030BF">
      <w:pPr>
        <w:pStyle w:val="NormalWeb"/>
        <w:numPr>
          <w:ilvl w:val="0"/>
          <w:numId w:val="26"/>
        </w:numPr>
        <w:shd w:val="clear" w:color="auto" w:fill="FFFFFF"/>
        <w:spacing w:after="0" w:after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Identify responsible AI considerations for generative AI</w:t>
      </w:r>
    </w:p>
    <w:p w14:paraId="77A3E50A" w14:textId="77777777" w:rsidR="00E030BF" w:rsidRPr="00E030BF" w:rsidRDefault="00E030BF" w:rsidP="00E030B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</w:pPr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 xml:space="preserve">Identify capabilities of Azure </w:t>
      </w:r>
      <w:proofErr w:type="spellStart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>OpenAI</w:t>
      </w:r>
      <w:proofErr w:type="spellEnd"/>
      <w:r w:rsidRPr="00E030BF">
        <w:rPr>
          <w:rFonts w:ascii="Segoe UI" w:hAnsi="Segoe UI" w:cs="Segoe UI"/>
          <w:b w:val="0"/>
          <w:bCs w:val="0"/>
          <w:color w:val="161616"/>
          <w:sz w:val="22"/>
          <w:szCs w:val="22"/>
          <w:u w:val="single"/>
          <w:lang w:val="en-US"/>
        </w:rPr>
        <w:t xml:space="preserve"> Service</w:t>
      </w:r>
    </w:p>
    <w:p w14:paraId="65969A64" w14:textId="77777777" w:rsidR="00E030BF" w:rsidRPr="00E030BF" w:rsidRDefault="00E030BF" w:rsidP="00E030BF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Describe natural language generation capabilities of Azure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OpenAI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 Service</w:t>
      </w:r>
    </w:p>
    <w:p w14:paraId="5DADEA2F" w14:textId="77777777" w:rsidR="00E030BF" w:rsidRPr="00E030BF" w:rsidRDefault="00E030BF" w:rsidP="00E030BF">
      <w:pPr>
        <w:pStyle w:val="NormalWeb"/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Describe code generation capabilities of Azure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OpenAI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 Service</w:t>
      </w:r>
    </w:p>
    <w:p w14:paraId="73FDF093" w14:textId="77777777" w:rsidR="00E030BF" w:rsidRPr="00E030BF" w:rsidRDefault="00E030BF" w:rsidP="00E030BF">
      <w:pPr>
        <w:pStyle w:val="NormalWeb"/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61616"/>
          <w:sz w:val="22"/>
          <w:szCs w:val="22"/>
          <w:lang w:val="en-US"/>
        </w:rPr>
      </w:pPr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Describe image generation capabilities of Azure </w:t>
      </w:r>
      <w:proofErr w:type="spellStart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>OpenAI</w:t>
      </w:r>
      <w:proofErr w:type="spellEnd"/>
      <w:r w:rsidRPr="00E030BF">
        <w:rPr>
          <w:rFonts w:ascii="Segoe UI" w:hAnsi="Segoe UI" w:cs="Segoe UI"/>
          <w:color w:val="161616"/>
          <w:sz w:val="22"/>
          <w:szCs w:val="22"/>
          <w:lang w:val="en-US"/>
        </w:rPr>
        <w:t xml:space="preserve"> Service</w:t>
      </w:r>
    </w:p>
    <w:p w14:paraId="684FC3A2" w14:textId="77777777" w:rsidR="00961C73" w:rsidRPr="00E030BF" w:rsidRDefault="00961C73">
      <w:pPr>
        <w:rPr>
          <w:sz w:val="18"/>
          <w:szCs w:val="18"/>
          <w:lang w:val="en-US"/>
        </w:rPr>
      </w:pPr>
    </w:p>
    <w:sectPr w:rsidR="00961C73" w:rsidRPr="00E030BF" w:rsidSect="001E3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7B5"/>
    <w:multiLevelType w:val="multilevel"/>
    <w:tmpl w:val="CDC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4925"/>
    <w:multiLevelType w:val="multilevel"/>
    <w:tmpl w:val="88A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F2D0B"/>
    <w:multiLevelType w:val="multilevel"/>
    <w:tmpl w:val="922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F62F3"/>
    <w:multiLevelType w:val="multilevel"/>
    <w:tmpl w:val="8D9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7B20"/>
    <w:multiLevelType w:val="multilevel"/>
    <w:tmpl w:val="996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6A8B"/>
    <w:multiLevelType w:val="multilevel"/>
    <w:tmpl w:val="5AB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93213"/>
    <w:multiLevelType w:val="multilevel"/>
    <w:tmpl w:val="626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2DAA"/>
    <w:multiLevelType w:val="multilevel"/>
    <w:tmpl w:val="390A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53F90"/>
    <w:multiLevelType w:val="multilevel"/>
    <w:tmpl w:val="559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6E72"/>
    <w:multiLevelType w:val="multilevel"/>
    <w:tmpl w:val="A9F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E70CB"/>
    <w:multiLevelType w:val="multilevel"/>
    <w:tmpl w:val="FAA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90BFC"/>
    <w:multiLevelType w:val="multilevel"/>
    <w:tmpl w:val="D41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24F0D"/>
    <w:multiLevelType w:val="multilevel"/>
    <w:tmpl w:val="E73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D279F"/>
    <w:multiLevelType w:val="multilevel"/>
    <w:tmpl w:val="6FE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96739"/>
    <w:multiLevelType w:val="multilevel"/>
    <w:tmpl w:val="78A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95569"/>
    <w:multiLevelType w:val="multilevel"/>
    <w:tmpl w:val="E7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F67C4"/>
    <w:multiLevelType w:val="multilevel"/>
    <w:tmpl w:val="546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A5A28"/>
    <w:multiLevelType w:val="multilevel"/>
    <w:tmpl w:val="0C0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2631F"/>
    <w:multiLevelType w:val="multilevel"/>
    <w:tmpl w:val="ADA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255FB"/>
    <w:multiLevelType w:val="multilevel"/>
    <w:tmpl w:val="770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325A3"/>
    <w:multiLevelType w:val="multilevel"/>
    <w:tmpl w:val="493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654EA"/>
    <w:multiLevelType w:val="multilevel"/>
    <w:tmpl w:val="9B1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7542C"/>
    <w:multiLevelType w:val="multilevel"/>
    <w:tmpl w:val="A1D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309FC"/>
    <w:multiLevelType w:val="multilevel"/>
    <w:tmpl w:val="7D3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F7FB1"/>
    <w:multiLevelType w:val="multilevel"/>
    <w:tmpl w:val="156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3BB"/>
    <w:multiLevelType w:val="multilevel"/>
    <w:tmpl w:val="FBC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A564A"/>
    <w:multiLevelType w:val="multilevel"/>
    <w:tmpl w:val="1C3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7962">
    <w:abstractNumId w:val="22"/>
  </w:num>
  <w:num w:numId="2" w16cid:durableId="324817475">
    <w:abstractNumId w:val="17"/>
  </w:num>
  <w:num w:numId="3" w16cid:durableId="424419336">
    <w:abstractNumId w:val="13"/>
  </w:num>
  <w:num w:numId="4" w16cid:durableId="391347997">
    <w:abstractNumId w:val="21"/>
  </w:num>
  <w:num w:numId="5" w16cid:durableId="1313100806">
    <w:abstractNumId w:val="7"/>
  </w:num>
  <w:num w:numId="6" w16cid:durableId="740443056">
    <w:abstractNumId w:val="25"/>
  </w:num>
  <w:num w:numId="7" w16cid:durableId="1785927893">
    <w:abstractNumId w:val="3"/>
  </w:num>
  <w:num w:numId="8" w16cid:durableId="1321233980">
    <w:abstractNumId w:val="2"/>
  </w:num>
  <w:num w:numId="9" w16cid:durableId="1237130606">
    <w:abstractNumId w:val="10"/>
  </w:num>
  <w:num w:numId="10" w16cid:durableId="1155145593">
    <w:abstractNumId w:val="19"/>
  </w:num>
  <w:num w:numId="11" w16cid:durableId="773093573">
    <w:abstractNumId w:val="1"/>
  </w:num>
  <w:num w:numId="12" w16cid:durableId="1772966703">
    <w:abstractNumId w:val="23"/>
  </w:num>
  <w:num w:numId="13" w16cid:durableId="1770617798">
    <w:abstractNumId w:val="20"/>
  </w:num>
  <w:num w:numId="14" w16cid:durableId="627591131">
    <w:abstractNumId w:val="15"/>
  </w:num>
  <w:num w:numId="15" w16cid:durableId="505365938">
    <w:abstractNumId w:val="6"/>
  </w:num>
  <w:num w:numId="16" w16cid:durableId="2059233381">
    <w:abstractNumId w:val="9"/>
  </w:num>
  <w:num w:numId="17" w16cid:durableId="812718532">
    <w:abstractNumId w:val="0"/>
  </w:num>
  <w:num w:numId="18" w16cid:durableId="792282980">
    <w:abstractNumId w:val="14"/>
  </w:num>
  <w:num w:numId="19" w16cid:durableId="2074429436">
    <w:abstractNumId w:val="11"/>
  </w:num>
  <w:num w:numId="20" w16cid:durableId="1223059182">
    <w:abstractNumId w:val="26"/>
  </w:num>
  <w:num w:numId="21" w16cid:durableId="359285051">
    <w:abstractNumId w:val="5"/>
  </w:num>
  <w:num w:numId="22" w16cid:durableId="926422980">
    <w:abstractNumId w:val="24"/>
  </w:num>
  <w:num w:numId="23" w16cid:durableId="1730810237">
    <w:abstractNumId w:val="18"/>
  </w:num>
  <w:num w:numId="24" w16cid:durableId="564412375">
    <w:abstractNumId w:val="12"/>
  </w:num>
  <w:num w:numId="25" w16cid:durableId="1657418056">
    <w:abstractNumId w:val="4"/>
  </w:num>
  <w:num w:numId="26" w16cid:durableId="1597009097">
    <w:abstractNumId w:val="8"/>
  </w:num>
  <w:num w:numId="27" w16cid:durableId="7720913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B"/>
    <w:rsid w:val="001E3FBB"/>
    <w:rsid w:val="00961C73"/>
    <w:rsid w:val="00D4428B"/>
    <w:rsid w:val="00E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8713"/>
  <w15:chartTrackingRefBased/>
  <w15:docId w15:val="{69AB7CF4-5310-4E63-B129-183C09D6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E3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FB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E3FB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E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1E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Sonhi</dc:creator>
  <cp:keywords/>
  <dc:description/>
  <cp:lastModifiedBy>Heraldo Sonhi</cp:lastModifiedBy>
  <cp:revision>2</cp:revision>
  <cp:lastPrinted>2024-05-02T07:19:00Z</cp:lastPrinted>
  <dcterms:created xsi:type="dcterms:W3CDTF">2024-05-02T07:25:00Z</dcterms:created>
  <dcterms:modified xsi:type="dcterms:W3CDTF">2024-05-02T07:25:00Z</dcterms:modified>
</cp:coreProperties>
</file>